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redakcionālo precizējumu noteikumu grozījumu 17. punktā, aizstājot "6.1.1." ar "16.1.1.", atbilstoši anotācijā minētajam pamatojumam par personāla piesaisti ieprikuma līguma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veikts tehnisks precizējums noteikumu projekta 2. punktā (noteikumu konsolidētās versijas 17.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minēto, ka: "</w:t>
            </w:r>
            <w:r w:rsidR="00000000" w:rsidRPr="00000000" w:rsidDel="00000000">
              <w:rPr>
                <w:i w:val="1"/>
                <w:rtl w:val="0"/>
              </w:rPr>
              <w:t xml:space="preserve">mērķa grupas personai ir noteikts kopējais mācību ilgums gada laikā (bezdarbniekiem un darba meklētājiem kopā nepārsniedzot četrus mēnešus, bet bezdarba riskam pakļautā personām, kopā nepārsniedzot sešus mēnešus), </w:t>
            </w:r>
            <w:r w:rsidR="00000000" w:rsidRPr="00000000" w:rsidDel="00000000">
              <w:rPr>
                <w:i w:val="1"/>
                <w:u w:val="single"/>
                <w:rtl w:val="0"/>
              </w:rPr>
              <w:t xml:space="preserve">bet nav izmaksu ierobežojuma</w:t>
            </w:r>
            <w:r w:rsidR="00000000" w:rsidRPr="00000000" w:rsidDel="00000000">
              <w:rPr>
                <w:rtl w:val="0"/>
              </w:rPr>
              <w:t xml:space="preserve">;". Vēršam uzmanību, ka Ministru kabineta 2011.gada 25.janvāra noteikumu Nr.75 "Noteikumi par aktīvo nodarbinātības pasākumu un preventīvo bezdarba samazināšanas pasākumu organizēšanas un finansēšanas kārtību un pasākumu īstenotāju izvēles principiem" (turpmāk - MK noteikumu Nr.75) 33.</w:t>
            </w:r>
            <w:r w:rsidR="00000000" w:rsidRPr="00000000" w:rsidDel="00000000">
              <w:rPr>
                <w:vertAlign w:val="superscript"/>
                <w:rtl w:val="0"/>
              </w:rPr>
              <w:t xml:space="preserve">3</w:t>
            </w:r>
            <w:r w:rsidR="00000000" w:rsidRPr="00000000" w:rsidDel="00000000">
              <w:rPr>
                <w:rtl w:val="0"/>
              </w:rPr>
              <w:t xml:space="preserve"> punkts nosaka, ka bezdarbnieku, darba meklētāju un bezdarba riskam pakļauto personu divu gadu laikā var iesaistīt šo noteikumu 21.7. apakšpunktā minēto mācību programmu apguvē, par mācību programmu apguvi kopā nepārsniedzot 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Nr.75 43.10.apakšpunkts nosaka, ka bezdarbnieku un darba meklētāju apmācībai paredzētos finanšu līdzekļus var izlietot izdevumu segšanai vai kompensācijai par atvērto tiešsaistes kursu platformu piedāvāto mācību programmu apguvi un apliecinājuma dokumenta saņemšanu. Lūdzam skaidrot, kas notiek gadījumā, ja apliecinājuma dokuments par mācību programmu apguvi netiek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gadījumos norēķinus ar izglītības iestādi par apmācību izdevumiem Nodarbinātības valsts aģentūra (turpmāk – NVA) veic, ja bezdarbnieks vai darba meklētājs 90 dienu laikā pēc apmācības pabeigšanas ir saņēmis MK noteikumu Nr.75 21. punktā minēto zināšanas apliecinošo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anotācijas 1.3. apakšsadaļā “Pašreizējā situācija, problēmas un risinājums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2011. gada 25. janvāra noteikumu Nr. 75 “Noteikumi par aktīvo nodarbinātības pasākumu un preventīvo bezdarba samazināšanas pasākumu organizēšanas un finansēšanas kārtību un pasākumu īstenotāju izvēles principiem” 46.2 punktā noteiktajam, ja bezdarbnieks, darba meklētājs vai bezdarba riskam pakļautā persona apgūst mācību programmu platformu mācību ietvaros, Nodarbinātības valsts aģentūra (turpmāk – NVA) 15 dienu laikā pēc kursa apguvi apliecinoša dokumenta un maksājumu apliecinoša dokumenta saņemšanas izmaksā kompensāciju par mācību programmas apguvi un apliecinājuma dokumenta saņemšanu (ja attiecināms). Gadījumā, ja apliecinājuma dokuments par mācību programmas apguvi, izmantojot licenču pieeju, netiek saņemts, NVA turpmāko 12 mēnešu laikā vai līdz minētā eksāmena vai noslēguma pārbaudījuma nokārtošanai neiesaista šo personu platformu 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nosaka mērķa grupas augstākās izglītības iestādes vai nozares uzņēmuma izstrādāto izglītības programmu apguves nepieciešamību. Vai šim nolūkam tiek izmantots arī jaunizstrādātais digitālais rīks (Atveseļošanas un noturības mehānisma (turpmāk – AF) plāna atskaites punkts Nr.128 "Digitālā rīka izstrāde prasmju novērtēšanai"). Vienlaikus aicinām papildināt anotāciju ar informāciju par Apvienotās pieaugušo izglītības koordinācijas komisijas lomu mācību nepieciešamības noteikšanā. Attiecīgi arī lūdzam skaidrot, balstoties uz ko un kādā veidā tiek noteikts mācību jomu klāsts, kas tiek/ tiks piedāvāts atvērto tiešsaistes kursu platformās.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papildināta informācija noteikumu projekta anotācijas 1.3. apakšsadaļā “Pašreizējā situācija, problēmas un risinājumi”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visu ierosināto grozījumu ietekmi uz projektu Nr.3.1.2.5.i.0/1/23/I/CFLA/001 "Prasmju pilnveide pieaugušajiem" (turpmāk - projekts Nr.3.1.2.5.i.0/1/23/I/CFLA/001) (piemēram, vai tiks izvērtēta nepieciešamība veikt grozījumus projektā), tostarp izvērtēt ietekmi uz finansējuma saņēmēju (ievērojot, ka būs nepieciešams, piemēram, organizēt jaunu iepirkuma procedūru, utt.). Tāpat, vai ir plānota NVA klientu informēšana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attiecībā uz licenču abonēšanas iegādi -  lietotāju licenču izmantošanas termiņš no AF līdzekļiem var tikt attiecināts tikai no iepirkuma līguma parakstīšanas brīža līdz projekta Nr.3.1.2.5.i.0/1/23/I/CFLA/001 īstenošanas beigām, proti līdz 2026.gada 30.jūnijam, vienlaikus pārliecinoties, ka netiek radīti dubultā finansējuma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attiecīgajai informācijai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informācija noteikumu projekta anotācijas 1.6. apakšsadaļā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noteikumu projekta 4.punktā veiktās izmaiņas, proti, kā konkrēti Komisijas 2023. gada 13. decembra Regulas (ES) 2023/2831 par Līguma par ES darbību 107. un 108. panta piemērošanu de minimis atbalstam (ES Oficiālais Vēstnesis, 2023. gada 15. decembris, Nr. L 2023/2831) 6. panta 3. un 7. punkta prasības tiek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skaidrojums sagatavots sadarbībā ar Finanšu ministrijas Komercdarbības atbalsta kontroles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2023.gada 13. decembra Regulas (ES) 2023/2831 par Līguma par ES darbību 107. un 108. panta piemērošanu de minimis atbalstam (turpmāk - Komisijas regula Nr. 2023/2831) 6. panta 3. punkts nosaka, ka "Dalībvalstis reģistrēto informāciju par de minimis atbalstu glabā 10 gadus no atbalsta piešķiršanas dienas". Vienlaikus Komisijas regulas Nr. 2023/2831 6. panta 7. 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 Attiecīgi pastāv gadījumi, kad Eiropas Komisija, ievērojot Padomes Regulā (ES) 2015/1589 (2015.gada 13.jūlijs),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 2023/2831 6. panta 1. punktā ietverto informācijas apjomu. Lai korekti nodrošinātu Komisijas regulas Nr. 2023/2831 6. panta 3. un 7. punktā noteikto prasību ieviešanu, atbalsta sniedzējam ir jānodrošina visu ar de minimis atbalsta piešķiršanu saistīto datu glabāšanu 10 gadus no dienas, kurā saskaņā ar šiem noteikumiem piešķirts pēdējais de minimis atbalsts, un de minimis atbalsta saņēmējam (saimnieciskās darbības veicējam) ir jānodrošina visu ar de minimis atbalsta piešķiršanu saistīto datu glabāšanu 10 gadus no de minimis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6.1.1.</w:t>
            </w:r>
            <w:r w:rsidR="00000000" w:rsidRPr="00000000" w:rsidDel="00000000">
              <w:rPr>
                <w:rtl w:val="0"/>
              </w:rPr>
              <w:t xml:space="preserve"> ,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16.3.5.</w:t>
            </w:r>
            <w:r w:rsidR="00000000" w:rsidRPr="00000000" w:rsidDel="00000000">
              <w:rPr>
                <w:rtl w:val="0"/>
              </w:rPr>
              <w:t xml:space="preserve">, </w:t>
            </w:r>
            <w:r w:rsidR="00000000" w:rsidRPr="00000000" w:rsidDel="00000000">
              <w:rPr>
                <w:rtl w:val="0"/>
              </w:rPr>
              <w:t xml:space="preserve">16.3.9.</w:t>
            </w:r>
            <w:r w:rsidR="00000000" w:rsidRPr="00000000" w:rsidDel="00000000">
              <w:rPr>
                <w:rtl w:val="0"/>
              </w:rPr>
              <w:t xml:space="preserve">, </w:t>
            </w:r>
            <w:r w:rsidR="00000000" w:rsidRPr="00000000" w:rsidDel="00000000">
              <w:rPr>
                <w:rtl w:val="0"/>
              </w:rPr>
              <w:t xml:space="preserve">16.3.10.</w:t>
            </w:r>
            <w:r w:rsidR="00000000" w:rsidRPr="00000000" w:rsidDel="00000000">
              <w:rPr>
                <w:rtl w:val="0"/>
              </w:rPr>
              <w:t xml:space="preserve">, </w:t>
            </w:r>
            <w:r w:rsidR="00000000" w:rsidRPr="00000000" w:rsidDel="00000000">
              <w:rPr>
                <w:rtl w:val="0"/>
              </w:rPr>
              <w:t xml:space="preserve">16.3.11.</w:t>
            </w:r>
            <w:r w:rsidR="00000000" w:rsidRPr="00000000" w:rsidDel="00000000">
              <w:rPr>
                <w:rtl w:val="0"/>
              </w:rPr>
              <w:t xml:space="preserve"> un </w:t>
            </w:r>
            <w:r w:rsidR="00000000" w:rsidRPr="00000000" w:rsidDel="00000000">
              <w:rPr>
                <w:rtl w:val="0"/>
              </w:rPr>
              <w:t xml:space="preserve">16.3.12.</w:t>
            </w:r>
            <w:r w:rsidR="00000000" w:rsidRPr="00000000" w:rsidDel="00000000">
              <w:rPr>
                <w:rtl w:val="0"/>
              </w:rPr>
              <w:t xml:space="preserve"> apakšpunktā minētās izmaksas var plānot iepirkumu līgumu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izteiktajā 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17. punktā precizēt vai svītrot atsauci uz noteikumu 6.1.1. apakšpunktu, jo minētais apakšpunkts regulē investīciju īstenošanā sasniedzamo atskaites punktu, nevis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veikts tehnisks precizējums noteikumu projekta 2. punktā (noteikumu konsolidētās versijas 17.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16.3.5.</w:t>
            </w:r>
            <w:r w:rsidR="00000000" w:rsidRPr="00000000" w:rsidDel="00000000">
              <w:rPr>
                <w:rtl w:val="0"/>
              </w:rPr>
              <w:t xml:space="preserve">, </w:t>
            </w:r>
            <w:r w:rsidR="00000000" w:rsidRPr="00000000" w:rsidDel="00000000">
              <w:rPr>
                <w:rtl w:val="0"/>
              </w:rPr>
              <w:t xml:space="preserve">16.3.9.</w:t>
            </w:r>
            <w:r w:rsidR="00000000" w:rsidRPr="00000000" w:rsidDel="00000000">
              <w:rPr>
                <w:rtl w:val="0"/>
              </w:rPr>
              <w:t xml:space="preserve">, </w:t>
            </w:r>
            <w:r w:rsidR="00000000" w:rsidRPr="00000000" w:rsidDel="00000000">
              <w:rPr>
                <w:rtl w:val="0"/>
              </w:rPr>
              <w:t xml:space="preserve">16.3.10.</w:t>
            </w:r>
            <w:r w:rsidR="00000000" w:rsidRPr="00000000" w:rsidDel="00000000">
              <w:rPr>
                <w:rtl w:val="0"/>
              </w:rPr>
              <w:t xml:space="preserve">, </w:t>
            </w:r>
            <w:r w:rsidR="00000000" w:rsidRPr="00000000" w:rsidDel="00000000">
              <w:rPr>
                <w:rtl w:val="0"/>
              </w:rPr>
              <w:t xml:space="preserve">16.3.11.</w:t>
            </w:r>
            <w:r w:rsidR="00000000" w:rsidRPr="00000000" w:rsidDel="00000000">
              <w:rPr>
                <w:rtl w:val="0"/>
              </w:rPr>
              <w:t xml:space="preserve"> un </w:t>
            </w:r>
            <w:r w:rsidR="00000000" w:rsidRPr="00000000" w:rsidDel="00000000">
              <w:rPr>
                <w:rtl w:val="0"/>
              </w:rPr>
              <w:t xml:space="preserve">16.3.12.</w:t>
            </w:r>
            <w:r w:rsidR="00000000" w:rsidRPr="00000000" w:rsidDel="00000000">
              <w:rPr>
                <w:rtl w:val="0"/>
              </w:rPr>
              <w:t xml:space="preserve"> apakšpunktā minētās izmaksas var plānot iepirkumu līgumu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ministrija 15 darbdienu laikā pēc šo noteikumu </w:t>
            </w:r>
            <w:r w:rsidR="00000000" w:rsidRPr="00000000" w:rsidDel="00000000">
              <w:rPr>
                <w:rtl w:val="0"/>
              </w:rPr>
              <w:t xml:space="preserve">23.2.</w:t>
            </w:r>
            <w:r w:rsidR="00000000" w:rsidRPr="00000000" w:rsidDel="00000000">
              <w:rPr>
                <w:rtl w:val="0"/>
              </w:rPr>
              <w:t xml:space="preserve"> apakšpunktā minētā projekta iesnieguma saņemšanas pārbauda tā atbilstību šo noteikumu nosacījumiem un projekta veidlapā pieprasītajai informācijai, kā arī sadarbībā ar aģentūru pārliecinās, ka uz projekta iesniedzēju un sadarbības partneri nav attiecināmi Eiropas Parlamenta un Padomes 2018. gada 18. jūlija Regulas (ES, Euratom)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(turpmāk – Komisijas regula Nr. 2018/1046), 136. pantā noteiktie izslēgšanas kritēriji (turpmāk –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2024. gada 30. septembrī stājusies spēkā jaunā “Finanšu regula” </w:t>
            </w:r>
            <w:r w:rsidR="00000000" w:rsidRPr="00000000" w:rsidDel="00000000">
              <w:rPr>
                <w:rtl w:val="0"/>
              </w:rPr>
              <w:t xml:space="preserve">– Eiropas Parlamenta un Padomes 2024. gada 23. septembra Regula (ES, Euratom)</w:t>
            </w:r>
            <w:r w:rsidR="00000000" w:rsidRPr="00000000" w:rsidDel="00000000">
              <w:rPr>
                <w:b w:val="1"/>
                <w:rtl w:val="0"/>
              </w:rPr>
              <w:t xml:space="preserve"> 2024/2509</w:t>
            </w:r>
            <w:r w:rsidR="00000000" w:rsidRPr="00000000" w:rsidDel="00000000">
              <w:rPr>
                <w:rtl w:val="0"/>
              </w:rPr>
              <w:t xml:space="preserve"> par finanšu noteikumiem, ko piemēro Savienības vispārējam budžetam (pārstrādāta redakcija) (turpmāk - Regula 2024/2509), un tā kā saskaņā ar Regulas 2024/2509 279. pantu tā atceļ iepriekšējo “Finanšu regulu” – Eiropas Parlamenta un Padomes 2018. gada 18. jūlija Regula (ES, Euratom) </w:t>
            </w:r>
            <w:r w:rsidR="00000000" w:rsidRPr="00000000" w:rsidDel="00000000">
              <w:rPr>
                <w:b w:val="1"/>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tad lūdzam noteikumu Nr. 323 </w:t>
            </w:r>
            <w:r w:rsidR="00000000" w:rsidRPr="00000000" w:rsidDel="00000000">
              <w:rPr>
                <w:b w:val="1"/>
                <w:rtl w:val="0"/>
              </w:rPr>
              <w:t xml:space="preserve">23.3.apakšpunktā un 26.1.1.2.apakšpunktā precizēt atsauci</w:t>
            </w:r>
            <w:r w:rsidR="00000000" w:rsidRPr="00000000" w:rsidDel="00000000">
              <w:rPr>
                <w:rtl w:val="0"/>
              </w:rPr>
              <w:t xml:space="preserve">,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papildināts noteikumu projekts. Skatīt noteikumu projekta 3. un 4. punktu, noteikumu konsolidētās versijas 23.3. un 26.1.1.2. apakšpunktu. Tāpat papildināta noteikumu projekta anotācijas 1.3. apakšsadaļa “Pašreizējā situācija, problēmas un risinājumi” un 5. sadaļa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ministrija 15 darbdienu laikā pēc šo noteikumu </w:t>
            </w:r>
            <w:r w:rsidR="00000000" w:rsidRPr="00000000" w:rsidDel="00000000">
              <w:rPr>
                <w:rtl w:val="0"/>
              </w:rPr>
              <w:t xml:space="preserve">23.2.</w:t>
            </w:r>
            <w:r w:rsidR="00000000" w:rsidRPr="00000000" w:rsidDel="00000000">
              <w:rPr>
                <w:rtl w:val="0"/>
              </w:rPr>
              <w:t xml:space="preserve"> apakšpunktā minētā projekta iesnieguma saņemšanas pārbauda tā atbilstību šo noteikumu nosacījumiem un projekta veidlapā pieprasītajai informācijai, kā arī sadarbībā ar aģentūru pārliecinās, ka uz projekta iesniedzēju un sadarbības partneri nav attiecināmi Eiropas Parlamenta un Padomes 2024. gada 23. septembra Regulas (ES, Euratom) 2024/2509 par finanšu noteikumiem, ko piemēro Savienības vispārējam budžetam (pārstrādāta redakcija) (turpmāk – Komisijas regula 2024/2509), 138. pantā noteiktie izslēgšanas kritēriji (turpmāk – izslēgšanas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atbalsta saņēmēja, kas ir saimnieciskās darbības veicējs šo noteikumu 15.8.un 15.9. apakšpunktā minēto atbalstāmo darbību īstenošanai, pienākumu pirms lēmuma pieņemšanas atbalsta sniedzējam iesniegt </w:t>
            </w:r>
            <w:r w:rsidR="00000000" w:rsidRPr="00000000" w:rsidDel="00000000">
              <w:rPr>
                <w:i w:val="1"/>
                <w:rtl w:val="0"/>
              </w:rPr>
              <w:t xml:space="preserve">de minimis</w:t>
            </w:r>
            <w:r w:rsidR="00000000" w:rsidRPr="00000000" w:rsidDel="00000000">
              <w:rPr>
                <w:rtl w:val="0"/>
              </w:rPr>
              <w:t xml:space="preserve"> atbalsta uzskaites sistēmā izveidotās veidlapas izdruku vai norādīt sistēmā izveidotās un apstiprinātās pretendenta veidlapas identifikācijas numuru, atbilstoši Ministru kabineta 2018. gada 21. novembra noteikumu Nr. 715 "Noteikumi par de minimis atbalsta uzskaites un piešķiršanas kārtību" noteiktajam, kā arī papildināt ar atbalsta sniedzēja pienākumu pirms lēmuma pieņemšanas par </w:t>
            </w:r>
            <w:r w:rsidR="00000000" w:rsidRPr="00000000" w:rsidDel="00000000">
              <w:rPr>
                <w:i w:val="1"/>
                <w:rtl w:val="0"/>
              </w:rPr>
              <w:t xml:space="preserve">de minimis</w:t>
            </w:r>
            <w:r w:rsidR="00000000" w:rsidRPr="00000000" w:rsidDel="00000000">
              <w:rPr>
                <w:rtl w:val="0"/>
              </w:rPr>
              <w:t xml:space="preserve"> atbalsta piešķiršanas veikt pārbaudi par atbalsta saņēmēja atbilstību Komisijas regulas Nr.2023/2831 prasībām, tai skaitā, pārbaudot atbalsta pretendenta veidlapā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papildināts noteikumu projekts. Skatīt noteikumu projekta 5. punktu, noteikumu konsolidētās versijas 35.1 punktu. Vienlaikus skaidrojam, ka Nodarbinātības valsts aģentūrai rīcības saskaņā ar Ministru kabineta 2018. gada 21. novembra noteikumiem Nr. 715  “De minimis atbalsta uzskaites un piešķiršanas kārtība”, t.sk., saskaņā ar 21. un 23. punktā norādīto, paredz šie investīcijas īstenošanas noteikumi (t.sk., to 37. punkts). Tāpēc priekšlikumā norādītais – papildināt noteikumu projektu ar atbalsta sniedzēja pienākumu pirms lēmuma pieņemšanas par de minimis atbalsta piešķiršanas veikt pārbaudi par atbalsta saņēmēja atbilstību Komisijas regulas Nr.2023/2831 prasībām, tai skaitā, pārbaudot atbalsta pretendenta veidlapā ietverto informāciju, noteikumu projektā netika ietverts, novēršot normatīvo aktu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 komercdarbības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36.2.1.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717/2014</w:t>
            </w:r>
            <w:r w:rsidR="00000000" w:rsidRPr="00000000" w:rsidDel="00000000">
              <w:rPr>
                <w:rtl w:val="0"/>
              </w:rPr>
              <w:t xml:space="preserve"> 3. panta 2. punktā (saimnieciskās darbības veicējiem,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3.panta 2.punktā noteiktajam, atbalsta sniedzējam (finansējuma saņēmējam) ir pienākums pārbaudīt piešķirtā, nevis faktiski saņemtā</w:t>
            </w:r>
            <w:r w:rsidR="00000000" w:rsidRPr="00000000" w:rsidDel="00000000">
              <w:rPr>
                <w:i w:val="1"/>
                <w:rtl w:val="0"/>
              </w:rPr>
              <w:t xml:space="preserve"> de minimis</w:t>
            </w:r>
            <w:r w:rsidR="00000000" w:rsidRPr="00000000" w:rsidDel="00000000">
              <w:rPr>
                <w:rtl w:val="0"/>
              </w:rPr>
              <w:t xml:space="preserve"> atbalsta apjomu. Lai nodrošinātu atbilstību Komisijas regulas Nr.2023/2831 3.panta 2.punktam, aicinām noteikumu projekta 36.2.1. un 36.2.2. apakšpunktā aizstāt vārdu “saņemtā” ar vārdu “piešķirtā”. Ņemot vērā iepriekš minēto, lūdzam precizēt arī noteikumu projekta 36.3.apakspunktu un aizstāt vārdu “saņemtais” ar vārdu “piešķirtais”.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papildināts noteikumu projekts. Skatīt noteikumu projekta 6., 7., un 8. punktu, noteikumu konsolidētās versijas 36.2.1., 36.2.2. un 36.3.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36.2.1. attiecīgajā fiskālajā gadā, kā arī iepriekšējos divos fiskālajos gados piešķirtā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717/2014</w:t>
            </w:r>
            <w:r w:rsidR="00000000" w:rsidRPr="00000000" w:rsidDel="00000000">
              <w:rPr>
                <w:rtl w:val="0"/>
              </w:rPr>
              <w:t xml:space="preserve"> 3. panta 2. punktā (saimnieciskās darbības veicējiem,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24-TA-2095</w:t>
    </w:r>
    <w:r>
      <w:br/>
    </w:r>
    <w:r w:rsidR="00000000" w:rsidRPr="00000000" w:rsidDel="00000000">
      <w:rPr>
        <w:rtl w:val="0"/>
      </w:rPr>
      <w:t xml:space="preserve">11.11.2024. 11.07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24-TA-2095</w:t>
    </w:r>
    <w:r>
      <w:br/>
    </w:r>
    <w:r w:rsidR="00000000" w:rsidRPr="00000000" w:rsidDel="00000000">
      <w:rPr>
        <w:rtl w:val="0"/>
      </w:rPr>
      <w:t xml:space="preserve">11.11.2024. 11.07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Izziņa_24-TA-2095.docx</dc:title>
</cp:coreProperties>
</file>

<file path=docProps/custom.xml><?xml version="1.0" encoding="utf-8"?>
<Properties xmlns="http://schemas.openxmlformats.org/officeDocument/2006/custom-properties" xmlns:vt="http://schemas.openxmlformats.org/officeDocument/2006/docPropsVTypes"/>
</file>