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22-TA-2565: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sadaļu par pārejas noteikumiem gadījumā, ja plānots noteikumu projektu virzīt apstiprināšanai ātrāk nekā Eiropas Komisija apstiprinās Eiropas Savienības kohēzijas politikas programmu 2021.–2027.gadam. Vienlaikus aicinām precizēt anotācijas 1.2.sadaļas "Mērķis" apakšsadaļu "Spēkā stāšanās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noteikumu projektam nav nepieciešami, jo Eiropas Komisija 25.11.2022. ir apstiprinājusi Eiropas Savienības kohēzijas politikas programmu 2021.–2027.gadam.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civiltiesiskā līguma par projekta īstenošanu vienpusējā uzteikuma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iekļautā vienošanās par projekta īstenošanu (turpmāk – vienošanās) vienpusēja uzteikuma nosacījumu kārtība neietilpst Vadības likuma 19. panta 6. un 13. punktu noteiktajos pienākumos Ministru kabinetam. Ministru kabineta noteikumos nevar būt iekļautas tādas materiālās tiesību normas, kas veidotu no pilnvarojošā likuma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noteikumu projektā regulējumu, kurā tiek noteikta vienošanās vienpusēja uzteikuma nosacījumi, ir ārpus Vadības likuma 19. panta 6. un 13. punktu noteiktā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iekļautu noteikumu projektā regulējumu, kurā tiek noteikti vienošanās vienpusēja uzteikuma nosacījumi, ir jāpapildina noteikumu projekta pilnvarojošais likums vai no noteikumu projekta jāsvītro iekļautā vienošanās par projekta īstenošanu vienpusēja uzteikuma nosacījumu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1.5.apakšpunkts un 67.punkts (bijušais 66.punkts).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Specifiskā atbalsta mērķa grupa ir valstspilsētu un novadu pilsētu iedzīvotāji, mājsaimniecības un sabiedriskā siltumapgādes pakalpojuma 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pašvaldību iebildumu par to, ka specifiskajā atbalsta mērķa grupā būtu iekļaujamas arī blīvi apdzīvotas vietas (ciemi) ārpus pilsētām.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Gaisa piesārņojuma samazināšanas rīcības plānu 2020.-2030. gadam slikta gaisa kvalitāte negatīvi ietekmē dzīves kvalitāti pilsētas iedzīvotājiem,  tādējādi, ņemot vērā arī ierobežotu finansējuma apjomu un to, ka pilsētvidē ir būtiski lielāks apdzīvojuma blīvums – līdz ar to – arī sakoncentrēts vienkopus lielāks piesārņojošo avotu skaits, noteikumu projekts paredz, ka pasākuma mērķteritorija ir Latvijas Republikas valstspilsētu un novadu pilsētu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Gaisa piesārņojuma samazināšanas rīcības plāns 2020.-2030. gadam un Latvijas Nacionālais attīstības plāns 2021.-2027. gadam paredz, ka gaisa piesārņojumu nepieciešams izvērtēt un prioritāri samazināt Latvijas lielākajās pilsētās un pilsētās, kur konstatēts gaisa piesārņojums, specifiski izvirzot Rīgu, Liepāju un Rēzekni, kur šīm valstspilsētām noteikumu projekta projektu vērtēšanas kritēriju komplekts paredz noteikt prioritāti projektu īstenošanā, vienlaikus mērķteritorijas tvērumā, saprotot, ka līdzīgas piesārņojuma problēmas varētu būt arī citās pilsētās, noteikumu projektā iekļauta plašāka mērķteritorija – arī novadu pilsētas. Attiecīgi ierobežota finansējuma ietvaros, lai sasniegtu Latvijai izvirzītos gaisa kvalitātes mērķus, nav atbalstāma vēl plašāka mērķteritorijas tvēruma palielināšana.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valstspilsētu un novadu pilsētu iedzīvotāji, mājsaimniecības un sabiedriskā siltumapgādes pakalpojuma sniedzēji.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specifiskā atbalsta rezultāta rādītājs – līdz 2025. gada 31. decembrim nodrošināts iedzīvotāju, kas gūst labumu no gaisa kvalitātes pasākumiem, skaits – vismaz 2 795 iedzīvotāji;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sadalās Programmā norādītā rādītāja RCR 50 "iedzīvotāju, kas gūst labumu no gaisa kvalitātes pasākumiem" sasniedzamās vērtības pa pārējiem pasākumiem, kuros plānots pienesums minētā rādītāja sasniegšanā, tādējādi nodrošinot skaidru un nepārprotamu informācijas izsekojamību norādītā rādītāja sasniegšanā un pārējo Ministru Kabineta noteikumu par attiecīgo pasākumu īstenošanu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pasākuma rezultāta rādītājs – līdz 2025. gada 31. decembrim nodrošināts iedzīvotāju, kas gūst labumu no gaisa kvalitātes pasākumiem, skaits – vismaz 2 795 iedzīvotāji;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w:t>
            </w:r>
            <w:r w:rsidR="00000000" w:rsidRPr="00000000" w:rsidDel="00000000">
              <w:rPr>
                <w:rtl w:val="0"/>
              </w:rPr>
              <w:t xml:space="preserve">5.1.</w:t>
            </w:r>
            <w:r w:rsidR="00000000" w:rsidRPr="00000000" w:rsidDel="00000000">
              <w:rPr>
                <w:rtl w:val="0"/>
              </w:rPr>
              <w:t xml:space="preserve"> apakšpunktā minētā rezultāta rādītāja vērtību nosaka atbilstoši personu skaitam, kuras deklarējušas dzīvesvietu projekta dzīvojamā mājā vai dzīvokļa īpašumā mājsaimniecībā. Vērtību uzskata par sasniegtu pirms projekta noslēguma maksājuma veikšanas, pamatojoties uz projekta noslēguma maksājuma pieprasījuma iesniegšanas dienas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6. un 7.punktu  ar anotācijā minēto, proti, ka rādītājs ir uzskatāms par sasniegtu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6.un 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w:t>
            </w:r>
            <w:r w:rsidR="00000000" w:rsidRPr="00000000" w:rsidDel="00000000">
              <w:rPr>
                <w:rtl w:val="0"/>
              </w:rPr>
              <w:t xml:space="preserve">5.1.</w:t>
            </w:r>
            <w:r w:rsidR="00000000" w:rsidRPr="00000000" w:rsidDel="00000000">
              <w:rPr>
                <w:rtl w:val="0"/>
              </w:rPr>
              <w:t xml:space="preserve"> apakšpunktā minēto rezultāta rādītāja vērtību nosaka atbilstoši personu skaitam, kuras deklarējušas dzīvesvietu projekta dzīvojamā mājā vai dzīvokļa īpašumā mājsaimniecībā. Vērtību uzskata par sasniegtu pēc projekta noslēguma maksājuma veikšanas, pamatojoties uz projekta noslēguma maksājuma pieprasījuma iesniegšanas dienas datiem.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Specifisko atbalstu īsteno atklātas projektu iesniegumu atlases veidā atbilstoši projektu iesniegumu atlases nolikumam vairākos uzsaukumos atbilstoši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un anotācijā lietoto terminoloģiju, nelietojot vārdu "uzsaukums", tā vietā plānotās atlases izdalot kārtās. Vēršam uzmanību, ka, izdalot pasākumu kārtās, tiks nodrošināta vienota pieeja un korekta informācijas atspoguļošana Kohēzijas politikas fondu vadības informācijas sistēmā. Skaidrojam, ka līdzšinējā prakse ar "uzsaukumu" lietošanu radījusi grūtības nodrošināt atbilstošu vienotu statistiku un informācijas izsekojamību par projektu atlasēm, t.sk. auditu un revīziju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termins “uzsaukums” iepriekš ir izmantots 2016. gada 30. augusta Ministru kabineta noteikumu Nr. 588 “Darbības programmas "Izaugsme un nodarbinātība" 5.2.1. specifiskā atbalsta mērķa "Veicināt dažāda veida atkritumu atkārtotu izmantošanu, pārstrādi un reģenerāciju" 5.2.1.2. pasākuma "Atkritumu pārstrādes veicināšana" īstenošanas noteikumi” ietvaros u.c. (skatīt https://atlase.cfla.gov.lv/lv/ SAM 5.5.1., SAM 9.3.2., SAM 4.2.2., SAMP 9.2.2.3). Skaidrojam, ka atlase paredzēta vienas kārtas ietvaros, īstenojot 4 uzsaukumus, lai Sadarbības iestādei atvieglotu projektu vērtēšanas procesu relatīvi lielam projektu skaitam ar salīdzinoši mazām viena projekta izmaksām, projektus grupējot un vērtējot atbilstoši vienveidīgām atbalstāmajām darbībām konkrētajā vērtēšanas laika momentā. Skaidrojam, ka projekta izstrādes laikā Sadarbības iestāde ir norādījusi uz administratīvo resursu un kapacitātes riskiem potenciāli liela vienlaikus vērtējamu projektu skaita dēļ, kā rezultātā noteikumu projektā vienas kopējas projektu atlases vietā iestrādāts risinājums, kas uzsaukumu ietvaros ļauj sadalīt Sadarbības iestādes administratīvos resursus gan laikā, gan atbilstoši vērtētāju kompetencei projektiem ar dažādām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norādām, ka katra uzsaukuma ietvaros ir paredzēti vienoti projektu rezultāta rādītāji, vienāds projektu vērtēšanas kritēriju kopums, vienota vienas vienības izmaksu metodika, nav paredzēts mainīt vērtēšanas pieeju pēc katra uzsaukuma, kā arī mērķis visiem uzsaukumiem ir vienots, kā dēļ neredzam nozīmību uzsaukumus sadalīt atsevišķās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4.uzsaukuma ietvaros var tikt īstenotas tāda paša veida atbalstāmās darbības, kā pirmo trīs uzsaukumu ietvaros, tādējādi izsekojamības un statistikas nolūkā neredzam iespējas atlases kārtu vērtēt balstoties tikai uz nepilnu pabeigto uzsaukumu (kārtu) datiem un pasākuma atlases rezultāts būs pilnvērtīgi vērtējams tikai pēc 4.uzsaukuma projektu 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Kohēzijas politikas fondu vadības informācijas sistēmas funkcionalitāti neredzam būtiskus šķēršļus, lai datus, kas iegūti atbilstoši konkrētam uzsaukumam nevarētu sistēmā ievadīt atbilstoši kārtām paredzētajai funkcionalitātei, ja tas informācijas izsekojamības vajadzībām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ja uzsaukumiem tiktu paredzēti atsevišķas kārtas nosacījumi, šī informācija būtu atsevišķi pa kārtām jāiekļauj Kohēzijas politikas programmas papildinājumā, jāparedz fiksēts finansējums katrai kārtai, līdz ar to, secīgi, mainoties kārtas izmantotajam finansējuma apjomam, pēc katras kārtas būtu nepieciešams atsevišķs Ministru kabineta lēmums par atlikušo finansējumu, kur jau šobrīd paredzam, ka atsevišķu uzsaukumu ietvaros sākotnēji paredzētais finansējuma apjoms netiktu apgūts, vienlaikus citām atbalstāmajām darbībām tas varētu būt nepietiekošs, tai pašā laikā šobrīd noteikumu projekts jau ir paredzējis atlikušā finansējuma pārvirzīšanu uz 4.uzsaukumu, sniedzot sabiedrībai skaidru pieeju atbalsta pasākuma finansējuma izlietojumam un ļaujot plānot projektu īstenošanu, tai skaitā nepieciešamības gadījumā projektu iesniegt tikai 4.uzsaukuma ietvaros, ja kādu noteiktu apstākļu dēļ to nav bijis iespējams izdarīt attiecīgā uzsaukuma ietvaros. Tāpat šāda pieeja vislabāk atspoguļos atbalstāmo darbību pieprasījumu, pēc būtības, nemainot projektu atlases nosacījumus, kas atsevišķu kārtu gadījumā varētu radīt papildu riskus un nenoteiktību par nosacījumu maiņu nākamajai atlases 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visu vērā, uzskatām šādu pieeju par optimālu, samērīgu un administratīvā sloga mazinošu.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Pasākumu īsteno atklātas projektu iesniegumu atlases veidā atbilstoši projektu iesniegumu atlases nolikumam vairākos uzsaukumos saskaņā ar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Specifiskā atbalsta ietvaros plānotais finansējums ir 14 597 463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12 443 220 </w:t>
            </w:r>
            <w:r w:rsidR="00000000" w:rsidRPr="00000000" w:rsidDel="00000000">
              <w:rPr>
                <w:i w:val="1"/>
                <w:rtl w:val="0"/>
              </w:rPr>
              <w:t xml:space="preserve">euro</w:t>
            </w:r>
            <w:r w:rsidR="00000000" w:rsidRPr="00000000" w:rsidDel="00000000">
              <w:rPr>
                <w:rtl w:val="0"/>
              </w:rPr>
              <w:t xml:space="preserve"> un privātais līdzfinansējums – vismaz 2 154 243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maksimālo atbalsta intensitāti pasākuma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7.punktā sniegtajam skaidrojumam un aplēsēm, ka maksimālā atbalsta intensitāte pasākuma līmenī visticamākais netiks pārsniegta, nesaskatām nepieciešamību papildu regulējuma radīšanā, kas gala rezultātā var radīt finansējuma saņēmējam neizdevīgākus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pieejamais finansējums ir 14 597 463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12 443 220 </w:t>
            </w:r>
            <w:r w:rsidR="00000000" w:rsidRPr="00000000" w:rsidDel="00000000">
              <w:rPr>
                <w:i w:val="1"/>
                <w:rtl w:val="0"/>
              </w:rPr>
              <w:t xml:space="preserve">euro</w:t>
            </w:r>
            <w:r w:rsidR="00000000" w:rsidRPr="00000000" w:rsidDel="00000000">
              <w:rPr>
                <w:rtl w:val="0"/>
              </w:rPr>
              <w:t xml:space="preserve"> un privātais līdzfinansējums – vismaz 2 154 243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Specifiskā atbalsta ietvaros plānotais finansējums ir 14 597 463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12 443 220 </w:t>
            </w:r>
            <w:r w:rsidR="00000000" w:rsidRPr="00000000" w:rsidDel="00000000">
              <w:rPr>
                <w:i w:val="1"/>
                <w:rtl w:val="0"/>
              </w:rPr>
              <w:t xml:space="preserve">euro</w:t>
            </w:r>
            <w:r w:rsidR="00000000" w:rsidRPr="00000000" w:rsidDel="00000000">
              <w:rPr>
                <w:rtl w:val="0"/>
              </w:rPr>
              <w:t xml:space="preserve"> un privātais līdzfinansējums – vismaz 2 154 243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9.punktā un anotācijā norādīto pasākumam plānoto kopējo finansējumu atbilstoši Programmas pielikumā norādītajam finansējumam, pasākuma līmenī saglabājot atbalsta intensitāti 85% pret 15%, vai attiecīgi iesniegt precizējumus Programmas papildinājumam. Vienlaikus vēršam uzmanību, ka gadījumā, ja iestājas anotācijā minētais risks un šī pasākuma ietvaros tiek pārsniegta minētā atbalsta intensitāte, atbilstoši plānotajam laika grafikam nevar tikt nodrošināta atbalsta intensitātes izlīdzināšana 2.2.3.7.pasākumā “Gaisa piesārņojošo vielu emisiju samazināšana pašvaldību siltumapgādē”, jo minētā pasākuma normatīvo regulējumu plānots apstiprināt 2023.gada IV ceturksnī, savukārt 2.2.3.6.pasākuma ceturto kārtu izsludināt ne vēlāk kā 2024.gada 1.martā.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Programmas pielikumā norādītajam finansējumam pasākumu līmenī ir informatīvs raksturs un pasākumiem norādīta tiek minimālā līdzfinansējuma likme, neskatoties uz to, ka atsevišķu pasākumu minimālā līdzfinansējuma likme, piemēram, valsts atbalsta nosacījumu dēļ, pat teorētiski nevar tikt sasniegta (jeb tiks pārsniegta vairākkārtīgi), savukārt noteikumu projektā ir noteikts jau detalizētāks pasākuma finansējuma sadalījums, kas skaidrots noteikuma projekta anotācijā. Tāpat norādām, ka privātā finansējuma sadalījums pa uzsaukumiem noteikumu projektā norādīts, lai detalizētāk skaidrotu pasākuma kopējo atbalsta likmi, un norādot to atšķirīgu tiktu radīti šķēršļi uztvert kopumā pasākuma finansējumu un anotācijā skaidroto par atbalsta likmi pasākumam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85% atbalsta intensitātes iespējamo pārsniegšanu, skaidrojam, ka atbilstoši noteikumu projekta 13.punkta prasībām lielākā atbalsta intensitāte ir paredzēta noteikumu projekta 8.1.apakšpunktā norādītajā 1.uzsaukumā (pieslēgumiem centralizētajai siltumapgādes sistēmai – 95%, ERAF 3 milj. eiro apmērā), kur indikatīvi paredzēts projektu atlasi veikt līdz 2023.gada vidum. Ņemot vērā noteikumu projekta 10.punkta prasībās noteikto nosacījumu par neizlietotā finansējuma pārvirzīšanu uz 4. uzsaukumu, kā arī to, ka 2.2.3.7.pasākuma “Gaisa piesārņojošo vielu emisiju samazināšana pašvaldību siltumapgādē” regulējumu plānots apstiprināt 2023.gada IV ceturksnī, 2023.gada III ceturksnī būs zināms skaidrs pieprasījums pieslēgumiem centralizētajai siltumapgādes sistēmai, līdz ar to arī skaidrs redzējums par atbalsta intensitāti pasākuma līmenī, kas indikatīvi iezīmētajam finansējumam jau šobrīd tikai nedaudz pārsniedz 85% pasākuma līmenī (85,2%), ja par visu pieejamo finansējumu tiktu maksimāli atbalstīti pieslēgumi centralizētajai siltumapgādes sistēmai, kas skatoties uz mājsaimniecību tipisko izvēli, ir maz ticams scenārijs, jo paredzam, ka tipiski vienģimeņu mājsaimniecības izvēlēsies vairāk citus individuālos siltumapgādes risinājumus, kam atbalsta intensitāte ir zemāka. Rezumējot norādām, ka, ja šī pasākuma ietvaros tiks pārsniegta minētā atbalsta intensitāte, atbilstoši plānotajam laika grafikam ir iespējas precizēt atbalsta intensitāti 2.2.3.7.pasākumam “Gaisa piesārņojošo vielu emisiju samazināšana pašvaldību siltumapgādē”.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pieejamais finansējums ir 14 597 463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12 443 220 </w:t>
            </w:r>
            <w:r w:rsidR="00000000" w:rsidRPr="00000000" w:rsidDel="00000000">
              <w:rPr>
                <w:i w:val="1"/>
                <w:rtl w:val="0"/>
              </w:rPr>
              <w:t xml:space="preserve">euro</w:t>
            </w:r>
            <w:r w:rsidR="00000000" w:rsidRPr="00000000" w:rsidDel="00000000">
              <w:rPr>
                <w:rtl w:val="0"/>
              </w:rPr>
              <w:t xml:space="preserve"> un privātais līdzfinansējums – vismaz 2 154 243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pirmā, otrā un trešā uzsaukuma ietvaros pieejamais Eiropas Reģionālās attīstības fonda finansējums netiek izlietots, atlikušo Eiropas Reģionālās attīstības fonda finansējumu novirza ceturtā uzsaukuma projektu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izsvērt, vai un kāpēc ir vajadzīgs dalīt tik daudzos uzsaukumos. Ņemot vērā esošo energokrīzi, būtu nepieciešams nodrošināt līdzekļu pieejamību iespējami ātrākā periodā nevis mākslīgi pagarināt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atlase paredzēta vienas kārtas ietvaros, īstenojot 4 uzsaukumus, lai Sadarbības iestādei atvieglotu projektu vērtēšanas procesu relatīvi lielam projektu skaitam ar salīdzinoši mazām viena projekta izmaksām, projektus grupējot un vērtējot atbilstoši vienveidīgām atbalstāmajām darbībām konkrētajā vērtēšanas laika momentā. Skaidrojam, ka projekta izstrādes laikā Sadarbības iestāde ir norādījusi uz administratīvo resursu un kapacitātes riskiem potenciāli liela vienlaikus vērtējamu projektu skaita dēļ, kā rezultātā noteikumu projektā vienas kopējas projektu atlases vietā iestrādāts risinājums, kas uzsaukumu ietvaros ļauj sadalīt Sadarbības iestādes administratīvos resursus gan laikā, gan atbilstoši vērtētāju kompetencei projektiem ar dažādām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pirmā, otrā un trešā uzsaukuma ietvaros pieejamais Eiropas Reģionālās attīstības fonda finansējums netiek izlietots, atlikušo Eiropas Reģionālās attīstības fonda finansējumu novirza ceturtā uzsaukuma projektu finansēšanai.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Eiropas Reģionālās attīstības fonda finansējums specifiskā atbalsta ietvaros nepārsniedz 95%, no tiem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noteikuma projekta 13.punktā norādīto atbalsta intensitātes likmi ar norādīto informāciju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14.punkts (bijušais 13.punkts).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Eiropas Reģionālās attīstības fonda finansējums pasākuma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dzīvojamās mājas esošā siltumapgāde attiecībā uz projektā uzstādāmajām siltumapgādes iekārtām vismaz pēdējos trīs kalendāros gadus ir nodrošināta ar biomasas cieto kurināmo šo noteikumu </w:t>
            </w:r>
            <w:r w:rsidR="00000000" w:rsidRPr="00000000" w:rsidDel="00000000">
              <w:rPr>
                <w:rtl w:val="0"/>
              </w:rPr>
              <w:t xml:space="preserve">17.1.</w:t>
            </w:r>
            <w:r w:rsidR="00000000" w:rsidRPr="00000000" w:rsidDel="00000000">
              <w:rPr>
                <w:rtl w:val="0"/>
              </w:rPr>
              <w:t xml:space="preserve"> un </w:t>
            </w:r>
            <w:r w:rsidR="00000000" w:rsidRPr="00000000" w:rsidDel="00000000">
              <w:rPr>
                <w:rtl w:val="0"/>
              </w:rPr>
              <w:t xml:space="preserve">17.2.</w:t>
            </w:r>
            <w:r w:rsidR="00000000" w:rsidRPr="00000000" w:rsidDel="00000000">
              <w:rPr>
                <w:rtl w:val="0"/>
              </w:rPr>
              <w:t xml:space="preserve"> apakšpunktā noteiktajās klasēs, bet šo noteikumu </w:t>
            </w:r>
            <w:r w:rsidR="00000000" w:rsidRPr="00000000" w:rsidDel="00000000">
              <w:rPr>
                <w:rtl w:val="0"/>
              </w:rPr>
              <w:t xml:space="preserve">17.3.</w:t>
            </w:r>
            <w:r w:rsidR="00000000" w:rsidRPr="00000000" w:rsidDel="00000000">
              <w:rPr>
                <w:rtl w:val="0"/>
              </w:rPr>
              <w:t xml:space="preserve"> apakšpunktā noteiktajā klasē – tiek nodrošināta ar akmeņoglēm, kūdru vai biomasas cieto kurināmo. Ja šo noteikumu </w:t>
            </w:r>
            <w:r w:rsidR="00000000" w:rsidRPr="00000000" w:rsidDel="00000000">
              <w:rPr>
                <w:rtl w:val="0"/>
              </w:rPr>
              <w:t xml:space="preserve">17.3.</w:t>
            </w:r>
            <w:r w:rsidR="00000000" w:rsidRPr="00000000" w:rsidDel="00000000">
              <w:rPr>
                <w:rtl w:val="0"/>
              </w:rPr>
              <w:t xml:space="preserve"> apakšpunktā minētajā dzīvojamā mājā siltumapgāde tiek nodrošināta ar akmeņoglēm, kūdru vai biomasas cieto kurināmo vismaz 50% dzīvokļu īpašumos, projektu var īstenot arī dzīvokļu īpašumos, kuros tiek patērēti citi energoresursi siltumapgādes nodrošināšanai, nodrošinot dzīvojamā mājā vienotu siltumapgādes risinājumu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skaidrojums, vai noteikumu projekta 22.3.apakšpunktā noteiktajos gadījumos atbalstu var saņemt arī mājsaimniecības, kuru siltumapgāde vismaz pēdējo trīs kalendāro gadu laikā ir nodrošināta ar biomasas cieto kurināmo, kas tiek kurināta un saņemta ar centralizētās siltumapgādes sistēmas palīdzību. T.i., ja centralizētās siltumapgādes komersants siltumenerģiju ražo no šķeldas un nodrošina siltumenerģiju mājsaimniecībām, vai mājsaimniecības var pretendēt uz atbalstu, piemēram, saules paneļu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Lūdzam skatīt skaidrojumu izziņas 11.punktā.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dzīvojamās mājas esošā siltumapgāde attiecībā uz projektā uzstādāmajām siltumapgādes iekārtām vismaz pēdējos trīs kalendāros gadus ir nodrošināta ar biomasas cieto kurināmo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 noteiktajās klasēs, bet šo noteikumu </w:t>
            </w:r>
            <w:r w:rsidR="00000000" w:rsidRPr="00000000" w:rsidDel="00000000">
              <w:rPr>
                <w:rtl w:val="0"/>
              </w:rPr>
              <w:t xml:space="preserve">18.3.</w:t>
            </w:r>
            <w:r w:rsidR="00000000" w:rsidRPr="00000000" w:rsidDel="00000000">
              <w:rPr>
                <w:rtl w:val="0"/>
              </w:rPr>
              <w:t xml:space="preserve"> apakšpunktā noteiktajā klasē – tiek nodrošināta ar akmeņoglēm, kūdru vai biomasas cieto kurināmo. Ja šo noteikumu </w:t>
            </w:r>
            <w:r w:rsidR="00000000" w:rsidRPr="00000000" w:rsidDel="00000000">
              <w:rPr>
                <w:rtl w:val="0"/>
              </w:rPr>
              <w:t xml:space="preserve">18.3.</w:t>
            </w:r>
            <w:r w:rsidR="00000000" w:rsidRPr="00000000" w:rsidDel="00000000">
              <w:rPr>
                <w:rtl w:val="0"/>
              </w:rPr>
              <w:t xml:space="preserve"> apakšpunktā minētajā dzīvojamā mājā siltumapgāde tiek nodrošināta ar akmeņoglēm, kūdru vai biomasas cieto kurināmo vismaz 50% dzīvokļu īpašumos, projektu var īstenot arī dzīvokļu īpašumos, kuros tiek patērēti citi energoresursi siltumapgādes nodrošināšanai, nodrošinot dzīvojamā mājā vienotu siltumapgādes risinājumu projekta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dzīvojamās mājas esošā siltumapgāde attiecībā uz projektā uzstādāmajām siltumapgādes iekārtām vismaz pēdējos trīs kalendāros gadus ir nodrošināta ar biomasas cieto kurināmo šo noteikumu </w:t>
            </w:r>
            <w:r w:rsidR="00000000" w:rsidRPr="00000000" w:rsidDel="00000000">
              <w:rPr>
                <w:rtl w:val="0"/>
              </w:rPr>
              <w:t xml:space="preserve">17.1.</w:t>
            </w:r>
            <w:r w:rsidR="00000000" w:rsidRPr="00000000" w:rsidDel="00000000">
              <w:rPr>
                <w:rtl w:val="0"/>
              </w:rPr>
              <w:t xml:space="preserve"> un </w:t>
            </w:r>
            <w:r w:rsidR="00000000" w:rsidRPr="00000000" w:rsidDel="00000000">
              <w:rPr>
                <w:rtl w:val="0"/>
              </w:rPr>
              <w:t xml:space="preserve">17.2.</w:t>
            </w:r>
            <w:r w:rsidR="00000000" w:rsidRPr="00000000" w:rsidDel="00000000">
              <w:rPr>
                <w:rtl w:val="0"/>
              </w:rPr>
              <w:t xml:space="preserve"> apakšpunktā noteiktajās klasēs, bet šo noteikumu </w:t>
            </w:r>
            <w:r w:rsidR="00000000" w:rsidRPr="00000000" w:rsidDel="00000000">
              <w:rPr>
                <w:rtl w:val="0"/>
              </w:rPr>
              <w:t xml:space="preserve">17.3.</w:t>
            </w:r>
            <w:r w:rsidR="00000000" w:rsidRPr="00000000" w:rsidDel="00000000">
              <w:rPr>
                <w:rtl w:val="0"/>
              </w:rPr>
              <w:t xml:space="preserve"> apakšpunktā noteiktajā klasē – tiek nodrošināta ar akmeņoglēm, kūdru vai biomasas cieto kurināmo. Ja šo noteikumu </w:t>
            </w:r>
            <w:r w:rsidR="00000000" w:rsidRPr="00000000" w:rsidDel="00000000">
              <w:rPr>
                <w:rtl w:val="0"/>
              </w:rPr>
              <w:t xml:space="preserve">17.3.</w:t>
            </w:r>
            <w:r w:rsidR="00000000" w:rsidRPr="00000000" w:rsidDel="00000000">
              <w:rPr>
                <w:rtl w:val="0"/>
              </w:rPr>
              <w:t xml:space="preserve"> apakšpunktā minētajā dzīvojamā mājā siltumapgāde tiek nodrošināta ar akmeņoglēm, kūdru vai biomasas cieto kurināmo vismaz 50% dzīvokļu īpašumos, projektu var īstenot arī dzīvokļu īpašumos, kuros tiek patērēti citi energoresursi siltumapgādes nodrošināšanai, nodrošinot dzīvojamā mājā vienotu siltumapgādes risinājumu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redzkciju vai skaidrot anotācijā, lai nepārprotami būtu saprotams, vai atbalstu var saņemt arī mājsaimniecības, kuru siltumapgāde vismaz pēdējo trīs kalendāro gadu laikā ir nodrošināta ar biomasas cieto kurināmo, kas tiek kurināta un saņemta ar centralizētās siltumapgādes sistēmas palīdzību, t.i., ja centralizētās siltumapgādses komersants elektroenerģiju ražo no šķeldas un nodrošina siltumenerģiju mājsaimniecībām, vai mājsaimniecības var pretendēt uz, piemēram, atbalstu saules paneļu uzstādīšanai.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mājsaimniecībām, kurām ir izveidots jau šobrīd esošs pieslēgums centralizētajām siltumapgādes sistēmām (tai skaitā, centralizētās siltumapgādes sistēmas avotā kā energoresurss tiek izmantots koksnes kurināmais), atbalsts noteikumu projekta ietvaros nav paredzēts. Informējam, ka šādos gadījumos nav arī praktiskas iespējas būtiski uzlabot gaisa kvalitāti pilsētvidē, kas ir šī atbalsta pasākuma galvenais mērķis, izņemot, ja vien netiek būtiski paaugstināta ēku energoefektivitāte (samazināts siltumenerģijas patēriņš), kas, savukārt, nav šī atbalstāmā pasākuma mērķis, vai arī veikt pasākumus, lai atslēgtos no centralizētās siltumapgādes sistēmas, kas kopumā negatīvi ietekmētu gaisa kvalitāti pilsētvidē. Tāpat norādām, ka atbalsts tikai saules paneļiem šādām mājsaimniecībām ir pieejams citu atbalsta pasākumu ietvaros, piemēram, Emisijas kvotu izsolīšanas instrumenta finansēto projektu atklāts konkurss “Siltumnīcefekta gāzu emisiju samazināšana mājsaimniecībās – atbalsts atjaunojamo energoresursu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dzīvojamās mājas esošā siltumapgāde attiecībā uz projektā uzstādāmajām siltumapgādes iekārtām vismaz pēdējos trīs kalendāros gadus ir nodrošināta ar biomasas cieto kurināmo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 noteiktajās klasēs, bet šo noteikumu </w:t>
            </w:r>
            <w:r w:rsidR="00000000" w:rsidRPr="00000000" w:rsidDel="00000000">
              <w:rPr>
                <w:rtl w:val="0"/>
              </w:rPr>
              <w:t xml:space="preserve">18.3.</w:t>
            </w:r>
            <w:r w:rsidR="00000000" w:rsidRPr="00000000" w:rsidDel="00000000">
              <w:rPr>
                <w:rtl w:val="0"/>
              </w:rPr>
              <w:t xml:space="preserve"> apakšpunktā noteiktajā klasē – tiek nodrošināta ar akmeņoglēm, kūdru vai biomasas cieto kurināmo. Ja šo noteikumu </w:t>
            </w:r>
            <w:r w:rsidR="00000000" w:rsidRPr="00000000" w:rsidDel="00000000">
              <w:rPr>
                <w:rtl w:val="0"/>
              </w:rPr>
              <w:t xml:space="preserve">18.3.</w:t>
            </w:r>
            <w:r w:rsidR="00000000" w:rsidRPr="00000000" w:rsidDel="00000000">
              <w:rPr>
                <w:rtl w:val="0"/>
              </w:rPr>
              <w:t xml:space="preserve"> apakšpunktā minētajā dzīvojamā mājā siltumapgāde tiek nodrošināta ar akmeņoglēm, kūdru vai biomasas cieto kurināmo vismaz 50% dzīvokļu īpašumos, projektu var īstenot arī dzīvokļu īpašumos, kuros tiek patērēti citi energoresursi siltumapgādes nodrošināšanai, nodrošinot dzīvojamā mājā vienotu siltumapgādes risinājumu projekta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kuras nepieciešamā siltumapgādes nominālā jauda nepārsniedz 50 kilovatus (kW).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punkts nosaka, ka projekta pieteikumu var iesniegt par visu ēku kopumā. Ņemot vērā, ka ēku izmērs ir dažāds ierobežojošā vērtība 50 kW var izslēgt lielu skaitu ēku, it īpaši daudzdzīvokļu ēkas, kas pārsniedz 800 m2. Vēršam uzmanību, ka pilsētās un novados ir liels ēku skaits, kuras ir aprīkotas ar malkas krāsnīm. Ierobežojot jaudu līdz 50 kW, šādas ēkas tiek izslēgtas no atbalsta programmas. Lūdzam noteikt jaudu atbilstoši vienam m2, vienam dzīvoklim, vai izslēgt šo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atbalsts šīs programmas ietvaros nav paredzēts lielām daudzdzīvokļu ēkām. Kohēzijas politikas programmai 2021-2027.gada periodā ir jānodrošina investīciju demarkācija starp investīciju programmām. Atbalsts šādām ēkām iespējams Ekonomikas Ministrijas atbalsta programmās, kas specializētas daudzdzīvokļu māju energoefektivitātes uzlabošanai un atjaunojamo energoresursu tehnoloģiju pasākumu ieviešanai, vai Emisijas kvotu izsolīšanas instrumenta finansēto projektu atklāta konkursa “Siltumnīcefekta gāzu emisiju samazināšana mājsaimniecībās – atbalsts atjaunojamo energoresursu izmantošanai”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atbalsta pasākuma ieviešanai ir izstrādāta  Vienas vienības izmaksu likmju aprēķina un piemērošanas metodika, kuras ietvaros nav apkopotas izmaksas par iekārtām, kas pārsniedz 50 kW robežu. Darbs pie šīs metodikas tika uzsākts jau 2021.gada vasarā, kad tā ir publicēta uz sabiedrisko apskriešanu VARAM mājas lapā, kur par pamatu tās tapšanai ir izmantoti gan Fizikālās enerģētikas institūta priekšlikumi, tai skaitā attiecībā uz 50kW, gan arī Latvijas Siltumuzņēmumu asociācijas dati un saskaņotā pieeja. Ņemot vērā, ka minētā metodika ir saskaņota, tai skaitā gan ar Revīzijas iestādi, Vadošo iestādi, gan ar Eiropas Komisiju, atbalsta programmas ieviešanai atbilstoši Kohēzijas politikas programmas 2021-2027.gada paredzētajam laika grafikam iekārtu izmaksu kategoriju paplašināšana ar lielākas nominālās jaudas iekārtām nav iespējama un paredzēta.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kuras nepieciešamā siltumapgādes nominālā jauda nepārsniedz 50 kilovatus (kW).</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iesniegumā norādītās iekārtas uzstāda projekta iesniegumā norādītajā dzīvojamā mājā, vienā vai vairākos dzīvokļa īpašumos. Ir pieļaujami izņēmumi, ka iekārtas tiek uzstādītas uz dzīvojamās mājas īpašnieku īpašumā esošās zemes vai palīgēkām, ja projekta iesniegumam tiek pievienots projekta iesniedzēja vai pilnvarotās personas argumentēts pamatojums un apliecinājums, ka iekārtu saražotā enerģija tiks izmantota tikai šo noteikumu </w:t>
            </w:r>
            <w:r w:rsidR="00000000" w:rsidRPr="00000000" w:rsidDel="00000000">
              <w:rPr>
                <w:rtl w:val="0"/>
              </w:rPr>
              <w:t xml:space="preserve">17.</w:t>
            </w:r>
            <w:r w:rsidR="00000000" w:rsidRPr="00000000" w:rsidDel="00000000">
              <w:rPr>
                <w:rtl w:val="0"/>
              </w:rPr>
              <w:t xml:space="preserve"> punktā minētajā dzīvojamā mājā vai šo noteikumu </w:t>
            </w:r>
            <w:r w:rsidR="00000000" w:rsidRPr="00000000" w:rsidDel="00000000">
              <w:rPr>
                <w:rtl w:val="0"/>
              </w:rPr>
              <w:t xml:space="preserve">19.</w:t>
            </w:r>
            <w:r w:rsidR="00000000" w:rsidRPr="00000000" w:rsidDel="00000000">
              <w:rPr>
                <w:rtl w:val="0"/>
              </w:rPr>
              <w:t xml:space="preserve"> punktā minētajā dzīvojamā mājā atbilstoši </w:t>
            </w:r>
            <w:r w:rsidR="00000000" w:rsidRPr="00000000" w:rsidDel="00000000">
              <w:rPr>
                <w:rtl w:val="0"/>
              </w:rPr>
              <w:t xml:space="preserve">43.1.</w:t>
            </w:r>
            <w:r w:rsidR="00000000" w:rsidRPr="00000000" w:rsidDel="00000000">
              <w:rPr>
                <w:rtl w:val="0"/>
              </w:rPr>
              <w:t xml:space="preserve"> apakšpunktā minētajam, nodrošinot dzīvojamās mājas pašpatēriņu vismaz 80%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skaidrojums, kurš ir tiesīgs sagatavot noteikumu projekta 24.punktā noteikto pamatojumu un kurš ir tiesīgs sniegt apliecinājumu par minētajiem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25.punkts (bijušais 24.punkts) un 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argumentētu pamatojumu un apliecinājumu apliecina projekta iesniedzējs, vienlaikus argumentētā pamatojuma izstrādei projekta iesniedzējs var piesaistīt attiecīgus būvspeciālistus, iekārtu ražotājus, izplatītājus vai uzstādītājus.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iesniegumā norādītās iekārtas uzstāda projekta iesniegumā norādītajā dzīvojamā mājā, vienā vai vairākos dzīvokļa īpašumos. Ir pieļaujami izņēmumi, ka iekārtas tiek uzstādītas uz dzīvojamās mājas īpašnieku īpašumā esošās zemes vai palīgēkām, ja projekta iesniegumam tiek pievienots projekta iesniedzēja vai pilnvarotās personas argumentēts pamatojums un apliecinājums, ka iekārtu saražotā enerģija tiks izmantota tikai šo noteikumu </w:t>
            </w:r>
            <w:r w:rsidR="00000000" w:rsidRPr="00000000" w:rsidDel="00000000">
              <w:rPr>
                <w:rtl w:val="0"/>
              </w:rPr>
              <w:t xml:space="preserve">18.</w:t>
            </w:r>
            <w:r w:rsidR="00000000" w:rsidRPr="00000000" w:rsidDel="00000000">
              <w:rPr>
                <w:rtl w:val="0"/>
              </w:rPr>
              <w:t xml:space="preserve"> punktā minētajā dzīvojamā mājā vai šo noteikumu </w:t>
            </w:r>
            <w:r w:rsidR="00000000" w:rsidRPr="00000000" w:rsidDel="00000000">
              <w:rPr>
                <w:rtl w:val="0"/>
              </w:rPr>
              <w:t xml:space="preserve">19.</w:t>
            </w:r>
            <w:r w:rsidR="00000000" w:rsidRPr="00000000" w:rsidDel="00000000">
              <w:rPr>
                <w:rtl w:val="0"/>
              </w:rPr>
              <w:t xml:space="preserve"> punktā minētajā dzīvojamā mājā siltumenerģijas ražošanas iekārtas uzstādīšanas gadījumā, vai atbilstoši </w:t>
            </w:r>
            <w:r w:rsidR="00000000" w:rsidRPr="00000000" w:rsidDel="00000000">
              <w:rPr>
                <w:rtl w:val="0"/>
              </w:rPr>
              <w:t xml:space="preserve">44.1.</w:t>
            </w:r>
            <w:r w:rsidR="00000000" w:rsidRPr="00000000" w:rsidDel="00000000">
              <w:rPr>
                <w:rtl w:val="0"/>
              </w:rPr>
              <w:t xml:space="preserve"> apakšpunktā minētajam elektroenerģijas ražošanas iekārtas uzstādīšanas gadījumā, nodrošinot dzīvojamās mājas saražotās elektroenerģijas pašpatēriņu vismaz 80%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ar saimniecisku darbību nesaistīts projekts ieviešanas gaitā vai projekta pēcuzraudzības periodā kļūst par projektu, kas saistīts ar saimniecisku darbību, kurai atbalsts kvalificējams kā komercdarbības atbalsts, dzīvokļa īpašnieks atmaksā sadarbības iestādei visu saņemto publisko finansējumu, ja vien projekta īstenošanas laikā nav iespējams piemērot šo noteikumu </w:t>
            </w:r>
            <w:r w:rsidR="00000000" w:rsidRPr="00000000" w:rsidDel="00000000">
              <w:rPr>
                <w:rtl w:val="0"/>
              </w:rPr>
              <w:t xml:space="preserve">28.</w:t>
            </w:r>
            <w:r w:rsidR="00000000" w:rsidRPr="00000000" w:rsidDel="00000000">
              <w:rPr>
                <w:rtl w:val="0"/>
              </w:rPr>
              <w:t xml:space="preserve"> punktā minētā komercdarbības atbalsta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noteikumu projekta 38.punktā norādītajā gadījumā nebūtu jānosaka, ka "dzīvokļa īpašnieks atmaksā sadarbības iestādei saņemto nelikumīgo komercdarbības atbalstu" un dzēst vārdus "dzīvokļa īpašnieks atmaksā sadarbības iestādei visu saņemto publisko finansējumu". Lūdzu attiecīgi precizēt tekstu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39. punkts (bijušais 38.punkts) un precizēta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ar saimniecisku darbību nesaistīts projekts ieviešanas gaitā vai projekta pēcuzraudzības periodā kļūst par projektu, kas saistīts ar saimniecisku darbību, kurai atbalsts kvalificējams kā komercdarbības atbalsts, dzīvokļa īpašnieks atmaksā sadarbības iestādei saņemto nelikumīgo komercdarbības atbalstu, ja vien projekta īstenošanas laikā nav iespējams piemērot šo noteikumu </w:t>
            </w:r>
            <w:r w:rsidR="00000000" w:rsidRPr="00000000" w:rsidDel="00000000">
              <w:rPr>
                <w:rtl w:val="0"/>
              </w:rPr>
              <w:t xml:space="preserve">29.</w:t>
            </w:r>
            <w:r w:rsidR="00000000" w:rsidRPr="00000000" w:rsidDel="00000000">
              <w:rPr>
                <w:rtl w:val="0"/>
              </w:rPr>
              <w:t xml:space="preserve"> punktā minētā komercdarbības atbalsta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 iesniedzējs izpilda nepieciešamās prasības principa “Nenodarīt būtisku kaitējumu”, horizontālā principa “klimatdrošināšana” un Eiropas Savienības un Latvijas Republikas normatīvo tiesību aktu vides aizsardzības jomā ievērošanai,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pasākumam ir tieša, netieša vai nebūs ietekmes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8.1.9. un 8.1.10.sadaļa. Skaidrojam, ka atbilstoši Labklājības ministrijas izstrādātajām vadlīnijām “Horizontālais princips “Vienlīdzība, iekļaušana, nediskriminācija un pamattiesību ievērošana”. Vadlīnijas īstenošanai un uzraudzībai (2021-2027)” 1.pielikumā norādītajam, pasākumam Nr.2.2.3.6. “Individuālo siltumapgādes sistēmu uzlabošana mājsaimniecībām” nav ietekmes uz horizontālo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iesniedzējs izpilda nepieciešamās prasības horizontālo principu “Nenodarīt būtisku kaitējumu” un “Klimatdrošināšana” un Eiropas Savienības un Latvijas Republikas normatīvo tiesību aktu vides aizsardzības jomā ievērošanai,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Jāņem vērā, ka novecojušas un neefektīvas apkures iekārtas, kuru nomaiņa atbilst nosacījumiem, lielā gadījumā ir tieši mazturīgākajiem iedzīvotājiem, kuri nevarēs apliecināt, ka tiem ir pieejami nepieciešamie finanšu resursi projekta īstenošanai, tai skaitā, ja nepieciešams, ir iespējas piesaistīt nepieciešamo finansējumu no kredītiestādēm, tai skaitā līdzfinansējuma daļas segšanai. Līdz ar to pastāv risks, ka pasākuma mērķis pēc būtības var netikt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vienoti ar CFLA un FM informē, ka avansa maksājuma iespēja šim atbalsta pasākumam nav piemērojama,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avansa piešķiršana projekta īstenošanai neatrisinās maznodrošināto iespējas īstenot projektu, jo projekta sekmīgai īstenošanai ir nepieciešama arī iedzīvotāja līdzfinansējuma piesaiste, kas var sasniegt līdz pat 50% apmēru no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avansa izmaksa šī pasākuma ietvaros un vienkāršoto izmaksu piemērošanas gadījumā nav praktiski administratīvi lietderīgi iespējama un samērīga, attiecīgi, avansa piemērošanas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finansējuma saņēmējam palielinātos administratīvais slogs papildu dokumentu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CFLA izsniegto avansu administrēšanas izmaksas kļūtu neadekvāti lielas salīdzinājumā ar administrējamo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 projekta mērķis netiktu sasniegts, CFLA nāktos izmaksāto avansu atgūt, t.sk., tiesvedības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finansējuma saņēmējam avansa apguve būtu jānodrošina 6 mēnešu laikā, kas saīsinātu projekta maksimālo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CFLA būtu būtiski stingrāk jāvērtē finansējuma saņēmēja finanšu stāvoklis.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skaidrojam, ka noteikumu projekts un projektu vērtēšanas kritēriji jau šobrīd paredz atvieglotus nosacījumus vērtēšanas kritērijam par projekta iesniedzēja finanšu kapacitāti projekta īstenošanai. Projekta iesniedzējam jāiesniedz tikai apliecinājums par projekta īstenošanai nepieciešamā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vērtējot atbilstību kritērijam par atbilstošu finanšu kapacitāti, no projekta iesniedzēja  nav paredzēts pieprasīt kredītiestādes izziņu, garantiju vai citus dokumentus, kas palielina administratīvo un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atvieglota kārtība iespējama tādēļ,  ka projekta finansējums tiek izmaksāts finansējuma saņēmējam tikai pēc iekārtu uzstādīšanas, nodrošinot, ka atbalsta pasākuma projekti ir zema riska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8.1.8.sadaļa.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izmaksu attiecināmības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paredzēts avansa maksājums vai priekšapmaksa. Jāņem vērā, ka ne visi privātmāju vai dzīvokļu īpašnieki varēs atļauties priekšfinansēt šo pasākumu vai arī varēs kvalificēties aizdevuma saņemšanai kredītiestādēs, tādēļ sākotnējoi secinām,. ka atbalsts no valsts puses paredzēts samērā turīgam iedzīvotāju slānim. Lūdzam paredzēt avansa maksājuma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horizontālajiem nosacījumiem CFLA avansu var piešķirt tikai, pamatojoties uz pierādāmām darbībām (dokumentāciju), nevis uz nodomu šīs darbības veikt. Attiecīgi, avansa izmaksas būtu iespējamas, ja uz avansa pieprasījuma iesniegšanas brīdi būtu iesniegti rēķini, čeki, vai konkrētas tāmes par fiksētiem un pierādāmiem darbiem. Tai pašā laikā informējam, ka pasākuma ietvaros paredzēta vienkāršoto izmaksu iespēju piemērošana, kas administratīvā sloga samazināšanas nolūkā paredz vienkāršot atbalsta saņemšanu, fokusējoties uz pārbaudēm par investīciju rezultātā sasniegto rezultātu (uzstādītās iekārtas, samazināts gaisa piesārņojums utt.), nevis izmaksu pamatojošo dokumentu (rēķinu, čeku vai tāmju) pārbaudēm. Līdz ar to, lai nodrošinātu minētā sloga samazināšanu, noteikumu projekts neparedz pieprasīt projektu vērtēšanai un avansa izmaksai izmaksu pamatojošos dokumentus (čekus, tāmes un rēķinus). Skaidrojam, ka finansējuma saņēmējam izmaksas tiks segtas atbilstoši uzstādīto iekārtu parametriem, izmantojot iepriekš noteiktas vienkāršoto izmaksu metodikā izteiktas izmaksas, tas ir, piemēram, uzstādot 10 kW siltumapgādes katlu, neatkarīgi no izplatītāja, aprīkojuma un iekārtas faktiskajām izmaksām, finansējuma saņēmējs saņems konstantu metodikā paredzēto atbalsta summu par attiecīgās iekārtas konkrētu nominālo jaudu. Ņemot vērā minētos apstākļus, to, ka vairumā projektos paredzam tikai aprīkojuma iegādi – vienreizēju maksājumu par veikto pakalpojumu vai pirkumu, kur nav paredzēti vidusposma maksājumi, kā arī to, ka Regulas 2021/1060 53.panta 2.punkts nosaka, ka šādu projektu īstenošanai dotācijas var piešķirt tikai, ja tiek piemērotas vienkāršoto izmaksu iespējas, nav iespējams piemērot avansa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“Eiropas Reģionālās attīstības fonda, Eiropas Sociālā fonda plus, Kohēzijas fonda un Taisnīgas pārkārtošanās fonda projektu iesniegumu atlases metodiku 2021.–2027.gadam” projekta iesniedzējam ir jāievēro pareizas finanšu pārvaldības pamatprincipi, tas ir, projektu vērtēšanā tiks izvērtēts arī obligāti izmantojamais vienotais projektu vērtēšanas kritērijs “Projekta iesniedzējam  ir pietiekama īstenošanas un finanšu kapacitāte projekta īstenošanai”, tādējādi projekta iesniedzējam ir jāizvērtē savas finanšu iespējas un projekta iesniegumā jāapliecina, ka tam ir pieejami nepieciešamie finanšu resursi projekta īstenošanai, tai skaitā, ja nepieciešams, tam ir iespējas piesaistīt nepieciešamo finansējumu no kredīiestādēm, tai skaitā līdzfinansējuma daļas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izmaksu attiecināmības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Projektā iekļauj un izmaksas ir attiecināmas par šādām atbalstāmajām darbībām, sekmējot šo noteikumu </w:t>
            </w:r>
            <w:r w:rsidR="00000000" w:rsidRPr="00000000" w:rsidDel="00000000">
              <w:rPr>
                <w:rtl w:val="0"/>
              </w:rPr>
              <w:t xml:space="preserve">5.</w:t>
            </w:r>
            <w:r w:rsidR="00000000" w:rsidRPr="00000000" w:rsidDel="00000000">
              <w:rPr>
                <w:rtl w:val="0"/>
              </w:rPr>
              <w:t xml:space="preserve"> punktā minēto uzraudzības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Gaisa piesārņojuma samazināšanas rīcības plāns 2020.-2030. gadam paredz arī NOx samazināšanu, bet Eiropas Savienības kohēzijas politikas programma 2021.–2027.gadam Klimata neitralitātes atbalstošas aktivitātes CO2 emisiju samazināšanai, kā arī energoneatkarība definēta kā valsts prioritāte, lūdzam iekļaut 42. sadaļā attiecināmās izmaksas visu fosilo kurināmo nomaiņai, tai skaitā dabasgāzes apkures katlu nomaiņai.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atbalsta pasākums primāri paredzēts gaisa piesārņojuma mazināšanai, tieši  PM</w:t>
            </w:r>
            <w:r w:rsidR="00000000" w:rsidRPr="00000000" w:rsidDel="00000000">
              <w:rPr>
                <w:vertAlign w:val="subscript"/>
                <w:rtl w:val="0"/>
              </w:rPr>
              <w:t xml:space="preserve">2,5</w:t>
            </w:r>
            <w:r w:rsidR="00000000" w:rsidRPr="00000000" w:rsidDel="00000000">
              <w:rPr>
                <w:rtl w:val="0"/>
              </w:rPr>
              <w:t xml:space="preserve"> daļiņu emisiju samazinājuma nodrošināšanai, kas izvirzīts kā noteikumu projekta nacionālais rādītājs, koncentrējot atbalsta pasākumus tieši biomasas cietā kurināmā iekārtu nomaiņai, kas visbūtiskāk samazina minētās piesārņojuma emisijas. Skaidrojam, ka ierobežota finansējuma ietvaros nav iespējams sasniegt būtisku PM</w:t>
            </w:r>
            <w:r w:rsidR="00000000" w:rsidRPr="00000000" w:rsidDel="00000000">
              <w:rPr>
                <w:vertAlign w:val="subscript"/>
                <w:rtl w:val="0"/>
              </w:rPr>
              <w:t xml:space="preserve">2.5</w:t>
            </w:r>
            <w:r w:rsidR="00000000" w:rsidRPr="00000000" w:rsidDel="00000000">
              <w:rPr>
                <w:rtl w:val="0"/>
              </w:rPr>
              <w:t xml:space="preserve"> daļiņu samazinājumu, ja tiek atbalstītas darbības, kas šo rādītāju faktiski nesamazina. Papildus norādām, ka vienlaikus ar PM2,5 daļiņu emisiju samazinājumu, uzstādot efektīvas siltumapgādes iekārtas, tiek samazinātas arī NO</w:t>
            </w:r>
            <w:r w:rsidR="00000000" w:rsidRPr="00000000" w:rsidDel="00000000">
              <w:rPr>
                <w:vertAlign w:val="subscript"/>
                <w:rtl w:val="0"/>
              </w:rPr>
              <w:t xml:space="preserve">x</w:t>
            </w:r>
            <w:r w:rsidR="00000000" w:rsidRPr="00000000" w:rsidDel="00000000">
              <w:rPr>
                <w:rtl w:val="0"/>
              </w:rPr>
              <w:t xml:space="preserve"> un CO</w:t>
            </w:r>
            <w:r w:rsidR="00000000" w:rsidRPr="00000000" w:rsidDel="00000000">
              <w:rPr>
                <w:vertAlign w:val="subscript"/>
                <w:rtl w:val="0"/>
              </w:rPr>
              <w:t xml:space="preserve">2</w:t>
            </w:r>
            <w:r w:rsidR="00000000" w:rsidRPr="00000000" w:rsidDel="00000000">
              <w:rPr>
                <w:rtl w:val="0"/>
              </w:rPr>
              <w:t xml:space="preserve"> emisijas, tādējādi norādām, ka noteikumu projekts nav pretrunā ar Latvijai izvirzītajiem klimata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atbalsts dabasgāzes iekārtu un citu fosilo energoresursu iekārtu nomaiņai mājsaimniecībās paredzēts Emisiju kvotu izsolīšanas instrumenta ietvaros pasākumā “Siltumnīcefekta gāzu emisiju samazināšana mājsaimniecībās – atbalsts atjaunojamo energoresursu izmantošanai”, tādējādi nodrošinot Kohēzijas politikas programmas 2021-2027.gada perioda investīciju demarkāciju starp citām investīciju programmām un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Projektā iekļauj šādas atbalstāmās darbības un ir attiecināmas šādas izmaksas, sekmējot šo noteikumu </w:t>
            </w:r>
            <w:r w:rsidR="00000000" w:rsidRPr="00000000" w:rsidDel="00000000">
              <w:rPr>
                <w:rtl w:val="0"/>
              </w:rPr>
              <w:t xml:space="preserve">5.</w:t>
            </w:r>
            <w:r w:rsidR="00000000" w:rsidRPr="00000000" w:rsidDel="00000000">
              <w:rPr>
                <w:rtl w:val="0"/>
              </w:rPr>
              <w:t xml:space="preserve"> punktā minēto uzraudzības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ja dzīvojamās mājas pieslēgumā atļautā elektroenerģijas ražošanas iekārtas uzstādītā jauda nepārsniedz 50 % no pieslēgumā atļautās maksimālās patēriņa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Noteikuma projekta 44.2. apakšpunktā noteikto nosacījumu. </w:t>
            </w:r>
            <w:r w:rsidR="00000000" w:rsidRPr="00000000" w:rsidDel="00000000">
              <w:rPr>
                <w:u w:val="single"/>
                <w:rtl w:val="0"/>
              </w:rPr>
              <w:t xml:space="preserve">Lūgums arī citās esošās un plānotās atbalsta programmās neiekļaut nosacījumu, ka pieslēgumā atļautā elektroenerģijas ražošanas iekārtas uzstādītā jauda nepārsniedz 50 % no pieslēgumā atļautās maksimālās patēriņa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nosacījuma iekļaušana Noteikumu projektā dzīvojamo māju īpašniekus veicinās palielināt pieslēgumā atļauto maksimālo patēriņa slodzi, lai varētu uzstādīt nepieciešamās jaudas elektroenerģijas ražošanas iekārtas. Ja dzīvojamās mājas īpašnieki paredz lielāku elektroenerģijas patēriņu nekā līdz šim un varētu uzstādīt nepieciešamās jaudas tehnoloģiskās iekārtas, lai pretendētu uz atbalstu, nāktos palielināt pieslēgumā atļauto maksimālo patēriņa slodzi, kas dzīvojamās mājas īpašniekam rada papildus izdevumus.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Noteikuma projekta 44.2. apakšpunktā noteikto nosacījumu netiktu mākslīgi veicināta dzīvojamo māju pieslēguma veida mainīšana (palielināšana), tāpat arī dzīvojamās mājas īpašniekiem sniedzot iespēju uzstādīt </w:t>
            </w:r>
            <w:r w:rsidR="00000000" w:rsidRPr="00000000" w:rsidDel="00000000">
              <w:rPr>
                <w:u w:val="single"/>
                <w:rtl w:val="0"/>
              </w:rPr>
              <w:t xml:space="preserve">nepieciešamās</w:t>
            </w:r>
            <w:r w:rsidR="00000000" w:rsidRPr="00000000" w:rsidDel="00000000">
              <w:rPr>
                <w:rtl w:val="0"/>
              </w:rPr>
              <w:t xml:space="preserve"> jaudas elektroenerģijas ražošanas iekārtas, kas paredz turpmāku elektroenerģijas patēriņa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44. punkts un svītrots attiecīgais nosacījums.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w:t>
            </w:r>
            <w:r w:rsidR="00000000" w:rsidRPr="00000000" w:rsidDel="00000000">
              <w:rPr>
                <w:rtl w:val="0"/>
              </w:rPr>
              <w:t xml:space="preserve">44.1.</w:t>
            </w:r>
            <w:r w:rsidR="00000000" w:rsidRPr="00000000" w:rsidDel="00000000">
              <w:rPr>
                <w:rtl w:val="0"/>
              </w:rPr>
              <w:t xml:space="preserve"> apakšpunktā noteiktais nosacījums ir uzskatāms par izpildītu, ja finansējuma saņēmējs projekta pēcuzraudzības periodā piemēro Elektroenerģijas tirgus likuma 30.</w:t>
            </w:r>
            <w:r w:rsidR="00000000" w:rsidRPr="00000000" w:rsidDel="00000000">
              <w:rPr>
                <w:vertAlign w:val="superscript"/>
                <w:rtl w:val="0"/>
              </w:rPr>
              <w:t xml:space="preserve">1</w:t>
            </w:r>
            <w:r w:rsidR="00000000" w:rsidRPr="00000000" w:rsidDel="00000000">
              <w:rPr>
                <w:rtl w:val="0"/>
              </w:rPr>
              <w:t xml:space="preserve"> pantā minēto neto uzskaites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41.</w:t>
            </w:r>
            <w:r w:rsidR="00000000" w:rsidRPr="00000000" w:rsidDel="00000000">
              <w:rPr>
                <w:rtl w:val="0"/>
              </w:rPr>
              <w:t xml:space="preserve"> punktā minēto atbalstāmo darbību projekta tiešās un netiešās attiecināmās izmaksas nosaka ar atbildīgās iestādes apstiprināto un vadošās iestādes saskaņoto metodiku, piemērojot vienas vienības izmaksu likmes un metodikā noteiktos aprēķinus un nosacījumus to noteikšanai. Metodiku atbildīgā iestāde ievieto savā tīmekļvietnē pēc tās apstiprināšanas, bet ne vēlāk kā piecu darbdienu laikā pēc šo noteikumu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 projekta 47.punkta redakciju ar konkrētām izmaksu pozīcijām, kas ir paredzētas tiešajās attiecināmajās izmaksās, vienlaikus izvērtējot, vai noteikumu projekta 41.punktā minētās atbalstāmās darbības nav uzskatāmas par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vārdus "un netiešās attiecināmās izmaksas", jo netiešās attiecināmās izmaksas ir ietvertas vienas vienības likmē un tās kopumā tiek uzskatītas par tiešajām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attiecināmo izmaksu pozīcijām un precizēts noteikumu projekta 48.punkts (bijušais 47.punkts).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jānodrošina Regulas 2021/1060 53.panta 3.punkta a)apakšpunktā  minētais – vienkāršoto izmaksu likmju piemērošanas metodikai ir jābūt taisnīgai, objektīvai un pārbaudāmai, metodika ir saskaņota ar Vadošo iestādi, Revīzijas iestādi un Eiropas Komisiju, uzskatām, ka detalizētākas izmaksu likmju pozīcijas noteikumu projektā nav nepieciešams ietvert. Papildus informējam, ka metodika tiks apstiprināta  un publicēta noteikumu projekta 48.punktā noteiktajā termiņā.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w:t>
            </w:r>
            <w:r w:rsidR="00000000" w:rsidRPr="00000000" w:rsidDel="00000000">
              <w:rPr>
                <w:rtl w:val="0"/>
              </w:rPr>
              <w:t xml:space="preserve">42.</w:t>
            </w:r>
            <w:r w:rsidR="00000000" w:rsidRPr="00000000" w:rsidDel="00000000">
              <w:rPr>
                <w:rtl w:val="0"/>
              </w:rPr>
              <w:t xml:space="preserve"> punktā minēto atbalstāmo darbību projekta attiecināmās izmaksas nosaka ar atbildīgās iestādes apstiprināto un vadošās iestādes saskaņoto metodiku, piemērojot vienas vienības izmaksu likmes un metodikā noteiktos aprēķinus un nosacījumus to noteikšanai. Metodiku atbildīgā iestāde ievieto savā tīmekļvietnē pēc tās apstiprināšanas, bet ne vēlāk kā piecu darbdienu laikā pēc šo noteikumu spēkā stāšanās.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Avansa maksājums finansējuma saņēmējam nav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 un 53. punktā ir noteikts, ka avansa maksājums finansējuma saņēmējam nav paredzēts un finansējuma saņēmējs projektu īsteno un priekšfinansē par privātajiem līdzekļiem. Vēršam uzmanību, ka var rasties situācija, ka projekta iesniedzējs atbilst noteikumu projekta 15.un 16.punktā minētajiem kritērijiem, tomēr projekta iesniedzēja rīcībā nav pietiekami finanšu līdzekļi, lai priekšfinansētu siltumapgādes sistēmas uzlabošanu. Šāda situācija rada nevienlīdzīgu pieeju pakalpojumam (atbalsta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saņemšanai) un visbiežāk tādā situācijā ir sociālās/nabadzības un mājokļa atstumtības riskam pakļautie iedzīvotāji (bāreņi un bez vecāku gādības palikušie bērni; personas ar invaliditāti; personas pēc ieslodzījuma; starptautiskās aizsardzības saņēmēji, patvēruma meklētāji, bēgļi;  trūcīgi un maznodrošināti vientuļie pensionāri; romi; iedzīvotāji ar vidēji zemiem ienākumiem (kuri nav trūcīgi vai maznodrošināti), kuriem nepietiekamo un zemo ienākumu dēļ nav pieejami arī bankas aizdevumi, lai priekšfinansētu siltumapgādes sistēmas uzlabošanai nepieciešamās jaunās apkures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projekta iesniedzējiem iespēju saņemt avansa maksājumu siltumapgādes sistēmas uzlabošanai, lai arī trūcīgākiem iedzīvotājiem, tostarp personām ar invaliditāti, pensionāriem, strādājošiem ar zemiem ienākumiem  būtu iespēja saņemt atbalstu siltumapgādes sistēmu uzlabošanai.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16. punktā ietvertos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Avansa maksājums finansējuma saņēmējam nav paredzēts.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 ja finansējuma saņēmējs nav saimnieciskās darbības veicējs, tad vismaz piecus gadus pēc specifiskā atbalsta finansējuma noslēguma maksājuma saņemšanas nodrošina, ka dzīvokļa īpašumā vai dzīvojamā mājā netiek veikta saimnieciskā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var būtiski kavēt jauno uzņēmēju attīsību teritorijā, jo ne visiem sākotnēji būs iespējas nomāt telpas kur citur. Tāpat šāds nosacījums nav loģisks un kavē mērķa - gaisa piesārņojuma samazināšana, sasniegšanu, ja dzīvoklī vai mājā darbojas pašnodarbināta persona vai, piemēram, grāmatvedības pakalpojumu sniedzējs, kas šī iemesla dēļ nevar saņemt atbalstu mājsaimniecības siltumapgādes sistēmas uzlabošanai. Pašvaldību ieskatā varētu precizēt normau, nosakot, ka tajā brīdī, kad tiek reģistrēta saimnieciskā darbība konkrētajā vietā, saņemtais atbalsts uzskatāms kā valsts atbalsts (de minimis) un ir uzskaitāms un reģistrējams kā tāds saskaņā ar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w:t>
            </w:r>
            <w:r w:rsidR="00000000" w:rsidRPr="00000000" w:rsidDel="00000000">
              <w:rPr>
                <w:i w:val="1"/>
                <w:rtl w:val="0"/>
              </w:rPr>
              <w:t xml:space="preserve">de minimis</w:t>
            </w:r>
            <w:r w:rsidR="00000000" w:rsidRPr="00000000" w:rsidDel="00000000">
              <w:rPr>
                <w:rtl w:val="0"/>
              </w:rPr>
              <w:t xml:space="preserve"> atbalstu, nepieciešamības gadījumā, iespējams piešķirt arī projekta īstenošanas laikā. Fiziskai personai, kura ir nolēmusi nodarboties ar saimniecisko darbību, ir iespēja reģistrēties atbilstīgajās valsts institūcijās kā saimnieciskās darbības veicējam un pretendēt uz </w:t>
            </w:r>
            <w:r w:rsidR="00000000" w:rsidRPr="00000000" w:rsidDel="00000000">
              <w:rPr>
                <w:i w:val="1"/>
                <w:rtl w:val="0"/>
              </w:rPr>
              <w:t xml:space="preserve">de minimis</w:t>
            </w:r>
            <w:r w:rsidR="00000000" w:rsidRPr="00000000" w:rsidDel="00000000">
              <w:rPr>
                <w:rtl w:val="0"/>
              </w:rPr>
              <w:t xml:space="preserve"> atbalstu projekta ietvaros arī tā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64.7. ja finansējuma saņēmējs nav saimnieciskās darbības veicējs, vismaz piecus gadus pēc projekta noslēguma maksājuma saņemšanas nodrošina, ka dzīvokļa īpašumā vai dzīvojamā mājā netiek veikta saimnieciskā darbība;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Sadarbības iestādei ir tiesības vienpusēji atkāpties no noslēgtā civiltiesiskā līguma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Tieslietu ministrijas iebildumu par noteikumu projekta 1.5. apakšpunktu un nepieciešamības gadījumā precizēt noteikumu projekta 66.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1.5.apakšpunkts un 67.punkts (bijušais 66.punkts).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projektu iesniegumu vērtēšanas kritēriju apstiprināšanu ES fondu Uzraudzības komitejā. Vēršam uzmanību, ka pēc 2021.–2027. gada ES fondu Uzraudzības komitejas izveides 2.2.3.6.pasākuma projektu iesnieguma vērtēšanas kritēriji tiks virzīti apstiprināšanai, ņemot vērā, ka tie jau izskatīti un saskaņoti 2014.-2020.gada attiecīgajā apakškomitejā. Lūdzam atbilstoši salāgot informāciju visā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anotācijas 1.3. un 6.1.sadaļās.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2.2.3.6.pasākums ir iekļauts Eiropas Savienības kohēzijas politikas programmas 2021.–2027.gadam 9.pielikumā "Plānoto stratēģiski svarīgo darbību sarakstā". Attiecīgi minētajam pasākumam ir jāsagatavo komunikācijas plāns atbilstoši Eiropas Savienības fondu 2021.–2027. gada plānošanas perioda un Atveseļošanas fonda komunikācijas un dizaina vadlīnijās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attiecīgais komunikācijas plāns ir integrēts Vides aizsardzības un reģionālās attīstības ministrijas Publicitātes pasākumu plānā, paredzot izstrādāt videoklipu ar kampaņu par gaisa piesārņojumu, noorganizēt informatīvu pasākumu, izstrādāt infografiku un publicēt relīzes, tai skaitā, nodrošinot Eiropas Savienības fondu 2021.–2027. gada plānošanas perioda un Atveseļošanas fonda komunikācijas un dizaina vadlīnijās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projekta ietvaros plānots uzkrāt datus par projekta dalībniekiem saskāņā ar Eiropas Parlamenta un Padomes 2021. gada 24. jūnija Regulas (ES) Nr. 2021/1057, ar ko izveido Eiropas Sociālo fondu Plus (ESF+) un atceļ Regulu (ES) Nr. 1296/2013 I. un II. pielikumu un normatīvo aktu, kas nosaka Eiropas Savienības fondu projektu pārbaužu veikšanas kārtību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ietvertais finanšu avots ir Eiropas Reģionālās attīstības fonda finansējums, uz ko neattiecas Eiropas Parlamenta un Padomes 2021. gada 24. jūnija Regulā (ES) Nr. 2021/1057  ar ko izveido Eiropas Sociālo fondu Plus (ESF+) un atceļ Regulu (ES) Nr. 1296/2013 noteiktie nosacījumi Eiropas Sociālā fonda Plus (ESF+) finansējuma saņēmējiem, tādējādi noteikumu projekts neparedz uzkrāt datus par projekta dalībniekiem minētajā griezumā.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projektā ir dzēsts 8.punkts, lūdzu saskaņot numerāciju anotācijas atsaucēs uz MK noteikumu punktiem, piemēram, MK noteikumu projekta 58.1 punkta precizēt uz 57.1.punktu.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57.1.apakšpunkts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Pārņemtas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stigrākas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50.panta 1.punkta d)apakšpunkts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57.1.apakšpunkts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Pārņemtas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stigrākas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Saskaņota numerācija. Atbilstoši FM priekšlikumam MK noteikumu projekts papildināts ar jaunu punktu (skat. izziņas 27.punktu).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Aicinām papildināt sadaļu ar pasākuma ietekmes novērtējumu uz sociālās/nabadzības un mājokļa atstumtības riskam pakļautiem iedzīvotājiem un nevienlīdzīgu pieeju pakalpojumam un kā šo nevienlīdzību paredzēts novērst.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16.punktā tiek skaidrots, ka avansa maksājumi netiek paredzēti un projektu iesniegumu vērtēšanā obligāti izmantojamais vienotais projektu vērtēšanas kritērijs “Projekta iesniedzējam ir pietiekama īstenošanas un finanšu kapacitāte projekta īstenošanai”, paredz, ka projekta iesniedzējam ir jāizvērtē savas finanšu iespējas un projekta iesniegumā jāapliecina, ka tam ir pieejami nepieciešamie finanšu resursi projekta īstenošanai, tai skaitā, ja nepieciešams, tam ir iespējas piesaistīt nepieciešamo finansējumu no kredītiestādēm, tai skaitā līdzfinansējuma daļas segšanai.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2021.gadā nabadzības risks Latvijā samazinājās no 23,4% 2020.gadā līdz 22,5% 2021.gadā, tomēr nabadzības risks Latvijā ir ievērojami virs ES-27 vidējā rādītāja un Latvija ierindojas kā valsts ar augstākajiem nabadzības rādītājiem starp pārējām ES-27 dalībvalstīm.  Latvijā 7,4% mājsaimniecību mājokļu izdevumu segšana ir pārmērīgs slogs, kas nozīmē, ka mājokļa izmaksas veido vairāk kā 40 % no rīcībā esošiem ienākumiem. 2021.gada sākumā centrālapkure bija 77,4 % apdzīvotu mājokļu, kas nozīmē, ka nedaudz vairāk kā 1/5 mājsaimniecību mājokļi nav labiekārtoti ar centrālapkuri un tās izmanto citus apkures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abi augstāk minētie pasākuma ieviešanas nosacījumi ir diskriminējoši, no atbalsta saņēmēju loka izslēdzot sociālās atsumtības riskam pakļautos iedzotājus, kuru sadzīves apstākļi ir neatbilstoši un kuru rīcībā nav uzkrājumi, kā arī zemo ienākumu dēļ  nav iespējas saņemt kredītu bankā.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8.1.8.sadaļa.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projekta ietvaros projekta iesniedzēja finanšu kapacitātes vērtēšana un projektam nepieciešamā līdzfinansējuma nodrošināšana ir horizontāls nosacījums, kas piemērojams visiem ES fondu projektiem, tādējādi skaidrojam, ka nav iespējams izvairīties no finansējuma pieejamības apstākļu 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iespējām šajā pasākumā piemērot avansa maksājumu un pasākuma vienkāršoto pieeju finanšu kapacitātes vērtēšanai, lūdzam skatīt izziņas 17.punktā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iespējas iesniegt projektus visām sabiedrības grupām. Papildus norādām, ka, ja kādu iemeslu dēļ projekta īstenošanu vai projekta iesniegšanu nevar nodrošināt dzīvojamās mājas īpašnieks, noteikumu projekts paredz iespējas projekta iesniegumu iesniegt pilnvarotajām personām, tai skaitā daudzdzīvokļu ēku gadījumos, projektu iesniedz un īsteno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Labklājības ministrijas izstrādātajām vadlīnijām “Horizontālais princips “Vienlīdzība, iekļaušana, nediskriminācija un pamattiesību ievērošana”. Vadlīnijas īstenošanai un uzraudzībai (2021-2027)” 1.pielikumā norādītajam, pasākumam Nr.2.2.3.6. “Individuālo siltumapgādes sistēmu uzlabošana mājsaimniecībām” nav ietekmes uz minēto horizontālo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2021.–2027.gadam 2.2.3. specifiskā atbalsta mērķa “Uzlabot dabas aizsardzību un bioloģisko daudzveidību, “zaļo” infrastruktūru, it īpaši pilsētvidē, un samazināt piesārņojumu” 2.2.3.6.pasākumu “Gaisa piesārņojumu mazinošu pasākumu īstenošana, uzlabojot mājsaimniecību siltumapgādes sistēmas” (turpmāk – specifiskais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visā noteikumu projektā un anotācijā lietoto Eiropas Savienības kohēzijas politikas programmas 2021.–2027.gadam 2.2.3. specifiskā atbalsta mērķa “Uzlabot dabas aizsardzību un bioloģisko daudzveidību, “zaļo” infrastruktūru, it īpaši pilsētvidē, un samazināt piesārņojumu” 2.2.3.6.pasākuma “Gaisa piesārņojumu mazinošu pasākumu īstenošana, uzlabojot mājsaimniecību siltumapgādes sistēmas” saīsinājumu, pieturoties pie 2014. - 2020.gada plānošanas periodā lietotās terminoloģijas, proti, specifiskā atbalsta mērķa pasākumu saīsinot uz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2021.–2027.gadam 2.2.3. specifiskā atbalsta mērķa “Uzlabot dabas aizsardzību un bioloģisko daudzveidību, “zaļo” infrastruktūru, it īpaši pilsētvidē, un samazināt piesārņojumu” 2.2.3.6.pasākumu “Gaisa piesārņojumu mazinošu pasākumu īstenošana, uzlabojot mājsaimniecību siltumapgādes sistēmas” (turpmāk – pasākums);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specifiskā atbalsta nacionālais iznākuma rādītājs - līdz 2025. gada 31. decembrim nodrošināts daļiņu PM</w:t>
            </w:r>
            <w:r w:rsidR="00000000" w:rsidRPr="00000000" w:rsidDel="00000000">
              <w:rPr>
                <w:vertAlign w:val="subscript"/>
                <w:rtl w:val="0"/>
              </w:rPr>
              <w:t xml:space="preserve">2,5</w:t>
            </w:r>
            <w:r w:rsidR="00000000" w:rsidRPr="00000000" w:rsidDel="00000000">
              <w:rPr>
                <w:rtl w:val="0"/>
              </w:rPr>
              <w:t xml:space="preserve"> emisijas samazinājums vismaz 50 tonnas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terminoloģiju, svītrojot vārdu "iznākuma". Atbilstošu precizējumu lūdzam veikt arī pārējā MK noteikumu un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pasākuma nacionālais rādītājs - līdz 2025. gada 31. decembrim nodrošināts daļiņu PM</w:t>
            </w:r>
            <w:r w:rsidR="00000000" w:rsidRPr="00000000" w:rsidDel="00000000">
              <w:rPr>
                <w:vertAlign w:val="subscript"/>
                <w:rtl w:val="0"/>
              </w:rPr>
              <w:t xml:space="preserve">2,5</w:t>
            </w:r>
            <w:r w:rsidR="00000000" w:rsidRPr="00000000" w:rsidDel="00000000">
              <w:rPr>
                <w:rtl w:val="0"/>
              </w:rPr>
              <w:t xml:space="preserve"> emisijas samazinājums vismaz 50 tonnas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5.2.</w:t>
            </w:r>
            <w:r w:rsidR="00000000" w:rsidRPr="00000000" w:rsidDel="00000000">
              <w:rPr>
                <w:rtl w:val="0"/>
              </w:rPr>
              <w:t xml:space="preserve"> apakšpunktā minētā nacionālā iznākuma rādītāja vērtību nosaka atbilstoši projekta iesniegumā un tā pielikumos norādītajai informācijai atbilstoši Vides aizsardzības un reģionālās attīstības ministrijas kā atbildīgās iestādes (turpmāk – atbildīgā iestāde) izstrādātajiem metodiskajiem norādījumiem. Nacionālā iznākuma rādītāja vērtības sasniegšanu izvērtē pirms projekta noslēguma maksājuma veikšanas, pamatojoties uz projekta noslēguma maksājuma pieprasījuma iesniegšanas dienas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izdalīt kā atsevišķu noteikumu projekta punktu informāciju par atbildīgo iestādi par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8.punktu un precizēts 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5.2.</w:t>
            </w:r>
            <w:r w:rsidR="00000000" w:rsidRPr="00000000" w:rsidDel="00000000">
              <w:rPr>
                <w:rtl w:val="0"/>
              </w:rPr>
              <w:t xml:space="preserve"> apakšpunktā minētā nacionālā rādītāja vērtību nosaka atbilstoši projekta iesniegumā un tā pielikumos norādītajai informācijai saskaņā ar Vides aizsardzības un reģionālās attīstības ministrijas izstrādātajiem metodiskajiem norādījumiem. Nacionālā rādītāja vērtības sasniegšanu izvērtē pēc projekta noslēguma maksājuma veikšanas, pamatojoties uz projekta noslēguma maksājuma pieprasījuma iesniegšanas dienas datiem.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trešais uzsaukums, vērtējot projektus, kur mājsaimniecībās uzstāda biomasas kurināmā katlus, kas piemēroti granulu kurināmajam atbilstoši šo noteikumu </w:t>
            </w:r>
            <w:r w:rsidR="00000000" w:rsidRPr="00000000" w:rsidDel="00000000">
              <w:rPr>
                <w:rtl w:val="0"/>
              </w:rPr>
              <w:t xml:space="preserve">41.1.</w:t>
            </w:r>
            <w:r w:rsidR="00000000" w:rsidRPr="00000000" w:rsidDel="00000000">
              <w:rPr>
                <w:rtl w:val="0"/>
              </w:rPr>
              <w:t xml:space="preserve"> apakšpunktam. Ja projektu plānots īstenot centralizētās siltumapgādes apkalpošanas zonā – 20 metru attālumā no centralizētās siltumapgādes sistēmas maģistrālajiem tīkliem, projektu vērtē ceturtā uzsaukuma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likumā ir atrodamas sadales un pārvades sistēmu/ tīklu definīcijas, bet nav skaidrojuma, kas ir maģistrālie tīkli. Lai noteikumu piemērošanā netiktu radīti nevajadzīgi pārpratumi, aicinām precizēt punkta redakciju, izmantojot formulējumu 'centralizētās siltumapgādes 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9.3.apakšpunkts (bijušais 8.3.apakšpunkts) un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trešais uzsaukums, vērtējot projektus, kur mājsaimniecībās uzstāda biomasas kurināmā katlus, kas piemēroti granulu kurināmajam atbilstoši šo noteikumu </w:t>
            </w:r>
            <w:r w:rsidR="00000000" w:rsidRPr="00000000" w:rsidDel="00000000">
              <w:rPr>
                <w:rtl w:val="0"/>
              </w:rPr>
              <w:t xml:space="preserve">42.1.</w:t>
            </w:r>
            <w:r w:rsidR="00000000" w:rsidRPr="00000000" w:rsidDel="00000000">
              <w:rPr>
                <w:rtl w:val="0"/>
              </w:rPr>
              <w:t xml:space="preserve"> apakšpunktam. Ja projektu plānots īstenot centralizētās siltumapgādes apkalpošanas zonā 20 metru attālumā no centralizētās siltumapgādes tīkliem, projektu iesniedz ceturtā uzsaukuma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Specifiskā atbalsta ietvaros plānotais finansējums ir 14 597 463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12 443 220 </w:t>
            </w:r>
            <w:r w:rsidR="00000000" w:rsidRPr="00000000" w:rsidDel="00000000">
              <w:rPr>
                <w:i w:val="1"/>
                <w:rtl w:val="0"/>
              </w:rPr>
              <w:t xml:space="preserve">euro</w:t>
            </w:r>
            <w:r w:rsidR="00000000" w:rsidRPr="00000000" w:rsidDel="00000000">
              <w:rPr>
                <w:rtl w:val="0"/>
              </w:rPr>
              <w:t xml:space="preserve"> un privātais līdzfinansējums – vismaz 2 154 243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9.punktā un anotācijā lietoto terminoloģiju attiecībā uz pasākumā pieejamo finansējumu, ņemot vērā, ka pasākumā netiek ieturēts elastības finansējumus un viss finansējums ir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10.punkts (bijušais 9,punkts)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pieejamais finansējums ir 14 597 463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12 443 220 </w:t>
            </w:r>
            <w:r w:rsidR="00000000" w:rsidRPr="00000000" w:rsidDel="00000000">
              <w:rPr>
                <w:i w:val="1"/>
                <w:rtl w:val="0"/>
              </w:rPr>
              <w:t xml:space="preserve">euro</w:t>
            </w:r>
            <w:r w:rsidR="00000000" w:rsidRPr="00000000" w:rsidDel="00000000">
              <w:rPr>
                <w:rtl w:val="0"/>
              </w:rPr>
              <w:t xml:space="preserve"> un privātais līdzfinansējums – vismaz 2 154 243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trešais uzsaukums, vērtējot projektus, kur mājsaimniecībās uzstāda biomasas kurināmā katlus, kas piemēroti granulu kurināmajam atbilstoši šo noteikumu </w:t>
            </w:r>
            <w:r w:rsidR="00000000" w:rsidRPr="00000000" w:rsidDel="00000000">
              <w:rPr>
                <w:rtl w:val="0"/>
              </w:rPr>
              <w:t xml:space="preserve">42.1.</w:t>
            </w:r>
            <w:r w:rsidR="00000000" w:rsidRPr="00000000" w:rsidDel="00000000">
              <w:rPr>
                <w:rtl w:val="0"/>
              </w:rPr>
              <w:t xml:space="preserve"> apakšpunktam. Ja projektu plānots īstenot centralizētās siltumapgādes apkalpošanas zonā 20 metru attālumā no centralizētās siltumapgādes tīkliem, projektu vērtē ceturtā uzsaukuma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9.3. apakšpunktā norādīts “trešais uzsaukums, vērtējot projektus, kur mājsaimniecībās uzstāda biomasas kurināmā katlus, kas piemēroti granulu kurināmajam atbilstoši šo noteikumu 42.1. apakšpunktam. Ja projektu plānots īstenot centralizētās siltumapgādes apkalpošanas zonā 20 metru attālumā no centralizētās siltumapgādes tīkliem, </w:t>
            </w:r>
            <w:r w:rsidR="00000000" w:rsidRPr="00000000" w:rsidDel="00000000">
              <w:rPr>
                <w:b w:val="1"/>
                <w:rtl w:val="0"/>
              </w:rPr>
              <w:t xml:space="preserve">projektu </w:t>
            </w:r>
            <w:r w:rsidR="00000000" w:rsidRPr="00000000" w:rsidDel="00000000">
              <w:rPr>
                <w:b w:val="1"/>
                <w:u w:val="single"/>
                <w:rtl w:val="0"/>
              </w:rPr>
              <w:t xml:space="preserve">vērtē</w:t>
            </w:r>
            <w:r w:rsidR="00000000" w:rsidRPr="00000000" w:rsidDel="00000000">
              <w:rPr>
                <w:b w:val="1"/>
                <w:rtl w:val="0"/>
              </w:rPr>
              <w:t xml:space="preserve"> ceturtā uzsaukuma ietvaros</w:t>
            </w:r>
            <w:r w:rsidR="00000000" w:rsidRPr="00000000" w:rsidDel="00000000">
              <w:rPr>
                <w:rtl w:val="0"/>
              </w:rPr>
              <w:t xml:space="preserve">”. Lūdzam precizēt noteikumu projekta 9.3. apakšpunktu “projektu </w:t>
            </w:r>
            <w:r w:rsidR="00000000" w:rsidRPr="00000000" w:rsidDel="00000000">
              <w:rPr>
                <w:b w:val="1"/>
                <w:rtl w:val="0"/>
              </w:rPr>
              <w:t xml:space="preserve">iesniedz</w:t>
            </w:r>
            <w:r w:rsidR="00000000" w:rsidRPr="00000000" w:rsidDel="00000000">
              <w:rPr>
                <w:rtl w:val="0"/>
              </w:rPr>
              <w:t xml:space="preserve"> ceturtā uzsaukuma ietvaros”, kā arī attiecīgi precizēt anotācijas 6. un 7. lpp, skaidri nodalot primāri iesniedzējam, kurā uzsaukumā jāiesniedz kādi projektu iesniegumi (tātad ne tikai pēc darbību loka, bet ņemot vērā arī šo 20 metru niansi). Iesniedzēju kļūdas, protams, ir iespējamas, ne tikai attiecībā uz šo 20 metru niansi, bet kopumā par uzsaukumam neatbilstošu projektu, rīcība vērtēšanai būs fiksēta kritēriju metodikā un nolikumā. Vēršam uzmanību, ka katram uzsaukumam ir noteikts savs darbību loks un būs savs projektu iesniegumu termiņš, t.sk. KPVIS uzsaukumi paredzēti kā atsevišķas kārtas un tehniski nav iespējams migrēt projektu iesniegumus starp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uzsaukums, vērtējot projektus, kur mājsaimniecībās uzstāda biomasas kurināmā katlus, kas piemēroti granulu kurināmajam atbilstoši šo noteikumu 42.1. apakšpunktam. Ja projektu plānots īstenot centralizētās siltumapgādes apkalpošanas zonā 20 metru attālumā no centralizētās siltumapgādes tīkliem, projektu </w:t>
            </w:r>
            <w:r w:rsidR="00000000" w:rsidRPr="00000000" w:rsidDel="00000000">
              <w:rPr>
                <w:b w:val="1"/>
                <w:rtl w:val="0"/>
              </w:rPr>
              <w:t xml:space="preserve">iesniedz</w:t>
            </w:r>
            <w:r w:rsidR="00000000" w:rsidRPr="00000000" w:rsidDel="00000000">
              <w:rPr>
                <w:rtl w:val="0"/>
              </w:rPr>
              <w:t xml:space="preserve"> ceturtā uzsaukuma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9.3.apakšpunkts un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trešais uzsaukums, vērtējot projektus, kur mājsaimniecībās uzstāda biomasas kurināmā katlus, kas piemēroti granulu kurināmajam atbilstoši šo noteikumu </w:t>
            </w:r>
            <w:r w:rsidR="00000000" w:rsidRPr="00000000" w:rsidDel="00000000">
              <w:rPr>
                <w:rtl w:val="0"/>
              </w:rPr>
              <w:t xml:space="preserve">42.1.</w:t>
            </w:r>
            <w:r w:rsidR="00000000" w:rsidRPr="00000000" w:rsidDel="00000000">
              <w:rPr>
                <w:rtl w:val="0"/>
              </w:rPr>
              <w:t xml:space="preserve"> apakšpunktam. Ja projektu plānots īstenot centralizētās siltumapgādes apkalpošanas zonā 20 metru attālumā no centralizētās siltumapgādes tīkliem, projektu iesniedz ceturtā uzsaukuma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Specifiskā atbalsta uzsaukumus sadarbības iestāde organizē, paredzot, ka katrs nākamais uzsaukums tiek izsludināts ne ātrāk kā divus mēnešus pēc iepriekšējā uzsaukuma izsludināšanas. Ceturtais uzsaukums tiek izsludināts ne vēlāk kā līdz 2024. gada 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11.punktā noteikto termiņu un tā samērīgumu, vērtējot, vai pirmās, otrās un trešās kārtas projektus būs iespējams izvērtēt pirms izsludina ceturto kārtu, ņemot vērā, ka ceturtajā kārtā plānots novirzīt visu kārtu finansējuma atlikumus.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pārskatīt pēdējās atlases plānoto beigu datumu, ņemto vērā, ka pasākuma ietvaros pastāv risks, ka tiks pārsniegta maksimālā atbalsta intensitāte, un gadījumā, ja šāds risks iestājas, ir paredzēts to kompensēt cita pasākuma ietvaros. Attiecīgi lūdzam papildināt arī anotāciju ar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maksimālās atbalsta intensitātes pārsniegšanas risks ir neliels (lūdzam skatīt pamatojumu izziņas 7.punktā) un noteikumu projektu ceturtā uzsaukuma termiņš ir vismaz gads, kas VARAM ieskatā ir pietiekošs projektu uzsaukumu izsludināšanai. Attiecībā par beigu termiņu, informējam ,ka pārsvarā paredzam aprīkojuma iegādes projektus, kas projektu īstenošanai paredzēto termiņu 24 mēneši lielākoties nesasniegs, tādējādi uzskatām, ka neiekļaušanās projektu īstenošanas termiņā ir maz ticama.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uzsaukumus sadarbības iestāde organizē, paredzot, ka katrs nākamais uzsaukums tiek izsludināts ne ātrāk kā divus mēnešus pēc iepriekšējā uzsaukuma izsludināšanas. Ceturtais uzsaukums tiek izsludināts pēc visu pirmā, otrā un trešā uzsaukuma projektu izvērtēšanas, ne vēlāk kā līdz 2024. gada 1. martam.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Finansējumu pasākuma ietvaros izmaksā ar atbildīgās iestādes apstiprināto un vadošās iestādes saskaņoto vienas vienības izmaksu likmju aprēķina un piemērošanas metodiku (turpmāk - metodika) granta veidā, piemērojot vienkāršoto izmaksu iespējas ar vienas vienības izmaksu likmēm atbilstoši Eiropas Parlamenta un Padomes Regulas (ES) 2021/1060 (2021. gada 24. jūnijs),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Nr.2021/1060) 53.panta 1.punkta b)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korekti izvērtēt noteikumu projektu, jo nav zināms, kas būs vadošā iestāde, un kāda būs atbildīgās iestādes apstiprinātā un vadošās iestādes saskaņotā metodika. Nav saprotams, kādi 47. un 59.punktā minētie rādītāji jāsasniedz, “piemērojot vienas vienības izmaksu likmes un metodikā noteiktos aprēķinus un nosacījumus to noteikšanai” (48.punkts). Līdz ar to nav iespējams izvērtēt riskus vai un kādā apmērā grantu varēs saņemt.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 vadošo iestādi, noteikumu projektam pievienot izstrādātu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vadošo iestādi (FM) un Eiropas Komisiju saskaņotā vienas vienības izmaksu likmju aprēķina un piemērošanas metodika (turpmāk - Metodika) tika nodota sabiedriskajai apspriešanai jau 2021.gada 20.augustā. Metodika atbilstoši noteikumu projekta 48.punkta prasībām tiks apstiprināta un ievietota VARAM tīmekļvietnē ne vēlāk kā piecu darbdienu laikā pēc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Metodikas projektu un tā sabiedriskās līdzdalības rezultātiem iespējams iepazīties VARAM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https://www.varam.gov.lv/lv/jaunums/vadliniju-projekts-vienas-vienibas-izmaksu-likmju-aprekina-un-piemerosanas-metodika-pasakuma-2236-individualo-siltumapgades-sistemu-uzlabosana-majsaimniecibam-istenosanai.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šī atbalsta pasākuma ieviešanai paredzēti vairāki publicitātes pasākumi un infografikas, tai skaitā Metodikas dažādu skaidrojumu izplatīšana, lai sabiedrībai būtu iespējami ātri un ērti uztvert metodikā noteikto, kā arī būtu iespējami vienkārši veikt nepieciešamos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Vadošās iestādes funkcijas pilda Finanšu ministrija, tās pienākumi un tiesības noteikti Eiropas Savienības fondu 2021.—2027. gada plānošanas perioda vadības likuma 10. pantā. Šie noteikumi izdoti uz vadības likuma pamata un nav nepieciešams dublēt likumā noteiktās normas un skaidrojumus.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Finansējumu pasākuma ietvaros izmaksā ar atbildīgās iestādes apstiprināto un vadošās iestādes saskaņoto vienas vienības izmaksu likmju aprēķina un piemērošanas metodiku (turpmāk - metodika) granta veidā, piemērojot vienkāršoto izmaksu iespējas ar vienas vienības izmaksu likmēm atbilstoši Eiropas Parlamenta un Padomes Regulas (ES) 2021/1060 (2021. gada 24. jūnijs),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Nr.2021/1060) 53.panta 1.punkta b) apakšpunktam.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Finansējumu pasākuma ietvaros piešķir ar atbildīgās iestādes apstiprināto un vadošās iestādes saskaņoto vienas vienības izmaksu likmju aprēķina un piemērošanas metodiku (turpmāk - metodika) granta veidā, piemērojot vienkāršoto izmaksu iespējas ar vienas vienības izmaksu likmēm atbilstoši Eiropas Parlamenta un Padomes Regulas (ES) 2021/1060 (2021. gada 24. jūnijs),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Nr.2021/1060) 53.panta 1.punkta b)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noteikumu projekta 13.punktā vārdu "piešķir" ar vārdu ''izmaksā", ņemot vērā, ka finansējumu izmaksā atbilstoši vienas vienības izmaksu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Finansējumu pasākuma ietvaros izmaksā ar atbildīgās iestādes apstiprināto un vadošās iestādes saskaņoto vienas vienības izmaksu likmju aprēķina un piemērošanas metodiku (turpmāk - metodika) granta veidā, piemērojot vienkāršoto izmaksu iespējas ar vienas vienības izmaksu likmēm atbilstoši Eiropas Parlamenta un Padomes Regulas (ES) 2021/1060 (2021. gada 24. jūnijs),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Nr.2021/1060) 53.panta 1.punkta b) apakšpunktam.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Eiropas Reģionālās attīstības fonda finansējuma apmērs projektā nepārsniedz 4400 </w:t>
            </w:r>
            <w:r w:rsidR="00000000" w:rsidRPr="00000000" w:rsidDel="00000000">
              <w:rPr>
                <w:i w:val="1"/>
                <w:rtl w:val="0"/>
              </w:rPr>
              <w:t xml:space="preserve">euro</w:t>
            </w:r>
            <w:r w:rsidR="00000000" w:rsidRPr="00000000" w:rsidDel="00000000">
              <w:rPr>
                <w:rtl w:val="0"/>
              </w:rPr>
              <w:t xml:space="preserve"> uz vienu dzīvesvietas adresē dzīvojamā mājā vai dzīvokļu īpašumu mājsaimniecībā deklarēto iedzīvotāju, kurā tiek īstenotas projekta aktivitātes (turpmāk - deklarētie iedzīvotāji),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r w:rsidR="00000000" w:rsidRPr="00000000" w:rsidDel="00000000">
              <w:rPr>
                <w:b w:val="1"/>
                <w:rtl w:val="0"/>
              </w:rPr>
              <w:t xml:space="preserve">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darīt, ja ēkā ir, piemēram, četri dzīvokļi un pirmajā stāvā nedzīvojamās telpas, kurās iedzīvotāji parasti nedeklarējas.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attiecībā uz nedzīvojamām telpām dzīvojamā mājā ir summas ierobežojums, piemēram, 10 000 euro  vai 100 euro/m2 un ir jāizpildās de minimis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precizēts noteikumu projekta 24.2.apakšpunkts, ļaujot projektu īstenot visā dzīvojamā mājā arī, ja dzīvojamā mājā ir nedzīvojamo telpu grupas dzīvokļa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VARAM ieskatā papildu izmaksu ierobežojumi attiecībā uz nedzīvojamām telpām palielinās administratīvo slogu projektu iesniedzējiem un projektu vērtēšanai. Papildus informējam, ka noteikumu projekta 15.punkta prasības veicina projektu īstenošanu ēkās, kurās ir lielāks deklarēto iedzīvotāju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Eiropas Reģionālās attīstības fonda finansējuma apmērs projektā nepārsniedz 4400 </w:t>
            </w:r>
            <w:r w:rsidR="00000000" w:rsidRPr="00000000" w:rsidDel="00000000">
              <w:rPr>
                <w:i w:val="1"/>
                <w:rtl w:val="0"/>
              </w:rPr>
              <w:t xml:space="preserve">euro</w:t>
            </w:r>
            <w:r w:rsidR="00000000" w:rsidRPr="00000000" w:rsidDel="00000000">
              <w:rPr>
                <w:rtl w:val="0"/>
              </w:rPr>
              <w:t xml:space="preserve"> uz vienu dzīvesvietas adresē dzīvojamā mājā vai dzīvokļu īpašumu mājsaimniecībā deklarēto iedzīvotāju, kurā tiek īstenotas projekta aktivitātes (turpmāk - deklarētie iedzīvotāji), ievērojot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netiek samazināts atbalsta finansējuma apjoms, ja objektīvu un pierādāmu apstākļu dēļ nav iespējams saglabāt deklarēto iedzīvotāju skaitu projekta dzīvojamā mājā vai dzīvokļu īpašumu mājsaimniecībās projekta noslēguma maksājuma pieprasīšanas dienā.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atbilstošā dokumentā, kas tieši tiktu uzskatīts par objektīviem apstākļiem. Vienlaikus lūdzam papildināt ar rīcību gadījumā, ja neobjektīvu iemeslu dēļ uz noslēguma maksājuma pieprasīšanas brīdi samazinās deklarēto iedzīvotāju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netiek samazināts atbalsta finansējuma apjoms, ja objektīvu un pierādāmu apstākļu dēļ nav iespējams saglabāt deklarēto iedzīvotāju skaitu projekta dzīvojamā mājā vai dzīvokļu īpašumu mājsaimniecībās projekta noslēguma maksājuma pieprasīšanas dienā.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dzīvojamās mājas pārvaldnieks – fiziskā vai juridiskā persona, kas uz pārvaldīšanas līguma pamata veic dzīvojamās mājas īpašnieka vai īpašnieku uzdotās pārvaldīšanas darbības – šo noteikumu </w:t>
            </w:r>
            <w:r w:rsidR="00000000" w:rsidRPr="00000000" w:rsidDel="00000000">
              <w:rPr>
                <w:rtl w:val="0"/>
              </w:rPr>
              <w:t xml:space="preserve">18.</w:t>
            </w:r>
            <w:r w:rsidR="00000000" w:rsidRPr="00000000" w:rsidDel="00000000">
              <w:rPr>
                <w:rtl w:val="0"/>
              </w:rPr>
              <w:t xml:space="preserve"> punktā minētajā dzīvojamā mājā, ja īpašnieks vai īpašnieki ir pilnvarojuši dzīvojamās mājas pārvaldnieku iesniegt projekta iesniegumu un īstenot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17.2. apakšpunktu, jo pārvaldnieks dzīvojamās mājas pārvaldīšanu var veikt arī, pamatojoties uz likuma “Par valsts un pašvaldību dzīvojamo māju privatizāciju” 50. panta septīto daļu un 51. panta otro daļu, un veikt pārvaldīšanas darbības, kas noteiktas Dzīvojamo māju pārvaldīšanas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projekta 17.2.apakšpunkts būtu formulējams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pārvaldnieks – fiziskā vai juridiskā persona, kas uz pārvaldīšanas līguma vai likuma pamata veic pārvaldīšanas darbības šo noteikumu 18. punktā minētajā dzīvojamā mājā, ja īpašnieks vai īpašnieki ir pilnvarojuši dzīvojamās mājas pārvaldnieku iesniegt projekta iesniegumu un īstenot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17.2.apakšpunkts.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dzīvojamās mājas pārvaldnieks – fiziskā vai juridiskā persona, kas uz pārvaldīšanas līguma vai likuma pamata veic pārvaldīšanas darbības šo noteikumu </w:t>
            </w:r>
            <w:r w:rsidR="00000000" w:rsidRPr="00000000" w:rsidDel="00000000">
              <w:rPr>
                <w:rtl w:val="0"/>
              </w:rPr>
              <w:t xml:space="preserve">18.</w:t>
            </w:r>
            <w:r w:rsidR="00000000" w:rsidRPr="00000000" w:rsidDel="00000000">
              <w:rPr>
                <w:rtl w:val="0"/>
              </w:rPr>
              <w:t xml:space="preserve"> punktā minētajā dzīvojamā mājā, ja īpašnieks vai īpašnieki ir pilnvarojuši dzīvojamās mājas pārvaldnieku iesniegt projekta iesniegumu un īstenot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iesniegumu projektu atlases ietvaros var iesniegt par vienu dzīvokļa īpašumu dzīvojamā mājā, vairākiem dzīvokļa īpašumiem dzīvojamā mājā vai par dzīvojamo māju kopumā, ja saskaņā ar normatīvajiem aktiem par būvju klasifikāciju dzīvojamā māja atbilst šādai 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18.-21. punkta redakcijas pašlaik nav skaidri nolasāms, cik projektu iesniegumus un ar kādiem nosacījumiem ir iespējams iesniegt, aicinām precizēt minēto punktu redakcijas,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punkti, kuru mērķis nav noteikt iesniedzamo projektu iesniegumu skaitu, to nepiemin,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punkti ir secīgi pēc to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skaidri definēts maksimālais projektu iesniegumu skaits un ar to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piedāvātās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īsteno dzīvojamā mājā, kas saskaņā ar normatīvajiem aktiem par būvju klasifikāciju dzīvojamā māja atbilst šādai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viena dzīvokļa mājas (kods 11100102; 11100103);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divu dzīvokļu mājas (kods 11210101);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triju vai vairāku dzīvokļu mājas (kods 11220101; 11220102; 11220103).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īsteno dzīvojamā mājā, kas saskaņā ar normatīvajiem aktiem par būvju klasifikāciju dzīvojamā māja atbilst šādai klasei: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iesniegumu projektu atlases ietvaros var iesniegt par vienu dzīvokļa īpašumu dzīvojamā mājā, vairākiem dzīvokļa īpašumiem dzīvojamā mājā vai par dzīvojamo māju kopumā, ja saskaņā ar normatīvajiem aktiem par būvju klasifikāciju dzīvojamā māja atbilst šādai 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ieskatā, ka 18.- 22.punkti pieļauj iespēju, ka vienas ēkas dažādi dzīvokļi katrs var iesniegt pieteikumu atšķirīgu pasākumu veikšanai, piemēram, vienu pieslēgt centralizētajai siltumapgādei, cits uzstāda siltumsūkni. Ierosinām veikt precizējumu, nosakot, ka vairākdzīvokļu ēka ir viens veselums attiecībā uz apkures sistēmas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atsevišķos gadījumos, kad daudzdzīvokļu dzīvojamā māja nespēj vienoties par dzīvojamās mājas vienotu risinājumu, vienlaikus ar individuāliem risinājumiem dzīvokļu līmenī ir iespējama gaisa piesārņojošo vielu samazināšana, turklāt par šādu risinājumu dzīvojamā māja ir savstarpēji ar dzīvokļu īpašnieku saskaņojumiem vienojusies, ministrijas ieskatā nebūtu samērīgi neļaut īstenot projektu, ja ēkai netiek rasts centralizēts risinājums. Vienlaikus skaidrojam, ka noteikumu projektā netiek pieļauts par vienu ēku vienā uzsaukumā iesniegt vairākus projektu iesniegumus, kā arī netiek atbalstītas darbības, kurās paredzēta atslēgšanās no centralizētās siltumapgādes sistēmas, tas ir, projekts ir iespējams tikai, ja individuāls siltumapgādes risinājums tiek mainīts pret individuālu siltumapgādes risinājumu, tādējādi nepasliktinot jau šobrīd ēkā esošo situāciju ar dažādajām siltumapgādes sistēmām. Tāpat norādām, ka minētie punkti izslēdz iespējas pieslēgties centralizētajai siltumapgādei ar nepilnu dzīvojamās mājas dzīvokļus skaitu, tādējādi novēršot situāciju, ka dzīvojamā mājā pēc projekta īstenošanas tiek izveidota dalītā siltumapgādes sistēma (daļai ēkas centralizētā siltumapgāde, daļai ēkas individuālie siltumapgādes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īsteno dzīvojamā mājā, kas saskaņā ar normatīvajiem aktiem par būvju klasifikāciju dzīvojamā māja atbilst šādai klasei: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Par vienu dzīvojamo māju: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mainīt vietām ar 20. punktu, nodrošinot MK noteikumu punktu saturisku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Vienā dzīvojamā mājā vai 19. punktā minētajā mājas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pirmā, otrā un trešā uzsaukuma ietvaros kopā var iesniegt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ceturtā uzsaukuma ietvaros var iesniegt vienu projekta iesniegumu, tajā iekļaujot vienu no 42.1., 42.2., 42.3. un 42.4. apakšpunktos noteiktajām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pasākuma ietvaros var īstenot tikai vienu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 un 20.punkts.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Par vienu dzīvojamo māju: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Par vienu dzīvojamo māju neatkarīgi no tās dzīvokļu īpašumu skaita var iesniegt tikai vienu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19. punkts nosaka “Par vienu dzīvojamo māju neatkarīgi no tās dzīvokļu īpašumu skaita var </w:t>
            </w:r>
            <w:r w:rsidR="00000000" w:rsidRPr="00000000" w:rsidDel="00000000">
              <w:rPr>
                <w:b w:val="1"/>
                <w:rtl w:val="0"/>
              </w:rPr>
              <w:t xml:space="preserve">iesniegt tikai vienu projekta iesniegumu</w:t>
            </w:r>
            <w:r w:rsidR="00000000" w:rsidRPr="00000000" w:rsidDel="00000000">
              <w:rPr>
                <w:rtl w:val="0"/>
              </w:rPr>
              <w:t xml:space="preserve">” – no šī punkta nolasās, ka var iesniegt vienu projekta iesniegumu visā pasākumā, kas neatbilst faktiskajam plānam. Piemēram, ja projekta iesniegums tiek noraidīts 1. uzsaukumā, tikpat labi tas var pretendēt uz 2. vai 3. uzsaukumā ar citu ideju vai 4. uzsaukumā ar to pašu vai citu ideju. Ņemot vērā, ka vērtēšanas process pārklāsies ar nākošo uzsaukumu iesniegšanas termiņu, iesniedzējam nebūs zināms rezultāts pirmajos uzsaukumos, kas liegtu iesniegt par to pašu īstenošanas vietu nākošajos uzsaukumos.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projekta 21. punkts ir par projekta īstenošanu nevis projekta iesniegšanu, kas ir atbilstošāk: “Projekta iesniedzējs ir tiesīgs iesniegt neierobežotu projektu iesniegumu skaitu, ja katru projektu paredzēts īstenot dzīvojamā mājā, kurā netika īstenots cits šī pasākuma projekts un šī dzīvojamā māja pieder īpašniekam vai īpašniekiem, kas nav citas dzīvojamās mājas īpašnieki, kurā tiek vai tiks īstenots šī pasākuma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izsakām priekšlikumu precizēt MK noteikumu projekta 19. punktu šādā redakcijā: “Vienā dzīvojamo mājā neatkarīgi no tās dzīvokļu īpašumu skaita var </w:t>
            </w:r>
            <w:r w:rsidR="00000000" w:rsidRPr="00000000" w:rsidDel="00000000">
              <w:rPr>
                <w:b w:val="1"/>
                <w:rtl w:val="0"/>
              </w:rPr>
              <w:t xml:space="preserve">īstenot tikai vienu šī pasākuma projektu</w:t>
            </w:r>
            <w:r w:rsidR="00000000" w:rsidRPr="00000000" w:rsidDel="00000000">
              <w:rPr>
                <w:rtl w:val="0"/>
              </w:rPr>
              <w:t xml:space="preserve">”. Papildus nepieciešams skaidrot arī, ka iesniedz vienu projekta iesniegumu uzsaukuma ietvaros par vienu īstenošanas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priekšlikums MK noteikumu projekta 19.punktā paliek teksts par viena projekta iesnieguma iesniegšanu, precizējot, ka tiek iesniegts viens projekta iesniegums uzsaukuma ietvaros, t.i.: “Vienā dzīvojamo mājā neatkarīgi no tās dzīvokļu īpašumu skaita var </w:t>
            </w:r>
            <w:r w:rsidR="00000000" w:rsidRPr="00000000" w:rsidDel="00000000">
              <w:rPr>
                <w:b w:val="1"/>
                <w:rtl w:val="0"/>
              </w:rPr>
              <w:t xml:space="preserve">iesniegt tikai vienu projekta iesniegumu uzsaukuma ietvaros</w:t>
            </w:r>
            <w:r w:rsidR="00000000" w:rsidRPr="00000000" w:rsidDel="00000000">
              <w:rPr>
                <w:rtl w:val="0"/>
              </w:rPr>
              <w:t xml:space="preserve">”, bet jebkurā gadījumā ir jāatrunā, ka īstenot var tikai vienu projektu pasākumā nevis vienu katrā uzsaukumā – ja iesniedzējs par īstenošanas vietu atbalstu saņems 1. uzsaukumā, pārējos vairs nevarēs saņemt un tiks noraidīti, pārbaudot pēc īstenošanas vietas. Atbilstoši nepieciešams atrunāt anotācijas 13.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dzīvojamo mājā neatkarīgi no tās dzīvokļu īpašumu skaita var </w:t>
            </w:r>
            <w:r w:rsidR="00000000" w:rsidRPr="00000000" w:rsidDel="00000000">
              <w:rPr>
                <w:b w:val="1"/>
                <w:rtl w:val="0"/>
              </w:rPr>
              <w:t xml:space="preserve">īstenot tikai vienu šī pasākuma projektu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dzīvojamo mājā neatkarīgi no tās dzīvokļu īpašumu skaita var iesniegt tikai vienu projekta iesniegumu </w:t>
            </w:r>
            <w:r w:rsidR="00000000" w:rsidRPr="00000000" w:rsidDel="00000000">
              <w:rPr>
                <w:b w:val="1"/>
                <w:rtl w:val="0"/>
              </w:rPr>
              <w:t xml:space="preserve">uzsaukuma ietvaros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 19. un 21.punkts un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4.uzsaukums uzsaukums tiek izsludināts pēc pirmo triju uzsaukuma projektu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paredzēts ļaut katrā uzsaukumā iesniegt dažādas darbības projektus par vienu un to pašu dzīvojamo māju. Dzīvojamās mājas īpašniekam būtu jābūt zināmai darbībai, ko tas plāno veikt, tas ir, nav administratīvi lietderīgi  par vienu dzīvojamo māju katrā uzsaukumā vērtēt projektu par citu atbalstāmo darbību. Vienlaikus norādām, ka 4.uzsaukuma ietvaros būtu pieļaujams iesniegt arī citu ideju ar citu atbalstāmo darbību un 4.uzsaukumam noteikumu projekts neparedz ierobežojumus, izņemot, ja dzīvojamās mājas projekts apstiprināts pirmā, otrā vai trešā uzsaukuma ietvaros. Papildus norādām, ka ja tiks pieļauts iesniegt projektu par vienu dzīvojamo māju katrā uzsaukumā, vērtējamo projektu skaits var četrkāršoties.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Par vienu dzīvojamo māju: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var iesniegt vienu projekta iesniegumu par vienu vai vairākiem dzīvokļa īpašumiem vienā un tajā pašā dzīvojamā mājā, neaptverot dzīvojamās mājas visus dzīvokļa īpašumus, ja nodrošināts šo noteikumu </w:t>
            </w:r>
            <w:r w:rsidR="00000000" w:rsidRPr="00000000" w:rsidDel="00000000">
              <w:rPr>
                <w:rtl w:val="0"/>
              </w:rPr>
              <w:t xml:space="preserve">22.</w:t>
            </w:r>
            <w:r w:rsidR="00000000" w:rsidRPr="00000000" w:rsidDel="00000000">
              <w:rPr>
                <w:rtl w:val="0"/>
              </w:rPr>
              <w:t xml:space="preserve"> punktā noteiktais un projekta ietvaros katram dzīvokļa īpašumam tiek nodrošināts individuāls siltumapgādes risinājums.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mainīt vietām ar 19. punktu, nodrošinot MK noteikumu punktu saturisku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drīkst īstenot vienā vai vairākos dzīvokļa īpašumos, neaptverot dzīvojamās mājas visus dzīvokļa īpašumus, ja nodrošināts šo noteikumu 22. punktā noteiktais un projekta ietvaros katram dzīvokļa īpašumam tiek nodrošināts individuāls siltumapgādes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 un 20.punkts.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var īstenot vienā vai vairākos dzīvokļa īpašumos, neaptverot dzīvojamās mājas visus dzīvokļa īpašumus, ja nodrošināts šo noteikumu </w:t>
            </w:r>
            <w:r w:rsidR="00000000" w:rsidRPr="00000000" w:rsidDel="00000000">
              <w:rPr>
                <w:rtl w:val="0"/>
              </w:rPr>
              <w:t xml:space="preserve">22.</w:t>
            </w:r>
            <w:r w:rsidR="00000000" w:rsidRPr="00000000" w:rsidDel="00000000">
              <w:rPr>
                <w:rtl w:val="0"/>
              </w:rPr>
              <w:t xml:space="preserve"> punktā noteiktais un projekta ietvaros katram dzīvokļa īpašumam tiek nodrošināts individuāls siltumapgādes risinājums.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Viens projekta iesniedzējs ir tiesīgs iesniegt vienu projekta iesniegumu par jebkuru no viņa īpašumā esošām dzīvojamām mājām ar nosacījumu, ka dzīvojamā mājā, par kuru tiek iesniegts projekta iesniegums, netiek īstenots cits šī pasākuma projekts vai ir apstiprināts projekta iesniegums, un šī dzīvojamā māja pieder īpašniekam vai īpašniekiem, kuri nav citas dzīvojamās mājas īpašnieki, kurā tiek vai tiks īstenots cits šī pasākuma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pie 18. p. iekļautos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personas īpašumā ir vairākas dzīvojamās mājas, papildus 20. punktā noteiktajam 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var iesniegt tikai vienu projekta iesniegumu par vienu no mājām, kur persona ir vienīgais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var iesniegt neierobežotu projektu iesniegumu skaitu par mājām, kur persona nav vienīgais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personas īpašumā ir vairākas dzīvojamās mājas, papildus </w:t>
            </w:r>
            <w:r w:rsidR="00000000" w:rsidRPr="00000000" w:rsidDel="00000000">
              <w:rPr>
                <w:rtl w:val="0"/>
              </w:rPr>
              <w:t xml:space="preserve">20.</w:t>
            </w:r>
            <w:r w:rsidR="00000000" w:rsidRPr="00000000" w:rsidDel="00000000">
              <w:rPr>
                <w:rtl w:val="0"/>
              </w:rPr>
              <w:t xml:space="preserve"> punktā noteiktajam, ievēro: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dzīvojamā māja ir nodota ekspluatācijā vismaz septiņus  gadus pirms projekta iesnieguma iesniegšanas dienas un pastāvīgi ekspluatēta vismaz pēdējos trīs kalendāros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kādiem apliecinošiem dokumentiem plānots nodrošināt noteikumu projekta 22.2.apakšpunktā norādītās normas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papildināta izziņas 1.3.sadaļa. Atbilstoši noteikumu projekta 59.punktam prasības projektā sasniegto rādītāju pamatojošajai dokumentācijai nosaka ar atbildīgās iestādes apstiprināto un vadošās iestādes saskaņoto metodiku. Metodika noteiks, ka līdz ar projekta iesniegumu projekta iesniedzējam būs jāiesniedz informācija par dzīvojamās mājas siltumapgādes vajadzībām patērētajiem energoresursiem, kā arī jāiesniedz citus prasību apliecinošus dokumentus (piemēram, dzīvojamās mājas (būves) inventarizācijas lieta, dzīvojamās mājas (būves) kadastrālās uzmērīšanas dokumentu kopijas vai izrakstus no tiem, izpildmērījuma plāna kopijas vai izrakstu no tā) vai īpašumtiesību apliecinoša informācija, kas ļaus projekta iesniedzējam pamatot dzīvojamās mājas ekspluatācijas faktu un atbilstību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dzīvojamā māja ir nodota ekspluatācijā vismaz septiņus gadus pirms projekta iesnieguma iesniegšanas dienas un pastāvīgi ekspluatēta vismaz pēdējos trīs kalendāros gadus;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dzīvojamās mājas esošā siltumapgāde attiecībā uz projektā uzstādāmajām siltumapgādes iekārtām vismaz pēdējos trīs kalendāros gadus ir nodrošināta ar biomasas cieto kurināmo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 noteiktajās klasēs, bet šo noteikumu </w:t>
            </w:r>
            <w:r w:rsidR="00000000" w:rsidRPr="00000000" w:rsidDel="00000000">
              <w:rPr>
                <w:rtl w:val="0"/>
              </w:rPr>
              <w:t xml:space="preserve">18.3.</w:t>
            </w:r>
            <w:r w:rsidR="00000000" w:rsidRPr="00000000" w:rsidDel="00000000">
              <w:rPr>
                <w:rtl w:val="0"/>
              </w:rPr>
              <w:t xml:space="preserve"> apakšpunktā noteiktajā klasē – tiek nodrošināta ar akmeņoglēm, kūdru vai biomasas cieto kurināmo. Ja šo noteikumu </w:t>
            </w:r>
            <w:r w:rsidR="00000000" w:rsidRPr="00000000" w:rsidDel="00000000">
              <w:rPr>
                <w:rtl w:val="0"/>
              </w:rPr>
              <w:t xml:space="preserve">18.3.</w:t>
            </w:r>
            <w:r w:rsidR="00000000" w:rsidRPr="00000000" w:rsidDel="00000000">
              <w:rPr>
                <w:rtl w:val="0"/>
              </w:rPr>
              <w:t xml:space="preserve"> apakšpunktā minētajā dzīvojamā mājā siltumapgāde tiek nodrošināta ar akmeņoglēm, kūdru vai biomasas cieto kurināmo vismaz 50% dzīvokļu īpašumos, projektu var īstenot arī dzīvokļu īpašumos, kuros tiek patērēti citi energoresursi siltumapgādes nodrošināšanai, nodrošinot dzīvojamā mājā vienotu siltumapgādes risinājumu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kādā veidā projekta iesniedzējs to varēs pierādīt.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23.3 apakšpunkta prasības paredzēts pārbaudīt, vērtējot sasniegto rādītāju pamatojošo dokumentāciju atbilstoši noteikumu projekta 59.punkta prasībām. Lai gūtu pārliecību par projekta iesniedzēja ēkas atbilstību atbalsta programmas prasībām, kā viens no iesniedzamajiem dokumentiem būs nepieciešams iesniegt  informāciju par dzīvojamās mājas siltumapgādes vajadzībām patērētajiem energoresursiem atbilstoši atbalsta pasākuma atlases nolikumā iekļautajam pielikumam ar datu pieprasījuma veidni. Vienlaikus paredzēts, ka projekta iesniedzējam būs jāiesniedz arī esošās siltumapgādes sistēmas apraksts, fotofiksācija un citi dokumenti, ko noteiks noteikumu projekta 48.punktā minētā atbildīgās iestādes apstiprinātā un vadošās iestādes saskaņotā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dzīvojamās mājas esošā siltumapgāde attiecībā uz projektā uzstādāmajām siltumapgādes iekārtām vismaz pēdējos trīs kalendāros gadus ir nodrošināta ar biomasas cieto kurināmo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 noteiktajās klasēs, bet šo noteikumu </w:t>
            </w:r>
            <w:r w:rsidR="00000000" w:rsidRPr="00000000" w:rsidDel="00000000">
              <w:rPr>
                <w:rtl w:val="0"/>
              </w:rPr>
              <w:t xml:space="preserve">18.3.</w:t>
            </w:r>
            <w:r w:rsidR="00000000" w:rsidRPr="00000000" w:rsidDel="00000000">
              <w:rPr>
                <w:rtl w:val="0"/>
              </w:rPr>
              <w:t xml:space="preserve"> apakšpunktā noteiktajā klasē – tiek nodrošināta ar akmeņoglēm, kūdru vai biomasas cieto kurināmo. Ja šo noteikumu </w:t>
            </w:r>
            <w:r w:rsidR="00000000" w:rsidRPr="00000000" w:rsidDel="00000000">
              <w:rPr>
                <w:rtl w:val="0"/>
              </w:rPr>
              <w:t xml:space="preserve">18.3.</w:t>
            </w:r>
            <w:r w:rsidR="00000000" w:rsidRPr="00000000" w:rsidDel="00000000">
              <w:rPr>
                <w:rtl w:val="0"/>
              </w:rPr>
              <w:t xml:space="preserve"> apakšpunktā minētajā dzīvojamā mājā siltumapgāde tiek nodrošināta ar akmeņoglēm, kūdru vai biomasas cieto kurināmo vismaz 50% dzīvokļu īpašumos, projektu var īstenot arī dzīvokļu īpašumos, kuros tiek patērēti citi energoresursi siltumapgādes nodrošināšanai, nodrošinot dzīvojamā mājā vienotu siltumapgādes risinājumu projekta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kura atbilst E klasei vai efektīvākai klasei atbilstoši 2021. gada 8. aprīļa Ministru kabineta noteikumu Nr.222 “Ēku energoefektivitātes aprēķina metodes un ēku energosertifikācijas noteikumi” 3.pielikuma 1.tabulai;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mazāk energoefektīva ēka tiek kurināta ar cieto kurināmo, jo vairāk kaitīgo izmešu tiek radīts. Tāpēc nav skaidrs, kāpēc ēkas energoefektivitāte tiek ierobežota ar E klasi? Sanāk, ka visvairāk piesārņojošās ēkas turpinās to darīt un tas nav savienojams ar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23.4.apakšpunktu.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atbalsta programmas investīcijas ir atbilstošas horizontālajam principam “Energoefektivitāte pirmajā vietā”, noteikumu projekts nosaka maksimālo ēkas energoefektivitātes patēriņu, pie kura ir pieļaujams veikt apkures sistēmas maiņu, vienlaicīgi neveicot ēkas siltināšanu, kas atbilstoši 2020. gada 10. decembra Ministru kabineta noteikumu Nr.730 “Ekspluatējamu ēku energoefektivitātes minimālās prasības” 2.punktam ir noteikumu projekta 23.4.apakšpunktā minētā E klase. Kohēzijas politikas programmai 2021-2027.gada periodā ir jānodrošina investīciju demarkācija starp investīciju programmām. Atbalsts šādām neenergoefektīvām ēkām (F klase) iespējams Ekonomikas Ministrijas atbalsta programmās, kas specializētas viendzīvokļu un daudzdzīvokļu māju energoefektivitātes uzlabošanai un atjaunojamo energoresursu tehnoloģiju pasākumu ieviešanai, tādējādi kopumā risinot gan energoefektivitātes jautājumus ēkām, gan gaisa piesārņojuma problemātiku.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kura atbilst apkures patēriņa E klasei vai efektīvākai klasei atbilstoši normatīvajos aktos par ēku energoefektivitātes aprēķina metodiku noteiktajiem ēku energoefektivitātes enerģijas patēriņa līmeņiem;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kuras nepieciešamā siltumapgādes nominālā jauda nepārsniedz 50 kilovatus (kW).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ieguvums ir no šāda ierobežojuma. Piemēram, ja mājā ir 10 dzīvokļi un katram vidēji nepieciešami 6 kW, tad māja neklasificējas, jo nepieciešami 60 kW.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23.5.punktu.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domes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2.punktu, 2.2.3.6. pasākuma mērķis ir samazināt gaisa piesārņojuma radīto negatīvo ietekmi uz vidi un cilvēku veselību, veicot mājsaimniecību sektora dzīvojamās mājās  siltumapgādē izmantoto sadedzināšanas iekārtu aizstāšanu, uzlabojot individuālo siltumapgādes sistēmu efektivitāti, ieviešot tehnoloģijas, kas būtiski samazina gaisa piesārņojumu, tai skaitā dzīvojamās mājas pieslēdzot efektīvām pilsētu centralizētajām siltumapgādes sistēmām. Papildus minētajam VARAM MK noteikumu anotācijā jau norāda, ka 2.2.3.6. pasākuma mērķteritorija ir Latvijas Republikas valstspilsētu un novadu pilsētu teritorijām, jo tajās ir visaugstākais gaisa piesārņojuma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domes izstrādātajai Rīgas pilsētas gaisa kvalitātes uzlabošanas rīcības programmai 2021. – 2025.gadam[1] vislielākais daļiņu PM10 un PM2,5 koncentrācijas līmenis (vidēji pārsniedz apakšējo novērtēšanas slieksni) ir tieši Rīgas pilsētas Centra, Vecpilsētas, Pārdaugavas, Teikas rajonos u.c.[2], kuros galvenais piesārņojuma avots ir tieši mājsaimniecību individuālās apkures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noteikumu 23.5.apakšpunktam, kurā ir noteikts, ka siltumapgādes nominālā jauda nevar pārsniegt 50 kilovatus, tad no 2.2.3.6. pasākuma tiek izslēgts liels skaits ēku, it īpaši daudzdzīvokļu ēkas, kas pārsniedz 800 m2. Vēršam uzmanību, ka iepriekšminētajos Rīgas pilsētas rajonos ir liels ēku skaits, kuras ir aprīkotas ar malkas krāsnīm, tad 2.2.3.6.pasākumā ierobežojot jaudu līdz 50 kW, šādas ēkas tiek izslēgtas no atbalsta programmas. No 11699 ēkām aptuveni 5700 ēkas ir pieslēgtas pie centralizētās siltumapgādes. Pārējās ēkās aptuveni puse ir dabasgāze un otra puse biomasa. Lai arī atlikušajās ēkās platība ir dažāda, liels skaits ēku no nepieslēgtajām ēkām centralizētam siltumapgādes tīklam atrodas tieši pilsētas centrā, kuru platība ir lielāka par 800 m2. Rezultātā gaisa piesārņojuma samazinājums Rīgas pilsētas rajonos būs nebūtisks. Tāpēc aicinām VARAM paredzēt mērķorientētas investīcijas gaisa piesārņojuma samazināšanai un noteikt jaudu atbilstoši vienam m2, vienam dzīvoklim, vai izslēgt 23.5.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projekts pašreizējā redakcijā veicinās gaisa piesārņojuma samazināšanas tajos Rīgas pilsētas rajonos, kuros ir liels skaits mazdzīvokļu un privātmājas, nevis rajonos kuros ir būtiska gaisa piesārņojuma koncentrācija.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 ka daļēji gaisa piesārņojuma daļiņu PM10 un PM2,5 koncentrācijas līmeņa samazinājumu risina grozījumi 2022. gada 1. marta Ministru kabineta noteikumos Nr. 150 "Emisijas kvotu izsolīšanas instrumenta finansēto projektu atklāta konkursa "Siltumnīcefekta gāzu emisiju samazināšana mājsaimniecībās – atbalsts atjaunojamo energoresursu izmantošanai" nolikums" (turpmāk - EKII), kas atļauj daudzdzīvokļu ēkas pieslēgt pie centralizētās siltumapgādes sistēmas. Taču mūsu ieskatā grozījumi nerisina pilnībā problēmu, jo EKII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daudzdzīvokļu ēkās nav attiecināma sadales sistēmas izveide vai atjaunošana, tai skaitā karstā ūdens sistēma, kas MK noteikumu projektā ir iekļautas 42.3. punktā. Līdz ar to ēkas, kurās ir malkas vai gāzes apkure visticamāk nepieteikties minētajai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EKII noteikumos nav iekļautas aktivitātes, kas vērstas uz daudzdzīvokļu ēkām gaisa piesārņojuma mazināšanai,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siltumsūkņa (zeme-ūdens, ūdens-ūdens vai gaiss-ūdens) iegāde un papildus aktivitātes, tai skaitā saules paneļu uzstādīšana (MK noteikumu 42.2.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siltumsūkņa (gaiss-gaiss) iegādei un uzstādīšana un papildus aktivitātes, tai skaitā saules paneļu uzstādīšana (MK noteikumu 42.4.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koksnes biomasas apkures katla, kas piemērots granulu kurināmajam, iegāde un papildus aktivitātes, tai skaitā saules paneļu uzstādīšana ( 42.1.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un MK noteikumos iekļautās aktivitātes ir atbilstoši pasākumi Rīgas gaisa piesārņojuma zonējumam gaisa piesārņojuma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[1]https://environment.lv/assets/upload/PDF/Rigas%20gaisa%20programma/R%C4%ABgas%20pils%C4%93tas%20gaisa%20kvalit%C4%81tes%20uzlabo%C5%A1anas%20r%C4%ABc%C4%ABbas%20programma%202021-2025.pdf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[2]https://environment.lv/assets/upload/PDF/Rigas%20gaisa%20programma/R%C4%ABgas%20pils%C4%93tas%20gaisa%20kvalit%C4%81tes%20uzlabo%C5%A1anas%20r%C4%ABc%C4%ABbas%20programma%202021-2025.pdf 5.5.2.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atbalsta programmā provizoriski var tikt atbalstīti aptuveni 1200 projekti. Ja atbalsts tiktu paredzēts lielākām ēkām, relatīvi ar šo atbalsta programmu samazinātos arī atbalstāmo projektu skaits. Ņemot vērā Rīgas domes minēto, ka aptuveni 3000 ēkām Rīgas valstspilsētas teritorijas centra rajonā nepieciešams nomainīt neefektīvās biomasas apkures iekārtas, norādām, ka, lai iespējami efektīvi risinātu gaisa piesārņojuma problemātiku, ir nepieciešams kombinēt iespējamos atbalsta pasākumus, kur jau šobrīd atbalsta risinājums pieslēgumam centralizētajai siltumapgādes sistēmai ir piedāvāts 2022.gada 1.marta Ministru kabineta noteikumu Nr. 150 "Emisijas kvotu izsolīšanas instrumenta finansēto projektu atklāta konkursa "Siltumnīcefekta gāzu emisiju samazināšana mājsaimniecībās – atbalsts atjaunojamo energoresursu izmantošanai" nolikums"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atbalsta programma fokusējas uz mazām viendzīvokļu un daudzdzīvokļu ēkām (siltumapgādes pieprasījums&lt;50kW), kurām ir relatīvi lielāks norobežojošo konstrukciju īpatsvars uz apkurināmās ēkas kvadrātmetru (vienlaikus arī relatīvi lielāks gaisa piesārņojums uz ēkas kvadrātmetru), kā arī, kurām uz vienu dzīvokļa īpašnieku ir relatīvi lielāks izdevumu slogs, tādējādi šajā atbalsta programmā ir radīts risinājums, kas ne tikai nodrošina pieslēgumu centralizētajai siltumapgādes sistēmai, bet arī ļauj finansēt ēkas apkures un karstā sadales sistēmas izveidošanu. Papildus norādām, ka atbilstoši Rīgas pilsētas gaisa kvalitātes uzlabošanas rīcības programmai 2021. – 2025.gadam 6.4.3.nodaļai Rīgas valstspilsētas  apkārtnēs ar augstu mājsaimniecību individuālās apkures radīto piesārņojuma devumu (Āgenskalnā, Čiekurkalnā un Bieriņos, kā arī Centra apkaimēs, piemēram Avotu, Brasas, Grīziņkalna apkārtnēs), kur apbūves blīvums ir zemāks kā centra rajonā kopumā, ir potenciāli iespējams īstenot ļoti lielu skaitu projektu šīs atbalsta programmas ietvaros. Papildus norādām, ka vienkāršoto izmaksu metodikas izmaksu aktualizēšana iekārtām, kas pārsniedz 50 kW, izmaksu datu pieprasīšanas, apkopošanas, saskaņošanas ar vadošo iestādi, revīzijas iestādi un Eiropas Komisiju pieprasīs vēl vairākus mēnešus, lai izsludinātu projektu atlasi, tādējādi rosinām Rīgas, Liepājas un Rēzeknes valstspilsētām, kurām ir konstatēti gaisa piesārņojuma normatīvo aktu pārsniegumi un, kurām šī atbalsta programma paredz prioritāti projektu īstenošanai, koordinēties, komunicēt ar dzīvojamo māju īpašniekiem, lai kombinētu pieejamos atbalsta pasākumus, tai skaitā energoefektivitātes atbalsta programmas dzīvojamām ēkām, kuru ietvaros arī iespējama siltumapgādes iekārtu nomaiņa līdz ar ēku energoefektivitātes uzlabošanu, rezultātā kopumā būtu iespējams sasniegt vislielāko devumu gaisa piesārņojuma problemātikas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kuras nepieciešamā siltumapgādes nominālā jauda nepārsniedz 50 kilovatus (kW).</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Sadarbības iestāde saskaņā ar projektu iesniegumu atlases nolikuma prasībām, pamatojoties uz vērtēšanas komisijas atzinumu, pieņem lēmumu par projekta iesnieguma apstiprināšanu vai lēmumu par projekta iesnieguma apstiprināšanu ar nosacījumu un atzinumu par projektam izvirzīto nosacījumu izpildi, vai lēmumu par projekta iesnieguma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punktā un attiecīgi arī anotācijā iztrūkst atzinums par projektam izvirzīto nosacījumu neizpildi, piedāvājam šādu redakciju: “Sadarbības iestāde saskaņā ar projektu iesniegumu atlases nolikuma prasībām, pamatojoties uz vērtēšanas komisijas atzinumu, pieņem lēmumu par projekta iesnieguma apstiprināšanu vai lēmumu par projekta iesnieguma apstiprināšanu ar nosacījumu un atzinumu par projektam izvirzīto nosacījumu izpildi vai neizpildi, vai lēmumu par projekta iesnieguma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saskaņā ar projektu iesniegumu atlases nolikuma prasībām, pamatojoties uz vērtēšanas komisijas atzinumu, pieņem lēmumu par projekta iesnieguma apstiprināšanu vai lēmumu par projekta iesnieguma apstiprināšanu ar nosacījumu un atzinumu par projektam izvirzīto nosacījumu izpildi </w:t>
            </w:r>
            <w:r w:rsidR="00000000" w:rsidRPr="00000000" w:rsidDel="00000000">
              <w:rPr>
                <w:b w:val="1"/>
                <w:rtl w:val="0"/>
              </w:rPr>
              <w:t xml:space="preserve">vai neizpildi</w:t>
            </w:r>
            <w:r w:rsidR="00000000" w:rsidRPr="00000000" w:rsidDel="00000000">
              <w:rPr>
                <w:rtl w:val="0"/>
              </w:rPr>
              <w:t xml:space="preserve">, vai lēmumu par projekta iesnieguma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vērtēšanas komisijas atzinumu, sadarbības iestāde izdod pārvaldes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iesnieguma apstiprināšanu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iesniegums ir apstiprināts ar nosacījumu, pēc precizētā projekta iesnieguma iesniegšanas, vērtēšanas komisija to izvērtē un sniedz atzinumu par  lēmumā noteikto nosacījumu izpildi vai neizpildi. Pamatojoties uz vērtēšanas komisijas atzinumu, sadarbības iestāde izdod: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atzinumu par lēmumā noteikto nosacījumu izpildi, ja ar precizējumiem projekta iesniegumā ir izpildīti visi  lēmumā izvirzītie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atzinumu par lēmumā noteikto nosacījumu neizpildi un projekta iesnieguma noraidīšanu, ja projekta iesniedzējs neizpilda lēmumā ietvertos nosacījumus vai neizpilda tos lēmumā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Sadarbības iestāde saskaņā ar projektu iesniegumu atlases nolikuma prasībām, pamatojoties uz vērtēšanas komisijas atzinumu, pieņem lēmumu par projekta iesnieguma apstiprināšanu vai lēmumu par projekta iesnieguma noraidīšanu, vai lēmumu par projekta iesnieguma apstiprināšanu ar nosacījumu un atzinumu par projektam izvirzīto nosacījumu izpildi vai neizpildi.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iesniedzējs izpilda nepieciešamās prasības horizontālo principu “Nenodarīt būtisku kaitējumu” un “Klimatdrošināšana” un Eiropas Savienības un Latvijas Republikas normatīvo tiesību aktu vides aizsardzības jomā ievērošanai,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41.punkta redakcija uzliek pārāk lielu tiesisko atbildību projekta iesniedzējam, jo lielākā pasākuma mērķa grupa nepārzin  visus Eiropas Savienības un Latvijas Republikas normatīvo tiesību aktus vides aizsardzības jomā. Kopumā, iepazīstoties ar 41.punkta prasībām, dzīvokļa vai mājas īpašnieks sapratīs, ka ir lielāka iespēja grantu nesaņemt, nekā saņemt.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projekta pieteikumu, atbildīgā iestāde pārbauda vai dokumentācija atbilst naudas devēju izvirzītajiem nosacījumiem un tiek noteikti konkrēti punkti, kas jāiekļauj līgumos par būvniecību vai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nosacījumi horizontālam principam “Nenodarīt būtisku kaitējumu” un “Klimatdrošināšana” ir atbilstoši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9.panta 4.punktam un 73.panta 2.punkta j) apakšpunktam, kā arī atbilstoši Eiropas Savienības fondu 2021.—2027. gada plānošanas perioda vadības likuma 7.pantam. Detalizēti projektu vērtēšanas kritēriji ir apstiprināti 2023. gada 26. janvāra Eiropas Savienības fondu 2021.-2027.gada plānošanas perioda Uzraudzības komitejas sēdē, kur tuvākajā laikā UK e-portfelī [1] tiks publicēti  projektu vērtēšanas kritēriji un to piemērošanas skaidrojumi, aprakstot veiksmīgai projekta īstenošanai nepieciešamos nosacījumus. Papildus sadarbības iestāde nodrošinās atbalstu projektu iesniedzējiem, sniedzot atbildes uz konkrētiem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komitejas.esfondi.lv/27/Koplietojamie%20dokumenti/Forms/AllItems.aspx?RootFolder=%2F27%2FKoplietojamie%20dokumenti%2FUK%202021%2D2027%2FUK%202021%2D2027%20s%C4%93des%2F2023%2E01%2E26%5F2021%2D2027%5FUK%5Fs%C4%93de%2F02%5FMateri%C4%81li%5F2023%2E01%2E26%5F2021%2D2027%5FUK%2F04%5FVI%5FAI%5FProjektu%2Diesniegumu%2Dvertesanas%2Dkriteriju%2Dapstiprinasana%2FAPSTIPRINASANAI%5F2%2E2%2E3%2E6%5FVARAM&amp;FolderCTID=0x0120001A80129B2D13DE4496830D2929709778&amp;View=%7BE40746C3%2D0D4D%2D4464%2DA694%2D211979EFAA9F%7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iesniedzējs izpilda nepieciešamās prasības horizontālo principu “Nenodarīt būtisku kaitējumu” un “Klimatdrošināšana” un Eiropas Savienības un Latvijas Republikas normatīvo tiesību aktu vides aizsardzības jomā ievērošanai,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ja projekta ietvaros plānots pieslēgums centralizētajai siltumapgādes sistēmai, centralizētā siltumapgādes sistēma atbilst efektīvai centralizētajai siltumapgādes sistēmai atbilstoši šo noteikumu </w:t>
            </w:r>
            <w:r w:rsidR="00000000" w:rsidRPr="00000000" w:rsidDel="00000000">
              <w:rPr>
                <w:rtl w:val="0"/>
              </w:rPr>
              <w:t xml:space="preserve">44.</w:t>
            </w:r>
            <w:r w:rsidR="00000000" w:rsidRPr="00000000" w:rsidDel="00000000">
              <w:rPr>
                <w:rtl w:val="0"/>
              </w:rPr>
              <w:t xml:space="preserve"> 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40.1.apakšpunktu pēc vārdiem "ja projekta ietvaros plānots pieslēgums centralizētajai siltumapgādes sistēmai" ar vārdiem "projekta iesniedzējs pārliecinās, 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41.1.apakšpunkta (bijušais 40.1.apakšpunkts) prasība.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ja projekta ietvaros plānots pieslēgums centralizētajai siltumapgādes sistēmai, projekta iesniedzējs pārliecinās, ka centralizētā siltumapgādes sistēma atbilst efektīvai centralizētajai siltumapgādes sistēmai atbilstoši šo noteikumu </w:t>
            </w:r>
            <w:r w:rsidR="00000000" w:rsidRPr="00000000" w:rsidDel="00000000">
              <w:rPr>
                <w:rtl w:val="0"/>
              </w:rPr>
              <w:t xml:space="preserve">45.</w:t>
            </w:r>
            <w:r w:rsidR="00000000" w:rsidRPr="00000000" w:rsidDel="00000000">
              <w:rPr>
                <w:rtl w:val="0"/>
              </w:rPr>
              <w:t xml:space="preserve"> punktā minētajam;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ja projekta ietvaros plānota koksnes biomasas apkures katla, kas piemērots granulu kurināmajam iegāde, projekta iesniedzējs apliecina, ka kā kurināmo izmantos biomasas kurināmo no mazvērtīgās koksnes un koksnes atlikumiem (koksnes granulas);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kādā veidā šo prasību ir iespējams ievērot. Tādā gadījumā ir jāaizliedz ražot un tirgot biomasas kurināmo, kas nav no mazvērtīgās koksnes un koksnes atlikumiem, jo maz ticams, ka tirgotājs tādu apliecinājumu varēs izsniegt. Savukārt piecu gadu laikā pēc projekta īstenošanas atbrauks pārbaude un piemēros finanšu korekciju.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42.1.apakšpunkta prasībās ir paredzēts uzstādīt tikai iekārtas, kas ir piemērotas granulu kurināmajam. Projekta iesniedzējs pie projekta iesnieguma pašapliecinās, ka ievēros šo 41.2. apakšpunkta prasību. Projekta pēcuzraudzības periodā sadarbības iestāde nevērtēs, vai granulu ražotājs izpilda mazvērtīgās koksnes un koksnes atlikumu prasības, savukārt finansējuma saņēmējam būs jānodrošina, ka uzstādītajā iekārtā tiks izmantotas Latvijas tirgū pieejamas un oficiāli iegādātas koksnes granulas.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ja projekta ietvaros plānota koksnes biomasas apkures katla, kas piemērots granulu kurināmajam iegāde, projekta iesniedzējs apliecina, ka kā kurināmo izmantos biomasas kurināmo no mazvērtīgās koksnes un koksnes atlikumiem (koksnes granulas);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projektā paredzēts īstenot aktivitātes, kas nodrošina klimata pārmaiņu mazināšanu, t.i. siltumnīcefekta gāzu emisiju samazināšanu vai atjaunojamo energoresursu tehnoloģiju ieviešanu, kā arī projekts atbilst horizontālā principa “Energoefektivitāte pirmajā vietā”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tieši, lai dzīvokļa īpašnieks šo horizontālo principu 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projektu vērtēšanas kritēriji ir apstiprināti 2023.gada 26.janvāra Eiropas Savienības  fondu 2021.-2027.gada plānošanas perioda Uzraudzības komitejas sēdē, kur tuvākajā laikā UK e-portfelī [1] tiks publicēti projektu vērtēšanas kritēriji un to piemērošanas skaidrojumi, aprakstot veiksmīgai projekta īstenošanai nepieciešamos nosacījumus. Papildus sadarbības iestāde nodrošinās atbalstu projektu iesniedzējiem, sniedzot atbildes uz konkrētiem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komitejas.esfondi.lv/27/Koplietojamie%20dokumenti/Forms/AllItems.aspx?RootFolder=%2F27%2FKoplietojamie%20dokumenti%2FUK%202021%2D2027%2FUK%202021%2D2027%20s%C4%93des%2F2023%2E01%2E26%5F2021%2D2027%5FUK%5Fs%C4%93de%2F02%5FMateri%C4%81li%5F2023%2E01%2E26%5F2021%2D2027%5FUK%2F04%5FVI%5FAI%5FProjektu%2Diesniegumu%2Dvertesanas%2Dkriteriju%2Dapstiprinasana%2FAPSTIPRINASANAI%5F2%2E2%2E3%2E6%5FVARAM&amp;FolderCTID=0x0120001A80129B2D13DE4496830D2929709778&amp;View=%7BE40746C3%2D0D4D%2D4464%2DA694%2D211979EFAA9F%7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projektā paredzēts īstenot aktivitātes, kas nodrošina klimata pārmaiņu mazināšanu, t.i. siltumnīcefekta gāzu emisiju samazināšanu vai atjaunojamo energoresursu tehnoloģiju ieviešanu, kā arī projekts atbilst horizontālā principa “Energoefektivitāte pirmajā vietā”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projektā tiek nodrošināta atbilstība pielāgošanās klimata pārmaiņām aspektiem;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tieši, lai dzīvokļa īpašnieks šo prasību izpilda?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projektu vērtēšanas kritēriji ir apstiprināti 2023.gada 26. janvāra Eiropas Savienības  fondu 2021.-2027.gada plānošanas perioda Uzraudzības komitejas sēdē, kur tuvākajā laikā UK e-portfelī [1] tiks publicēti projektu vērtēšanas kritēriji un to piemērošanas skaidrojumi, aprakstot veiksmīgai projekta īstenošanai nepieciešamos nosacījumus. Papildus sadarbības iestāde nodrošinās atbalstu projektu iesniedzējiem, sniedzot atbildes uz konkrētiem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komitejas.esfondi.lv/27/Koplietojamie%20dokumenti/Forms/AllItems.aspx?RootFolder=%2F27%2FKoplietojamie%20dokumenti%2FUK%202021%2D2027%2FUK%202021%2D2027%20s%C4%93des%2F2023%2E01%2E26%5F2021%2D2027%5FUK%5Fs%C4%93de%2F02%5FMateri%C4%81li%5F2023%2E01%2E26%5F2021%2D2027%5FUK%2F04%5FVI%5FAI%5FProjektu%2Diesniegumu%2Dvertesanas%2Dkriteriju%2Dapstiprinasana%2FAPSTIPRINASANAI%5F2%2E2%2E3%2E6%5FVARAM&amp;FolderCTID=0x0120001A80129B2D13DE4496830D2929709778&amp;View=%7BE40746C3%2D0D4D%2D4464%2DA694%2D211979EFAA9F%7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projektā tiek nodrošināta atbilstība pielāgošanās klimata pārmaiņām aspektiem;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Projektā iekļauj šādas atbalstāmās darbības un ir attiecināmas šādas izmaksas, sekmējot šo noteikumu </w:t>
            </w:r>
            <w:r w:rsidR="00000000" w:rsidRPr="00000000" w:rsidDel="00000000">
              <w:rPr>
                <w:rtl w:val="0"/>
              </w:rPr>
              <w:t xml:space="preserve">5.</w:t>
            </w:r>
            <w:r w:rsidR="00000000" w:rsidRPr="00000000" w:rsidDel="00000000">
              <w:rPr>
                <w:rtl w:val="0"/>
              </w:rPr>
              <w:t xml:space="preserve"> punktā minēto uzraudzības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domes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42. punktā attiecināmās izmaksās visu fosilo kurināmo nomaiņai, tai skaitā dabasgāzes apkures katlu nomaiņai, lai investīcijas būtu mērķorientētas gaisa kvalitātes uzlabošanai tieši tajos pilsētu rajonos, kuros problēma ir visaktuālākā. Norādām, ka Gaisa piesārņojuma samazināšanas rīcības plāns 2020.-2030. gadam paredz arī NOx samazināšanu, bet Eiropas Savienības kohēzijas politikas programma 2021.–2027.gadam Klimata neitralitātes atbalstošas aktivitātes CO2 emisiju samazināšanai, savukārt energoneatkarība definēta kā valsts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atbalsta programmas prioritārais gaisa piesārņojuma samazinājuma rādītājs noteikts kā PM</w:t>
            </w:r>
            <w:r w:rsidR="00000000" w:rsidRPr="00000000" w:rsidDel="00000000">
              <w:rPr>
                <w:vertAlign w:val="subscript"/>
                <w:rtl w:val="0"/>
              </w:rPr>
              <w:t xml:space="preserve">2,5</w:t>
            </w:r>
            <w:r w:rsidR="00000000" w:rsidRPr="00000000" w:rsidDel="00000000">
              <w:rPr>
                <w:rtl w:val="0"/>
              </w:rPr>
              <w:t xml:space="preserve"> daļiņu samazinājums. Skaidrojam, ka dabasgāzes iekārtu nomaiņa būtiski neuzlabos šo rādītāju, kā arī informējam, ka šādu iekārtu nomaiņai jau šobrīd ir pieejami citi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51.punktā iekļauto skaidrojumu par dažādu atbalsta programmu kombinēšanu, lai visefektīvāk sasniegtu gaisa piesārņojuma samazināšanas problemātiku.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Projektā iekļauj šādas atbalstāmās darbības un ir attiecināmas šādas izmaksas, sekmējot šo noteikumu </w:t>
            </w:r>
            <w:r w:rsidR="00000000" w:rsidRPr="00000000" w:rsidDel="00000000">
              <w:rPr>
                <w:rtl w:val="0"/>
              </w:rPr>
              <w:t xml:space="preserve">5.</w:t>
            </w:r>
            <w:r w:rsidR="00000000" w:rsidRPr="00000000" w:rsidDel="00000000">
              <w:rPr>
                <w:rtl w:val="0"/>
              </w:rPr>
              <w:t xml:space="preserve"> punktā minēto uzraudzības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Projektā iekļauj un izmaksas ir attiecināmas par šādām atbalstāmajām darbībām, sekmējot šo noteikumu </w:t>
            </w:r>
            <w:r w:rsidR="00000000" w:rsidRPr="00000000" w:rsidDel="00000000">
              <w:rPr>
                <w:rtl w:val="0"/>
              </w:rPr>
              <w:t xml:space="preserve">5.</w:t>
            </w:r>
            <w:r w:rsidR="00000000" w:rsidRPr="00000000" w:rsidDel="00000000">
              <w:rPr>
                <w:rtl w:val="0"/>
              </w:rPr>
              <w:t xml:space="preserve"> punktā minēto uzraudzības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projekta 42.punkta sākumdaļu šādā redakcijā: "Projektā iekļauj šādas atbalstāmās darbības un ir attiecināmas šādas tiešās attiecināmās izmaksas, sekmējot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42.punkts un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Projektā iekļauj šādas atbalstāmās darbības un ir attiecināmas šādas izmaksas, sekmējot šo noteikumu </w:t>
            </w:r>
            <w:r w:rsidR="00000000" w:rsidRPr="00000000" w:rsidDel="00000000">
              <w:rPr>
                <w:rtl w:val="0"/>
              </w:rPr>
              <w:t xml:space="preserve">5.</w:t>
            </w:r>
            <w:r w:rsidR="00000000" w:rsidRPr="00000000" w:rsidDel="00000000">
              <w:rPr>
                <w:rtl w:val="0"/>
              </w:rPr>
              <w:t xml:space="preserve"> punktā minēto uzraudzības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41.</w:t>
            </w:r>
            <w:r w:rsidR="00000000" w:rsidRPr="00000000" w:rsidDel="00000000">
              <w:rPr>
                <w:rtl w:val="0"/>
              </w:rPr>
              <w:t xml:space="preserve"> punktā minēto atbalstāmo darbību projekta tiešās un netiešās attiecināmās izmaksas nosaka ar atbildīgās iestādes apstiprināto un vadošās iestādes saskaņoto metodiku, piemērojot vienas vienības izmaksu likmes un metodikā noteiktos aprēķinus un nosacījumus to noteikšanai. Metodiku atbildīgā iestāde ievieto savā tīmekļvietnē pēc tās apstiprināšanas, bet ne vēlāk kā piecu darbdienu laikā pēc šo noteikumu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metodika būs pieejama arī ES Fondu tīmekļvietnē www.esfondi.lv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w:t>
            </w:r>
            <w:r w:rsidR="00000000" w:rsidRPr="00000000" w:rsidDel="00000000">
              <w:rPr>
                <w:rtl w:val="0"/>
              </w:rPr>
              <w:t xml:space="preserve">42.</w:t>
            </w:r>
            <w:r w:rsidR="00000000" w:rsidRPr="00000000" w:rsidDel="00000000">
              <w:rPr>
                <w:rtl w:val="0"/>
              </w:rPr>
              <w:t xml:space="preserve"> punktā minēto atbalstāmo darbību projekta attiecināmās izmaksas nosaka ar atbildīgās iestādes apstiprināto un vadošās iestādes saskaņoto metodiku, piemērojot vienas vienības izmaksu likmes un metodikā noteiktos aprēķinus un nosacījumus to noteikšanai. Metodiku atbildīgā iestāde ievieto savā tīmekļvietnē pēc tās apstiprināšanas, bet ne vēlāk kā piecu darbdienu laikā pēc šo noteikumu spēkā stāšanās.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Avansa maksājums finansējuma saņēmējam nav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saskaņo bez iebildumiem/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maz ticams, ka dzīvokļu īpašniekiem būs iespēja projektu realizēt par saviem brīvajiem līdzekļiem. Ja viena vai vairāku dzīvokļu dzīvojamo ēku dzīvokļu īpašniekiem ir jau esošas kredītsaistības, negatīva kredītvēsture vai pastāv citi iemesli, kuru dēļ kredītiestāde var atteikt izsniegt aizdevumu var atteikt, tad projektu realizēt nevar. Ja vairākiem dzīvokļu īpašniekiem ir kredītsaistības dažādās kredītiestādēs un tie būs vienojušies ņemt aizdevumu kādā konkrētā kredītiestādē, tad būs nepieciešams saņemt kreditoru piekrišanu, kas var izrādīties neiespējami. Daudzdzīvokļu mājām pastāv iespēja vērsties valsts attīstības finanšu institūcijā “Altum” (turpmāk – Altum) pēc Daudzdzīvokļu māju remonta aizdevuma (arī saņemot kreditoru piekrišanas), tomēr, pēc vairāku ēku apsaimniekotāju paustā, arī šī programma nav klientiem draudzīga un apsaimniekotāji to neizmanto. Arī Altum mājas lapā nav informācijas par šīs programmas izmantošanas apmēriem.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avansa maksājumu un iespēju norēķināties pēc paveiktajiem darbiem, kā prioritāro nosakot klienta līdzdalības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skatīt 17.izziņas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Avansa maksājums finansējuma saņēmējam nav paredzēts.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Avansa maksājums finansējuma saņēmējam nav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16.punktā sniegtais skaidrojums attiecībā uz vienkāršoto izmaksu piemērošanu, kas ir viens no iemesliem tam, ka nav iespējams piešķirt avansa maksājumu, nav korekts. Līdz ar to lūdzam ņemt vērā, ka vienkāršoto izmaksu piemērošana nav šķērslis avansa maksājumu paredzēšanai/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Detalizētākam skaidrojumam lūdzam skatīt izziņas 17. un 29.punktu.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Avansa maksājums finansējuma saņēmējam nav paredzēts.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sadarbības iestāde atbilstoši Regulas Nr.2021/1060 47. un 50.panta 1.punkta d)apakšpunktam, publicē informāciju par katru īstenoto projektu Eiropas Savienības fondu tīmekļa vietnē, ņemot vērā vadošās iestādes izstrādātās Eiropas Savienības fondu 2021.–2027. gada plānošanas perioda un Atveseļošanas fonda komunikācijas un dizaina vadlīnijas. Projekta iesniedzējs apliecina, ka neiebilst projektu raksturojošās informācijas publicēšanai;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noteikumu projekta 57.1.apakšpunktā vārdus "vadošās iestādes" ar vārdiem "Finanšu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58.1 apakšpunkts (bijušais 57.1.apakšpunkts) un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 sadarbības iestāde atbilstoši Regulas Nr.2021/1060 47. un 50.panta 1.punkta d)apakšpunktam un kārtībai, kādā Eiropas Savienības fondu vadībā iesaistītās institūcijas nodrošina šo fondu ieviešanu 2021.–2027.gada plānošanas periodā, publicē informāciju par katru īstenoto projektu Eiropas Savienības fondu tīmekļa vietnē, ņemot vērā Finanšu ministrijas izstrādātās Eiropas Savienības fondu 2021.–2027. gada plānošanas perioda un Atveseļošanas fonda komunikācijas un dizaina vadlīnijas. Projekta iesniedzējs apliecina, ka neiebilst projektu raksturojošās informācijas publicēšanai;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 ja finansējuma saņēmējs ir juridiska persona, finansējuma saņēmējs papildu šo noteikumu </w:t>
            </w:r>
            <w:r w:rsidR="00000000" w:rsidRPr="00000000" w:rsidDel="00000000">
              <w:rPr>
                <w:rtl w:val="0"/>
              </w:rPr>
              <w:t xml:space="preserve">58.1.</w:t>
            </w:r>
            <w:r w:rsidR="00000000" w:rsidRPr="00000000" w:rsidDel="00000000">
              <w:rPr>
                <w:rtl w:val="0"/>
              </w:rPr>
              <w:t xml:space="preserve"> apakšpunktā minētajai publicitātei nodrošina sabiedrībai skaidri redzamā vietā vismaz vienu plakātu vai plakātam līdzvērtīgu elektronisku paziņojumu juridiskās personas tīmekļa vietnē vai sociālajos tīklos, kur izklāstīta informācija par projekta darbību un uzsvērts no fondiem saņemtais atbalsts, ievērojot šo noteikumu </w:t>
            </w:r>
            <w:r w:rsidR="00000000" w:rsidRPr="00000000" w:rsidDel="00000000">
              <w:rPr>
                <w:rtl w:val="0"/>
              </w:rPr>
              <w:t xml:space="preserve">58.1.</w:t>
            </w:r>
            <w:r w:rsidR="00000000" w:rsidRPr="00000000" w:rsidDel="00000000">
              <w:rPr>
                <w:rtl w:val="0"/>
              </w:rPr>
              <w:t xml:space="preserve"> apakšpunktā minēto vadlīniju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punktus par publicitāti, nosakot, ka sadarbības iestāde un finansējuma saņēmējs, gadījumā, ja tā ir juridiska persona, nodrošina informācijas un publicitātes pasākumus saskaņā ar regulas  Nr. 2021/1060 47. pantu un 50. pantu un kārtību, kādā Eiropas Savienības fondu vadībā iesaistītās institūcijas nodrošina šo fondu ieviešanu 2021.–2027.gada plānošanas periodā, kā arī saskaņā ar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58.punkts un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 ja finansējuma saņēmējs ir juridiska persona, finansējuma saņēmējs papildu šo noteikumu </w:t>
            </w:r>
            <w:r w:rsidR="00000000" w:rsidRPr="00000000" w:rsidDel="00000000">
              <w:rPr>
                <w:rtl w:val="0"/>
              </w:rPr>
              <w:t xml:space="preserve">58.1.</w:t>
            </w:r>
            <w:r w:rsidR="00000000" w:rsidRPr="00000000" w:rsidDel="00000000">
              <w:rPr>
                <w:rtl w:val="0"/>
              </w:rPr>
              <w:t xml:space="preserve"> apakšpunktā minētajai publicitātei nodrošina sabiedrībai skaidri redzamā vietā vismaz vienu plakātu vai plakātam līdzvērtīgu elektronisku paziņojumu juridiskās personas tīmekļa vietnē vai sociālajos tīklos, kur izklāstīta informācija par projekta darbību un uzsvērts no fondiem saņemtais atbalsts, ievērojot šo noteikumu </w:t>
            </w:r>
            <w:r w:rsidR="00000000" w:rsidRPr="00000000" w:rsidDel="00000000">
              <w:rPr>
                <w:rtl w:val="0"/>
              </w:rPr>
              <w:t xml:space="preserve">58.1.</w:t>
            </w:r>
            <w:r w:rsidR="00000000" w:rsidRPr="00000000" w:rsidDel="00000000">
              <w:rPr>
                <w:rtl w:val="0"/>
              </w:rPr>
              <w:t xml:space="preserve"> apakšpunktā minēto normatīvo aktu un vadlīniju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Projekta  pēcuzraudzības termiņš ir pieci gadi no specifiskā atbalsta finansējuma noslēguma maksājuma veikšanas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39.punktā minēts, ka Sadarbības iestāde nodrošina šajos noteikumos minēto specifiskā atbalsta atbilstības uzraudzību visā projekta pēcuzraudzības periodā, t.sk., ka saražotās elektroenerģijas apjoms finanšu izteiksmē vismaz 80% no gadā saražotā tiek izmantots dzīvojamās mājas vai uz projektu attiecināmās dzīvojamās mājas dzīvokļu īpašumu pašpatēriņam. Pēcuzraudzības periods atbilstoši šo noteikumu 62.punktam ir pieci gadi. Vēršam uzmanību, ka nosacījums par pašpatēriņu jānodrošina visu iekārtas amortizācijas laiku, taču, ja plānots, ka iekārtas amortizācijas laiks nepārsniedz piecus gadus, lūdzam skaidrot anotācijā amortizācijas termiņa izvēli un tā sasaisti ar piecu gadu uzraudzības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Projekta  pēcuzraudzības termiņš ir pieci gadi no projekta noslēguma maksājuma veikšanas dienas finansējuma saņēmējam.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nodrošina projekta rādītāju un iekārtu ilgtspēju un uzturēšanu vismaz piecus gadus pēc projekta noslēguma maksājuma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rīcību gadījumā, ja pēcuzraudzības periodā konstatēts deklarēto iedzīvotāju skaita samazinājums.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64.4.apakšpunkts un 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nodrošina projekta iekārtu ilgtspēju un uzturēšanu vismaz piecus gadus pēc projekta noslēguma maksājuma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63.9. nodrošina šo noteikumu </w:t>
            </w:r>
            <w:r w:rsidR="00000000" w:rsidRPr="00000000" w:rsidDel="00000000">
              <w:rPr>
                <w:rtl w:val="0"/>
              </w:rPr>
              <w:t xml:space="preserve">43.1.</w:t>
            </w:r>
            <w:r w:rsidR="00000000" w:rsidRPr="00000000" w:rsidDel="00000000">
              <w:rPr>
                <w:rtl w:val="0"/>
              </w:rPr>
              <w:t xml:space="preserve"> apakšpunktā minētās prasības nodrošināšanai nepieciešamo datu uzkrāšanu ar izsekojamu uzskaiti par finanšu plūsmām un aprēķiniem par elektroenerģijas pašpatēriņu un saražotās enerģijas pārpalikumu gada griezumā.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vai noteikumu projekta 63.9.apakšpunktā ir nepieciešams noteikt pienākumu uzkrāt vēl kādus datus, kas varētu būt nepieciešami noteikto rādītāju un sasniedzamo rezultātu ziņošanai.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citu specifisku rādītāju datu uzkrāšanu projekta pēcuzraudzības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64.9. nodrošina šo noteikumu </w:t>
            </w:r>
            <w:r w:rsidR="00000000" w:rsidRPr="00000000" w:rsidDel="00000000">
              <w:rPr>
                <w:rtl w:val="0"/>
              </w:rPr>
              <w:t xml:space="preserve">44.1.</w:t>
            </w:r>
            <w:r w:rsidR="00000000" w:rsidRPr="00000000" w:rsidDel="00000000">
              <w:rPr>
                <w:rtl w:val="0"/>
              </w:rPr>
              <w:t xml:space="preserve"> apakšpunktā minētās prasības nodrošināšanai nepieciešamo datu uzkrāšanu ar izsekojamu uzskaiti par finanšu plūsmām un aprēķiniem par elektroenerģijas pašpatēriņu un saražotās enerģijas pārpalikumu gada griezumā.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atbilstoši 18.-21. punktā veiktajiem precizējumiem, aizstājot tekstu "Projekta iesniedzējs – pilnvarotā persona ir tiesīgs iesniegt neierobežotu projektu iesniegumus skaitu, ja katrs projekts tiek īstenots citā dzīvojamā mājā un dzīvojamā māja pieder citiem īpašniekiem. Minētais netiek attiecināts uz dzīvokļa īpašumiem divu vai vairāku dzīvokļu mājā, tas ir, netiek pieļauts, ka tiek īstenoti vairāki projekti vienam īpašniekam piederošās viendzīvokļa dzīvojamās mājās, tai pašā laikā var tikt īstenoti projekti vairākās divu vai vairāku dzīvokļu mājās, ja vienam īpašniekam pieder vairāki dzīvokļu īpašumi, tai skaitā vienā daudzdzīvokļu mājā. Par vienu dzīvojamo māju neatkarīgi no tā dzīvokļu īpašuma skaita var īstenot tikai vienu projektu. Pirmā, otrā un trešā uzsaukuma ietvaros par vienu dzīvojamo māju var iesniegt tikai vienu projekta iesniegumu"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iesniedzamais projektu iesniegumu skaits tiek noteikts,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īstenošanas vietu – vienā dzīvojamā mājā vai tās daļā, ja projektu īsteno saskaņā ar noteikumu 19. punktu, drīkst īstenot tikai vienu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mājas īpašniekus – ja personas īpašumā ir vairākas dzīvojamās mājas, iesniedzamo projektu iesniegumu skaits papildus ir atkarīgs no tā, vai persona ir mājas vienīgais īpašnieks. Šajā gadījumā persona drīkst iesniegt tikai vienu projekta iesniegumu par vienu no savā īpašumā esošajām mājām, kur persona ir vienīgais īpašnieks. Ja persona nav dzīvojamās mājas vienīgais īpašnieks, projektu iesniegumu skaits attiecībā uz personu netiek ierobežots, lai neizslēgtu pārējo kopīpašnieku iespējas pretendēt uz atbalstu pasākumā. Piemēram, ja persona ir vienīgais īpašnieks viena dzīvokļa mājai un kopīpašnieks divu dzīvokļu mājai, projekta iesniegumus var iesniegt par abām mājām. Ja persona ir vienīgais īpašnieks viena dzīvokļa mājai un divu dzīvokļu mājai, projekta iesniegumu var iesniegt tikai par vienu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ietverts nosacījums, ka pirmā, otrā un trešā uzsaukuma ietvaros kopā par vienu dzīvojamo māju var iesniegt tikai vienu projekta iesniegumu, kā arī ceturtā uzsaukuma ietvaros par vienu dzīvojamo māju var iesniegt vienu projekta iesniegumu, tajā iekļaujot vienu no 42.1., 42.2., 42.3. un 42.4. apakšpunktos noteiktajām atbalstāmajām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norādīto informāciju par horizontālo principu ievērošanu, tajā iekļaujot izvērtējumu, ietekmi arī par horizontālo principu "Vienlīdzība, iekļaušana, nediskriminācija un pamattiesību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anotācijā esošo informāciju par fizisku personu publicitātes prasību ievērošanu, norādot, ka fizisku personu gadījumā publicitātes prasību ievērošanu nodrošina sadarbības iestāde, izmantojot fizisko personu iesniegto, noteikumu projektā paredzēto projekta rezultātu pamatojošo dokumentāciju pēc maksājuma pieprasījuma iesniegšanas un projekta īstenošanas, tai skaitā iesniegto projekta uzstādīto iekārtu fotofiksāciju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pavadošos dokumentus ar plānotā nacionālā rādītāja “PM2,5 daļiņu emisijas samazinājums” noteikšanas pielikumu atbilstoši anotācijā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noteikumu projekta 7.punkta prasībām nacionālā rādītāja vērtību nosaka atbilstoši projekta iesniegumā un tā pielikumos norādītajai informācijai atbilstoši atbildīgās iestādes izstrādātajiem metodiskajiem norādījumiem, kas līdz atklāta konkursa publicēšanai tiks publicēti VARAM mājaslapā un projektu iesnieguma atlases nolikumā tiks paredzēta datu ievades veidne, tai skaitā iekļaujot veidnes datnē nepieciešamos aprēķinus nacionālā rādītāja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iestājies 2023.gads, aicinām anotācijas 3.sadaļā kā kārtējo gadu norādīt 2023.gadu.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sadaļas 1.tabulā noteikumu projekta 34. punkta izvērtējumu kolonnā "Vai B minētais paredz stingrākas prasības un pamatojums", norādot, ka noteikumu projekts paredz stingrākas prasības, nekā paredz Komisijas 2013. gada 18. decembra Regula (ES) Nr. 1407/2013 par Līguma par Eiropas Savienības darbību 107. un 108. panta piemērošanu de minimis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5.4.sadaļas 1.tabulā.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tabulas aili "Projekta vienība, kas pārņem vai ievieš A minēto", jo tajā nav minēti atbilstošie noteikumu projekta punkti mainoties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lūdzu skatīt izziņas 22.punktā.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6.1. sadaļas "Projekta izstrādē iesaistītās institūcijas" apakšsadaļā "Citi" norādīto informāciju, aizstājot vārdus "Noteikumu projekta atlases kritēriji " ar vārdiem "Projekta iesnieguma atlases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 un 53. punktā ir noteikts, ka avansa maksājums finansējuma saņēmējam nav paredzēts un finansējuma saņēmējs projektu īsteno un priekšfinansē par privātajiem līdzekļiem. Vēršam uzmanību, ka var rasties situācija, ka projekta iesniedzējs atbilst noteikumu projekta 15.un 16.punktā minētajiem kritērijiem, tomēr projekta iesniedzēja rīcībā nav pietiekami finanšu līdzekļi, lai priekšfinansētu siltumapgādes sistēmas uzlabošanu. Šāda situācija rada nevienlīdzīgu pieeju pakalpojumam (atbalsta saņemšanai) un visbiežāk tādā situācijā ir sociālās/nabadzības un mājokļa atstumtības riskam pakļautie iedzīvotāji (bāreņi un bez vecāku gādības palikušie bērni; personas ar invaliditāti; personas pēc ieslodzījuma; starptautiskās aizsardzības saņēmēji, patvēruma meklētāji, bēgļi;  trūcīgi un maznodrošināti vientuļie pensionāri; romi; iedzīvotāji ar vidēji zemiem ienākumiem (kuri nav trūcīgi vai maznodrošināti), kuriem nepietiekamo un zemo ienākumu dēļ nav pieejami arī bankas aizdevumi, lai priekšfinansētu siltumapgādes sistēmas uzlabošanai nepieciešamās jaunās apkures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pasākuma ietekmes novērtējumu uz sociālās/nabadzības un mājokļa atstumtības riskam pakļautiem iedzīvotājiem un nevienlīdzīgu pieeju pakalpojumam un kā šo nevienlīdzību paredzēts novērst.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skaidrojumam lūdzu skatīt izziņas 16.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Labklājības ministrijas vadlīnijās “Horizontālais princips “Vienlīdzība, iekļaušana, nediskriminācija un pamattiesību ievērošana”. Vadlīnijas īstenošanai un uzraudzībai (2021-2027)”* noteikto pieeju anotāciju aizpildīšanai, lūdzam informāciju  par pasākuma ietekmi uz horizontālo principu no 1.3. sadaļas pārnest uz sadaļu 8.2. Vienlaikus aicinām papildināt sadaļu ar skaidrojumu par to, ka pasākumā nav iespējams piemērot specifisko atbilstības kritēriju attiecībā uz horizontālo principu, jo finansējuma saņēmēji ir fiziskas un juridiskas personas un neparedz piesaistīt personālu, īstenot iepirkumus un komunikācijas aktivitātes.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ministrijas izstrādātajām vadlīnijām “Horizontālais princips “Vienlīdzība, iekļaušana, nediskriminācija un pamattiesību ievērošana”. Vadlīnijas īstenošanai un uzraudzībai (2021-2027)” 1.pielikumā norādītajam, pasākumam Nr.2.2.3.6. “Individuālo siltumapgādes sistēmu uzlabošana mājsaimniecībām” nav ietekmes uz horizontālo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īstenošanā tiks ievēroti vispārējie nediskriminācijas principi, kā arī sadarbības iestāde, kas informēs sabiedrību par pasākuma ieviešanu, ņems vērā prasības attiecībā uz informācijas piekļustamību.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un 8.2.sadaļa.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22-TA-2565</w:t>
    </w:r>
    <w:r>
      <w:br/>
    </w:r>
    <w:r w:rsidR="00000000" w:rsidRPr="00000000" w:rsidDel="00000000">
      <w:rPr>
        <w:rtl w:val="0"/>
      </w:rPr>
      <w:t xml:space="preserve">02.03.2023. 08.30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22-TA-2565</w:t>
    </w:r>
    <w:r>
      <w:br/>
    </w:r>
    <w:r w:rsidR="00000000" w:rsidRPr="00000000" w:rsidDel="00000000">
      <w:rPr>
        <w:rtl w:val="0"/>
      </w:rPr>
      <w:t xml:space="preserve">02.03.2023. 08.30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Izziņa_22-TA-2565.docx</dc:title>
</cp:coreProperties>
</file>

<file path=docProps/custom.xml><?xml version="1.0" encoding="utf-8"?>
<Properties xmlns="http://schemas.openxmlformats.org/officeDocument/2006/custom-properties" xmlns:vt="http://schemas.openxmlformats.org/officeDocument/2006/docPropsVTypes"/>
</file>