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5F5EB44" w14:textId="77777777" w:rsidR="00816BBE" w:rsidRPr="0003149E" w:rsidRDefault="003833B4">
      <w:pPr>
        <w:spacing w:after="240"/>
        <w:jc w:val="center"/>
        <w:rPr>
          <w:b/>
        </w:rPr>
      </w:pPr>
      <w:r w:rsidRPr="0003149E">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816BBE" w:rsidRPr="0003149E" w14:paraId="4C261C64" w14:textId="77777777">
        <w:tc>
          <w:tcPr>
            <w:tcW w:w="750" w:type="dxa"/>
            <w:shd w:val="clear" w:color="auto" w:fill="FFFFFF"/>
            <w:noWrap/>
            <w:tcMar>
              <w:top w:w="75" w:type="dxa"/>
              <w:left w:w="75" w:type="dxa"/>
              <w:bottom w:w="75" w:type="dxa"/>
              <w:right w:w="75" w:type="dxa"/>
            </w:tcMar>
            <w:vAlign w:val="center"/>
          </w:tcPr>
          <w:p w14:paraId="764F8EA1" w14:textId="77777777" w:rsidR="00816BBE" w:rsidRPr="0003149E" w:rsidRDefault="003833B4">
            <w:pPr>
              <w:jc w:val="center"/>
            </w:pPr>
            <w:proofErr w:type="spellStart"/>
            <w:r w:rsidRPr="0003149E">
              <w:rPr>
                <w:b/>
              </w:rPr>
              <w:t>Nr.p.k</w:t>
            </w:r>
            <w:proofErr w:type="spellEnd"/>
            <w:r w:rsidRPr="0003149E">
              <w:rPr>
                <w:b/>
              </w:rPr>
              <w:t>.</w:t>
            </w:r>
          </w:p>
        </w:tc>
        <w:tc>
          <w:tcPr>
            <w:tcW w:w="4155" w:type="dxa"/>
            <w:shd w:val="clear" w:color="auto" w:fill="FFFFFF"/>
            <w:noWrap/>
            <w:tcMar>
              <w:top w:w="75" w:type="dxa"/>
              <w:left w:w="75" w:type="dxa"/>
              <w:bottom w:w="75" w:type="dxa"/>
              <w:right w:w="75" w:type="dxa"/>
            </w:tcMar>
            <w:vAlign w:val="center"/>
          </w:tcPr>
          <w:p w14:paraId="651FAB4D" w14:textId="77777777" w:rsidR="00816BBE" w:rsidRPr="0003149E" w:rsidRDefault="003833B4">
            <w:pPr>
              <w:jc w:val="center"/>
            </w:pPr>
            <w:r w:rsidRPr="0003149E">
              <w:rPr>
                <w:b/>
              </w:rPr>
              <w:t>Iebilduma / priekšlikuma iesniedzējs</w:t>
            </w:r>
          </w:p>
        </w:tc>
        <w:tc>
          <w:tcPr>
            <w:tcW w:w="4156" w:type="dxa"/>
            <w:shd w:val="clear" w:color="auto" w:fill="FFFFFF"/>
            <w:noWrap/>
            <w:tcMar>
              <w:top w:w="75" w:type="dxa"/>
              <w:left w:w="75" w:type="dxa"/>
              <w:bottom w:w="75" w:type="dxa"/>
              <w:right w:w="75" w:type="dxa"/>
            </w:tcMar>
            <w:vAlign w:val="center"/>
          </w:tcPr>
          <w:p w14:paraId="0AFB89B5" w14:textId="77777777" w:rsidR="00816BBE" w:rsidRPr="0003149E" w:rsidRDefault="003833B4">
            <w:pPr>
              <w:jc w:val="center"/>
            </w:pPr>
            <w:r w:rsidRPr="0003149E">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6EDEAB55" w14:textId="77777777" w:rsidR="00816BBE" w:rsidRPr="0003149E" w:rsidRDefault="003833B4">
            <w:pPr>
              <w:jc w:val="center"/>
            </w:pPr>
            <w:r w:rsidRPr="0003149E">
              <w:rPr>
                <w:b/>
              </w:rPr>
              <w:t>Ņemts vērā / nav ņemts vērā</w:t>
            </w:r>
          </w:p>
        </w:tc>
        <w:tc>
          <w:tcPr>
            <w:tcW w:w="4156" w:type="dxa"/>
            <w:shd w:val="clear" w:color="auto" w:fill="FFFFFF"/>
            <w:noWrap/>
            <w:tcMar>
              <w:top w:w="75" w:type="dxa"/>
              <w:left w:w="75" w:type="dxa"/>
              <w:bottom w:w="75" w:type="dxa"/>
              <w:right w:w="75" w:type="dxa"/>
            </w:tcMar>
            <w:vAlign w:val="center"/>
          </w:tcPr>
          <w:p w14:paraId="6F5FE020" w14:textId="77777777" w:rsidR="00816BBE" w:rsidRPr="0003149E" w:rsidRDefault="003833B4">
            <w:pPr>
              <w:jc w:val="center"/>
            </w:pPr>
            <w:r w:rsidRPr="0003149E">
              <w:rPr>
                <w:b/>
              </w:rPr>
              <w:t>Pamatojums, ja iebildums / priekšlikums nav ņemts vērā</w:t>
            </w:r>
          </w:p>
        </w:tc>
      </w:tr>
      <w:tr w:rsidR="004B319F" w:rsidRPr="0003149E" w14:paraId="1206F2C8" w14:textId="77777777" w:rsidTr="000616B4">
        <w:tc>
          <w:tcPr>
            <w:tcW w:w="750" w:type="dxa"/>
            <w:shd w:val="clear" w:color="auto" w:fill="FFFFFF"/>
            <w:noWrap/>
            <w:tcMar>
              <w:top w:w="75" w:type="dxa"/>
              <w:left w:w="75" w:type="dxa"/>
              <w:bottom w:w="75" w:type="dxa"/>
              <w:right w:w="75" w:type="dxa"/>
            </w:tcMar>
          </w:tcPr>
          <w:p w14:paraId="6D1C1067" w14:textId="77777777" w:rsidR="004B319F" w:rsidRPr="0003149E" w:rsidRDefault="004B319F" w:rsidP="004B319F">
            <w:pPr>
              <w:jc w:val="left"/>
            </w:pPr>
            <w:r w:rsidRPr="0003149E">
              <w:t>1.</w:t>
            </w:r>
          </w:p>
        </w:tc>
        <w:tc>
          <w:tcPr>
            <w:tcW w:w="4155" w:type="dxa"/>
            <w:shd w:val="clear" w:color="auto" w:fill="FFFFFF"/>
            <w:noWrap/>
            <w:tcMar>
              <w:top w:w="75" w:type="dxa"/>
              <w:left w:w="75" w:type="dxa"/>
              <w:bottom w:w="75" w:type="dxa"/>
              <w:right w:w="75" w:type="dxa"/>
            </w:tcMar>
          </w:tcPr>
          <w:p w14:paraId="68AE24B8" w14:textId="77777777" w:rsidR="004B319F" w:rsidRPr="0003149E" w:rsidRDefault="004B319F" w:rsidP="004B319F">
            <w:pPr>
              <w:jc w:val="left"/>
            </w:pPr>
            <w:r w:rsidRPr="0003149E">
              <w:t>Latvijas Lielo pilsētu asociācija, Marta Hanka</w:t>
            </w:r>
          </w:p>
        </w:tc>
        <w:tc>
          <w:tcPr>
            <w:tcW w:w="4156" w:type="dxa"/>
            <w:shd w:val="clear" w:color="auto" w:fill="FFFFFF"/>
            <w:noWrap/>
            <w:tcMar>
              <w:top w:w="75" w:type="dxa"/>
              <w:left w:w="75" w:type="dxa"/>
              <w:bottom w:w="75" w:type="dxa"/>
              <w:right w:w="75" w:type="dxa"/>
            </w:tcMar>
          </w:tcPr>
          <w:p w14:paraId="05F5D1C6" w14:textId="77777777" w:rsidR="004B319F" w:rsidRPr="0003149E" w:rsidRDefault="004B319F" w:rsidP="004B319F">
            <w:pPr>
              <w:jc w:val="left"/>
            </w:pPr>
            <w:r w:rsidRPr="0003149E">
              <w:t>114</w:t>
            </w:r>
            <w:r w:rsidRPr="0003149E">
              <w:rPr>
                <w:vertAlign w:val="superscript"/>
              </w:rPr>
              <w:t>.2</w:t>
            </w:r>
            <w:r w:rsidRPr="0003149E">
              <w:t xml:space="preserve"> panta pirmās daļas 1. punkts - </w:t>
            </w:r>
          </w:p>
          <w:p w14:paraId="395B77BD" w14:textId="77777777" w:rsidR="004B319F" w:rsidRPr="003E3B2C" w:rsidRDefault="004B319F" w:rsidP="004B319F">
            <w:pPr>
              <w:jc w:val="left"/>
            </w:pPr>
            <w:r w:rsidRPr="003E3B2C">
              <w:t>Nav saprotama nepieciešamība papīra formā esoša dokumenta pārvēršanai elektroniskā formā nodrošināt šā panta pirmās daļas 1. un 2. punktā noteiktās prasības, jo dokumentam ir tikai viens oriģināls, kas ir vai nu papīra vai elektroniskā formā. Pārveidojot dokumenta formu, veidojas dokumenta atvasinājums, kas ir noformējams atbilstoši Ministru kabineta</w:t>
            </w:r>
            <w:r w:rsidRPr="003E3B2C">
              <w:rPr>
                <w:b/>
                <w:bCs/>
              </w:rPr>
              <w:t xml:space="preserve"> </w:t>
            </w:r>
            <w:r w:rsidRPr="003E3B2C">
              <w:t xml:space="preserve">2018. gada 4. septembra noteikumu Nr. 558 “Dokumentu izstrādāšanas un noformēšanas kārtība” prasībām. Ievērojot apstākli, ka ne visām amatpersonām iestādē ir tiesības apliecināt dokumenta atvasinājumu, ierobežotas pieejamības informāciju nāktos </w:t>
            </w:r>
            <w:r w:rsidRPr="003E3B2C">
              <w:lastRenderedPageBreak/>
              <w:t>nodot personām, kas neveic administratīvā pārkāpuma procesu un kurām nav tiesību iepazīties ar administratīvā pārkāpuma lietas materiāliem.</w:t>
            </w:r>
          </w:p>
          <w:p w14:paraId="050D670E" w14:textId="5374A2C5" w:rsidR="004B319F" w:rsidRPr="003E3B2C" w:rsidRDefault="004B319F" w:rsidP="004B319F">
            <w:pPr>
              <w:jc w:val="left"/>
            </w:pPr>
            <w:r w:rsidRPr="003E3B2C">
              <w:t xml:space="preserve">Saskaņā ar Regulas Nr. 910/2014/ES 3. panta 35. punktā ietverto definīciju elektronisks dokuments ir jebkāds saturs, kas tiek glabāts elektroniskā formātā, jo īpaši teksta vai skaņas, vizuāls vai audiovizuāls ieraksts. Uzskatām, ka dokumentus, kas nav nolēmumi administratīvā pārkāpuma procesa lietā, nav vajadzības apliecināt ar elektronisko parakstu vai kvalificētu elektronisko zīmogu, jo par šo dokumentu autentiskumu var pārliecināties apskatot papīra formāta oriģināldokumentu. Tādējādi veidotos </w:t>
            </w:r>
            <w:proofErr w:type="spellStart"/>
            <w:r w:rsidRPr="003E3B2C">
              <w:t>hibrīdlietas</w:t>
            </w:r>
            <w:proofErr w:type="spellEnd"/>
            <w:r w:rsidRPr="003E3B2C">
              <w:t>. Šāda prakse cita starpā tiek piekopta arī citās tiesībsargājošās institūcijas, piemēram, pirmās instances tiesās.</w:t>
            </w:r>
          </w:p>
          <w:p w14:paraId="6E372BF2" w14:textId="77777777" w:rsidR="004B319F" w:rsidRPr="003E3B2C" w:rsidRDefault="004B319F" w:rsidP="004B319F">
            <w:pPr>
              <w:jc w:val="left"/>
            </w:pPr>
            <w:r w:rsidRPr="003E3B2C">
              <w:t xml:space="preserve">Tāpat norādām, ka kvalificēts elektronisks zīmogs nav </w:t>
            </w:r>
            <w:r w:rsidRPr="003E3B2C">
              <w:lastRenderedPageBreak/>
              <w:t>nepieciešams elektroniskiem dokumentiem, jo par amatpersonas piederību konkrētai iestādei var pārliecināties valsts amatpersonu reģistrā. Turklāt, kvalificētu elektronisko zīmogu izgatavošana ir maksas pakalpojums, kas radītu papildu finansiālu slogu, kas nav attaisnojams.</w:t>
            </w:r>
          </w:p>
          <w:p w14:paraId="7BC396DC" w14:textId="559DD507" w:rsidR="004B319F" w:rsidRPr="0003149E" w:rsidRDefault="004B319F" w:rsidP="004B319F">
            <w:pPr>
              <w:jc w:val="left"/>
            </w:pPr>
            <w:r w:rsidRPr="0003149E">
              <w:t>Tādējādi, aicinām šā panta pirmās daļas 1. punktā labot vārdu “dokumentu” ar vārdu “nolēmumu”.</w:t>
            </w:r>
            <w:r w:rsidRPr="0003149E">
              <w:br/>
            </w:r>
          </w:p>
        </w:tc>
        <w:tc>
          <w:tcPr>
            <w:tcW w:w="1350" w:type="dxa"/>
            <w:shd w:val="clear" w:color="auto" w:fill="FFFFFF"/>
            <w:noWrap/>
            <w:tcMar>
              <w:top w:w="75" w:type="dxa"/>
              <w:left w:w="75" w:type="dxa"/>
              <w:bottom w:w="75" w:type="dxa"/>
              <w:right w:w="75" w:type="dxa"/>
            </w:tcMar>
          </w:tcPr>
          <w:p w14:paraId="197F64F8" w14:textId="4D1D38CB" w:rsidR="004B319F" w:rsidRPr="0003149E" w:rsidRDefault="004B319F" w:rsidP="004B319F">
            <w:pPr>
              <w:jc w:val="left"/>
            </w:pPr>
            <w:r>
              <w:lastRenderedPageBreak/>
              <w:t>Nav ņemts vērā</w:t>
            </w:r>
          </w:p>
        </w:tc>
        <w:tc>
          <w:tcPr>
            <w:tcW w:w="4156" w:type="dxa"/>
            <w:shd w:val="clear" w:color="auto" w:fill="FFFFFF"/>
            <w:noWrap/>
            <w:tcMar>
              <w:top w:w="75" w:type="dxa"/>
              <w:left w:w="75" w:type="dxa"/>
              <w:bottom w:w="75" w:type="dxa"/>
              <w:right w:w="75" w:type="dxa"/>
            </w:tcMar>
          </w:tcPr>
          <w:p w14:paraId="639B549F" w14:textId="77777777" w:rsidR="004B319F" w:rsidRPr="004B319F" w:rsidRDefault="004B319F" w:rsidP="004B319F">
            <w:pPr>
              <w:jc w:val="left"/>
              <w:rPr>
                <w:szCs w:val="28"/>
              </w:rPr>
            </w:pPr>
            <w:r w:rsidRPr="004B319F">
              <w:rPr>
                <w:szCs w:val="28"/>
              </w:rPr>
              <w:t>Ir jānošķir dokumentu pārvēršana elektroniskā formā glabāšanai elektroniskā vidē un dokumenta atvasinājuma izstrādāšana (</w:t>
            </w:r>
            <w:r w:rsidRPr="004B319F">
              <w:rPr>
                <w:i/>
                <w:iCs/>
                <w:szCs w:val="28"/>
              </w:rPr>
              <w:t>sal. Dokumentu juridiskā spēka likuma 6. pants un, piemēram, Arhīvu likuma 9. pants)</w:t>
            </w:r>
            <w:r w:rsidRPr="004B319F">
              <w:rPr>
                <w:szCs w:val="28"/>
              </w:rPr>
              <w:t xml:space="preserve">. </w:t>
            </w:r>
          </w:p>
          <w:p w14:paraId="590A3306" w14:textId="77777777" w:rsidR="004B319F" w:rsidRPr="004B319F" w:rsidRDefault="004B319F" w:rsidP="004B319F">
            <w:pPr>
              <w:jc w:val="left"/>
              <w:rPr>
                <w:szCs w:val="28"/>
              </w:rPr>
            </w:pPr>
          </w:p>
          <w:p w14:paraId="47513910" w14:textId="1813AF23" w:rsidR="004B319F" w:rsidRPr="004B319F" w:rsidRDefault="004B319F" w:rsidP="004B319F">
            <w:pPr>
              <w:jc w:val="left"/>
              <w:rPr>
                <w:szCs w:val="28"/>
              </w:rPr>
            </w:pPr>
            <w:r w:rsidRPr="004B319F">
              <w:rPr>
                <w:szCs w:val="28"/>
              </w:rPr>
              <w:t xml:space="preserve">Ne tikai administratīvā pārkāpuma procesu, bet arī kriminālprocesu, administratīvo procesu un civilprocesu </w:t>
            </w:r>
            <w:r w:rsidRPr="004B319F">
              <w:rPr>
                <w:iCs/>
                <w:szCs w:val="28"/>
                <w:lang w:eastAsia="lv-LV"/>
              </w:rPr>
              <w:t>regulējošajos normatīvajos aktos, lai izvairītos no</w:t>
            </w:r>
            <w:r w:rsidR="00291A03">
              <w:rPr>
                <w:iCs/>
                <w:szCs w:val="28"/>
                <w:lang w:eastAsia="lv-LV"/>
              </w:rPr>
              <w:t xml:space="preserve"> </w:t>
            </w:r>
            <w:proofErr w:type="spellStart"/>
            <w:r w:rsidRPr="004B319F">
              <w:rPr>
                <w:iCs/>
                <w:szCs w:val="28"/>
                <w:lang w:eastAsia="lv-LV"/>
              </w:rPr>
              <w:t>hibrīdlietu</w:t>
            </w:r>
            <w:proofErr w:type="spellEnd"/>
            <w:r w:rsidRPr="004B319F">
              <w:rPr>
                <w:iCs/>
                <w:szCs w:val="28"/>
                <w:lang w:eastAsia="lv-LV"/>
              </w:rPr>
              <w:t xml:space="preserve"> veidošanas, tiek paredzēta kārtība, kādā papīra formā esoši dokumenti tiek pārvērsti elektroniskā formā, tos skenējot un apliecinot ar elektronisku parakstu, vai arī radot elektroniskus dokumentus vai datus pamatdarbības informācijas </w:t>
            </w:r>
            <w:r w:rsidRPr="004B319F">
              <w:rPr>
                <w:iCs/>
                <w:szCs w:val="28"/>
                <w:lang w:eastAsia="lv-LV"/>
              </w:rPr>
              <w:lastRenderedPageBreak/>
              <w:t>sistēmās, kas attiecīgi pēc tam tiek nodoti no vienas pamatdarbības informācijas sistēmas citai kā viena lieta.</w:t>
            </w:r>
          </w:p>
        </w:tc>
      </w:tr>
      <w:tr w:rsidR="004B319F" w:rsidRPr="0003149E" w14:paraId="368F34F1" w14:textId="77777777" w:rsidTr="000616B4">
        <w:tc>
          <w:tcPr>
            <w:tcW w:w="750" w:type="dxa"/>
            <w:shd w:val="clear" w:color="auto" w:fill="FFFFFF"/>
            <w:noWrap/>
            <w:tcMar>
              <w:top w:w="75" w:type="dxa"/>
              <w:left w:w="75" w:type="dxa"/>
              <w:bottom w:w="75" w:type="dxa"/>
              <w:right w:w="75" w:type="dxa"/>
            </w:tcMar>
          </w:tcPr>
          <w:p w14:paraId="17C95939" w14:textId="6BCA6253" w:rsidR="004B319F" w:rsidRPr="0003149E" w:rsidRDefault="004B319F" w:rsidP="004B319F">
            <w:pPr>
              <w:jc w:val="left"/>
            </w:pPr>
            <w:r w:rsidRPr="0003149E">
              <w:lastRenderedPageBreak/>
              <w:t>2.</w:t>
            </w:r>
          </w:p>
        </w:tc>
        <w:tc>
          <w:tcPr>
            <w:tcW w:w="4155" w:type="dxa"/>
            <w:shd w:val="clear" w:color="auto" w:fill="FFFFFF"/>
            <w:noWrap/>
            <w:tcMar>
              <w:top w:w="75" w:type="dxa"/>
              <w:left w:w="75" w:type="dxa"/>
              <w:bottom w:w="75" w:type="dxa"/>
              <w:right w:w="75" w:type="dxa"/>
            </w:tcMar>
          </w:tcPr>
          <w:p w14:paraId="22709E20" w14:textId="3E4E1CA3" w:rsidR="004B319F" w:rsidRPr="0003149E" w:rsidRDefault="004B319F" w:rsidP="004B319F">
            <w:pPr>
              <w:jc w:val="left"/>
            </w:pPr>
            <w:r w:rsidRPr="0003149E">
              <w:t>Latvijas Lielo pilsētu asociācija, Marta Hanka</w:t>
            </w:r>
          </w:p>
        </w:tc>
        <w:tc>
          <w:tcPr>
            <w:tcW w:w="4156" w:type="dxa"/>
            <w:shd w:val="clear" w:color="auto" w:fill="FFFFFF"/>
            <w:noWrap/>
            <w:tcMar>
              <w:top w:w="75" w:type="dxa"/>
              <w:left w:w="75" w:type="dxa"/>
              <w:bottom w:w="75" w:type="dxa"/>
              <w:right w:w="75" w:type="dxa"/>
            </w:tcMar>
          </w:tcPr>
          <w:p w14:paraId="556EF0DD" w14:textId="4A5379A7" w:rsidR="004B319F" w:rsidRPr="0003149E" w:rsidRDefault="004B319F" w:rsidP="004B319F">
            <w:pPr>
              <w:jc w:val="left"/>
            </w:pPr>
            <w:r w:rsidRPr="0003149E">
              <w:t>114</w:t>
            </w:r>
            <w:r w:rsidRPr="0003149E">
              <w:rPr>
                <w:vertAlign w:val="superscript"/>
              </w:rPr>
              <w:t>.2</w:t>
            </w:r>
            <w:r w:rsidRPr="0003149E">
              <w:t xml:space="preserve"> panta pirmās daļas 2. punkts -Nav pamatojuma kvalificēta elektroniska zīmoga nepieciešamībai dokumenta pārveidošanai pārkāpuma procesā. Likumprojekta “E-lietas koplietošanas risinājumu platformas likums” noteiktajā kārtībā arī nav ietverts kvalificēts elektroniskais zīmogs. Tas ir maksas pakalpojums, kas iestādēm radīs papildus būtisku finansiālu slogu un tāda ieviešana nav </w:t>
            </w:r>
            <w:r w:rsidRPr="0003149E">
              <w:lastRenderedPageBreak/>
              <w:t>attaisnojama. Šobrīd papīra dokumentus pārveidojot elektroniski un pievienojot Administratīvo pārkāpumu atbalsta informācijas sistēmā ne reizi nav radušās šaubas par pārveidotā dokumenta autentiskumu. Papildus sistēma saglabā autentificētā lietotāja datus, kas pievienojis attiecīgo dokumentu, līdz ar to, šo prasību aicinām pilnībā izslēgt.</w:t>
            </w:r>
          </w:p>
        </w:tc>
        <w:tc>
          <w:tcPr>
            <w:tcW w:w="1350" w:type="dxa"/>
            <w:shd w:val="clear" w:color="auto" w:fill="FFFFFF"/>
            <w:noWrap/>
            <w:tcMar>
              <w:top w:w="75" w:type="dxa"/>
              <w:left w:w="75" w:type="dxa"/>
              <w:bottom w:w="75" w:type="dxa"/>
              <w:right w:w="75" w:type="dxa"/>
            </w:tcMar>
          </w:tcPr>
          <w:p w14:paraId="1C1B33D1" w14:textId="0C189C24" w:rsidR="004B319F" w:rsidRPr="0003149E" w:rsidRDefault="004B319F" w:rsidP="004B319F">
            <w:pPr>
              <w:jc w:val="left"/>
            </w:pPr>
            <w:r>
              <w:lastRenderedPageBreak/>
              <w:t>Nav ņemts vērā</w:t>
            </w:r>
          </w:p>
        </w:tc>
        <w:tc>
          <w:tcPr>
            <w:tcW w:w="4156" w:type="dxa"/>
            <w:shd w:val="clear" w:color="auto" w:fill="FFFFFF"/>
            <w:noWrap/>
            <w:tcMar>
              <w:top w:w="75" w:type="dxa"/>
              <w:left w:w="75" w:type="dxa"/>
              <w:bottom w:w="75" w:type="dxa"/>
              <w:right w:w="75" w:type="dxa"/>
            </w:tcMar>
          </w:tcPr>
          <w:p w14:paraId="707FAEB1" w14:textId="77777777" w:rsidR="007936C1" w:rsidRPr="007936C1" w:rsidRDefault="007936C1" w:rsidP="007936C1">
            <w:pPr>
              <w:jc w:val="left"/>
            </w:pPr>
            <w:r w:rsidRPr="007936C1">
              <w:t xml:space="preserve">Likumprojekta "E-lietas koplietošanas risinājumu platformas likums" pārejas noteikumu 2. punktā paredzēts: "No 2023. gada 1. janvāra ar procesiem elektroniskā vidē saistītos papīra formā iegūtos vai sagatavotos dokumentus, kas tiek pārvērsti elektroniskā formā un apliecināti ar elektronisko parakstu regulas Nr. 910/2014 3. panta 10. punkta izpratnē, papildus apliecina ar pamatdarbības </w:t>
            </w:r>
            <w:r w:rsidRPr="007936C1">
              <w:lastRenderedPageBreak/>
              <w:t>informācijas sistēmas izveidotu kvalificētu elektronisko zīmogu regulas Nr. 910/2014 3. panta 27. punkta izpratnē un laika zīmogu regulas Nr. 910/2014 3. panta 33. punkta izpratnē."</w:t>
            </w:r>
          </w:p>
          <w:p w14:paraId="6D5DBBC0" w14:textId="77777777" w:rsidR="007936C1" w:rsidRPr="007936C1" w:rsidRDefault="007936C1" w:rsidP="007936C1">
            <w:pPr>
              <w:jc w:val="left"/>
              <w:rPr>
                <w:bCs/>
              </w:rPr>
            </w:pPr>
            <w:r w:rsidRPr="007936C1">
              <w:t xml:space="preserve">Šā likumprojekta sagatavošanas laikā tika norādīts, ka sākotnējais </w:t>
            </w:r>
            <w:r w:rsidRPr="007936C1">
              <w:rPr>
                <w:bCs/>
              </w:rPr>
              <w:t xml:space="preserve">izstrādātais mehānisms papīra formas dokumentu pārvēršanai elektroniskā formā, tos apliecinot ar elektronisko parakstu Eiropas Parlamenta un Padomes 2014. gada 23. jūlija regulas Nr. 910/2014 3. panta 10. punkta izpratnē, nav uzskatāms par pietiekami drošu veidu, tādēļ tika ierosināts, ka visus elektroniskā formā pārvērstos papīra formas dokumentus būtu nepieciešams papildus apliecināšanai ar elektronisko parakstu, parakstīt arī ar drošu elektronisko parakstu. </w:t>
            </w:r>
          </w:p>
          <w:p w14:paraId="4A2C62E4" w14:textId="77777777" w:rsidR="00383D4B" w:rsidRPr="00383D4B" w:rsidRDefault="007936C1" w:rsidP="00383D4B">
            <w:pPr>
              <w:jc w:val="left"/>
              <w:rPr>
                <w:bCs/>
              </w:rPr>
            </w:pPr>
            <w:r w:rsidRPr="007936C1">
              <w:rPr>
                <w:bCs/>
              </w:rPr>
              <w:t xml:space="preserve">Ievērojot, ka katra elektroniskā formā pārvērstā papīra formas dokumenta apliecināšana ar drošu elektronisko parakstu būtu nesamērīgi laikietilpīga un </w:t>
            </w:r>
            <w:r w:rsidRPr="007936C1">
              <w:rPr>
                <w:bCs/>
              </w:rPr>
              <w:lastRenderedPageBreak/>
              <w:t>noslogotu cilvēka resursus katru dokumentu apliecinot ar drošu elektronisko parakstu, panākta vienošanās iestrādāt sistēmā tehnisku</w:t>
            </w:r>
            <w:r w:rsidR="00383D4B">
              <w:rPr>
                <w:bCs/>
              </w:rPr>
              <w:t xml:space="preserve"> </w:t>
            </w:r>
            <w:r w:rsidR="00383D4B" w:rsidRPr="00383D4B">
              <w:rPr>
                <w:bCs/>
              </w:rPr>
              <w:t>risinājumu, proti, paredzēt iespēju katram elektroniskā formā pārvērstajam papīra formas dokumentam līdz ar elektronisko parakstu dokumentam pievienot arī kvalificētu e-zīmogu un laika zīmogu. Kvalificēts e-zīmogs saskaņā ar Regulas Nr. 910/2014 3.panta 27.punktu ir</w:t>
            </w:r>
            <w:r w:rsidR="00383D4B" w:rsidRPr="00383D4B">
              <w:rPr>
                <w:b/>
                <w:bCs/>
              </w:rPr>
              <w:t xml:space="preserve"> </w:t>
            </w:r>
            <w:r w:rsidR="00383D4B" w:rsidRPr="00383D4B">
              <w:rPr>
                <w:bCs/>
              </w:rPr>
              <w:t xml:space="preserve">uzlabots elektroniskais zīmogs, kas radīts ar kvalificētu elektroniskā zīmoga radīšanas ierīci un kura pamatā ir kvalificēts elektroniskā zīmoga sertifikāts, savukārt laika zīmogs ir elektroniski dati, kas saista citus elektroniskos datus ar konkrētu laiku, apstiprinot šo pēdējo esamību minētajā laikā. Attiecīgi likumprojektā tiek paredzēts pārejas periods līdz 2023.gada 1.janvārim šāda tehniskā risinājuma izstrādāšanai un atbilstošu grozījumu izdarīšanai procesu normatīvajos aktos, jo </w:t>
            </w:r>
            <w:r w:rsidR="00383D4B" w:rsidRPr="00383D4B">
              <w:rPr>
                <w:bCs/>
              </w:rPr>
              <w:lastRenderedPageBreak/>
              <w:t>likumprojekta pārejas noteikumu 1.punkta 1.apakšpunktā noteiktā dokumentu pārvēršanas kārtība ir identiska Kriminālprocesa likuma grozījumos, Administratīvā procesa likuma grozījumos, Civilprocesa likuma grozījumos, kas šobrīd jau tiek skatīta Saeimā, un Sodu reģistra likuma 26.pantā (regulējums spēkā no 2020.gada 1.jūlija) iestrādātajai kārtībai par elektroniskā formā pārvērsta papīra formas dokumentu (</w:t>
            </w:r>
            <w:r w:rsidR="00383D4B" w:rsidRPr="00383D4B">
              <w:rPr>
                <w:bCs/>
                <w:i/>
                <w:iCs/>
              </w:rPr>
              <w:t>sk. Izziņu par atzinumos sniegtajiem iebildumiem likumprojektam "E-lietas koplietošanas risinājumu platformas likums"</w:t>
            </w:r>
            <w:r w:rsidR="00383D4B" w:rsidRPr="00383D4B">
              <w:rPr>
                <w:bCs/>
              </w:rPr>
              <w:t>).</w:t>
            </w:r>
          </w:p>
          <w:p w14:paraId="5A9F911F" w14:textId="00EAB412" w:rsidR="004B319F" w:rsidRPr="0003149E" w:rsidRDefault="00383D4B" w:rsidP="007936C1">
            <w:pPr>
              <w:jc w:val="left"/>
            </w:pPr>
            <w:r>
              <w:t>Līdz ar to likumprojektā paredzētā prasība saistībā ar kvalificētu elektronisko zīmogu ir iekļauta, lai ieviestu l</w:t>
            </w:r>
            <w:r w:rsidRPr="007936C1">
              <w:t>ikumprojekta "E-lietas koplietošanas risinājumu platformas likums" pārejas noteikumu 2. punktā</w:t>
            </w:r>
            <w:r>
              <w:t xml:space="preserve"> paredzēto risinājumu.</w:t>
            </w:r>
          </w:p>
        </w:tc>
      </w:tr>
      <w:tr w:rsidR="004B319F" w:rsidRPr="0003149E" w14:paraId="1D881384" w14:textId="77777777" w:rsidTr="000616B4">
        <w:tc>
          <w:tcPr>
            <w:tcW w:w="750" w:type="dxa"/>
            <w:shd w:val="clear" w:color="auto" w:fill="FFFFFF"/>
            <w:noWrap/>
            <w:tcMar>
              <w:top w:w="75" w:type="dxa"/>
              <w:left w:w="75" w:type="dxa"/>
              <w:bottom w:w="75" w:type="dxa"/>
              <w:right w:w="75" w:type="dxa"/>
            </w:tcMar>
          </w:tcPr>
          <w:p w14:paraId="7B032C96" w14:textId="61625C2E" w:rsidR="004B319F" w:rsidRPr="0003149E" w:rsidRDefault="004B319F" w:rsidP="004B319F">
            <w:pPr>
              <w:jc w:val="left"/>
            </w:pPr>
            <w:r w:rsidRPr="0003149E">
              <w:lastRenderedPageBreak/>
              <w:t>3.</w:t>
            </w:r>
          </w:p>
        </w:tc>
        <w:tc>
          <w:tcPr>
            <w:tcW w:w="4155" w:type="dxa"/>
            <w:shd w:val="clear" w:color="auto" w:fill="FFFFFF"/>
            <w:noWrap/>
            <w:tcMar>
              <w:top w:w="75" w:type="dxa"/>
              <w:left w:w="75" w:type="dxa"/>
              <w:bottom w:w="75" w:type="dxa"/>
              <w:right w:w="75" w:type="dxa"/>
            </w:tcMar>
          </w:tcPr>
          <w:p w14:paraId="43D273EC" w14:textId="2D69AD55" w:rsidR="004B319F" w:rsidRPr="0003149E" w:rsidRDefault="004B319F" w:rsidP="004B319F">
            <w:pPr>
              <w:jc w:val="left"/>
            </w:pPr>
            <w:r w:rsidRPr="0003149E">
              <w:t>Latvijas Lielo pilsētu asociācija, Marta Hanka</w:t>
            </w:r>
          </w:p>
        </w:tc>
        <w:tc>
          <w:tcPr>
            <w:tcW w:w="4156" w:type="dxa"/>
            <w:shd w:val="clear" w:color="auto" w:fill="FFFFFF"/>
            <w:noWrap/>
            <w:tcMar>
              <w:top w:w="75" w:type="dxa"/>
              <w:left w:w="75" w:type="dxa"/>
              <w:bottom w:w="75" w:type="dxa"/>
              <w:right w:w="75" w:type="dxa"/>
            </w:tcMar>
          </w:tcPr>
          <w:p w14:paraId="7BB60144" w14:textId="11B09EC1" w:rsidR="004B319F" w:rsidRPr="0003149E" w:rsidRDefault="004B319F" w:rsidP="004B319F">
            <w:pPr>
              <w:jc w:val="left"/>
            </w:pPr>
            <w:r w:rsidRPr="0003149E">
              <w:t>114.</w:t>
            </w:r>
            <w:r w:rsidRPr="0003149E">
              <w:rPr>
                <w:vertAlign w:val="superscript"/>
              </w:rPr>
              <w:t>2</w:t>
            </w:r>
            <w:r w:rsidRPr="0003149E">
              <w:t xml:space="preserve"> panta pirmās daļas piektais punkts - Procesa dalībniekam ir </w:t>
            </w:r>
            <w:r w:rsidRPr="0003149E">
              <w:lastRenderedPageBreak/>
              <w:t xml:space="preserve">tiesības iepazīties ar administratīvā pārkāpuma lietas materiāliem, izdarīt no tiem izrakstus, norakstus un izgatavot kopijas, bet tajā pašā laikā katram procesa dalībniekam citu procesu dalībnieku vai citu personu, kas piedalās administratīvā pārkāpuma procesā, personas dati ir ierobežotas pieejamības informācija. Lai nodrošinātu personas datu aizsardzību, dokumenti e-lietās būs jāievieto vismaz divos veidos – oriģināls un </w:t>
            </w:r>
            <w:proofErr w:type="spellStart"/>
            <w:r w:rsidRPr="0003149E">
              <w:t>anonimizētie</w:t>
            </w:r>
            <w:proofErr w:type="spellEnd"/>
            <w:r w:rsidRPr="0003149E">
              <w:t xml:space="preserve">, jo katram procesa dalībniekam ierobežotais informācijas apjoms atšķiras. Pēc būtības </w:t>
            </w:r>
            <w:proofErr w:type="spellStart"/>
            <w:r w:rsidRPr="0003149E">
              <w:t>anonimizācija</w:t>
            </w:r>
            <w:proofErr w:type="spellEnd"/>
            <w:r w:rsidRPr="0003149E">
              <w:t xml:space="preserve"> ir neatgriezeniska un pielīdzināma informācijas pilnīgai dzēšanai, kas ir pretrunā ar nosacījumu, ka dokuments ir aizsargāts pret papildinājumiem vai citām izmaiņām, neatļautu piekļūšanu un iznīcināšanu. Administratīvo pārkāpumu atbalsta informācijas sistēmas veidotajiem dokumentiem ir iespēja ar rīkiem veikt </w:t>
            </w:r>
            <w:proofErr w:type="spellStart"/>
            <w:r w:rsidRPr="0003149E">
              <w:t>anonimizāciju</w:t>
            </w:r>
            <w:proofErr w:type="spellEnd"/>
            <w:r w:rsidRPr="0003149E">
              <w:t xml:space="preserve">, bet šajā </w:t>
            </w:r>
            <w:r w:rsidRPr="0003149E">
              <w:lastRenderedPageBreak/>
              <w:t xml:space="preserve">likumprojektā nav paredzēts pārvērstā dokumenta vai citu elektronisko dokumentu, kas </w:t>
            </w:r>
            <w:proofErr w:type="spellStart"/>
            <w:r w:rsidRPr="0003149E">
              <w:t>anonimizēti</w:t>
            </w:r>
            <w:proofErr w:type="spellEnd"/>
            <w:r w:rsidRPr="0003149E">
              <w:t xml:space="preserve">, juridiskais spēks. Trūkst informācijas par e-lietas portāla funkcionalitāti gan iestādēm, gan personām. Lai </w:t>
            </w:r>
            <w:proofErr w:type="spellStart"/>
            <w:r w:rsidRPr="0003149E">
              <w:t>anonimizētos</w:t>
            </w:r>
            <w:proofErr w:type="spellEnd"/>
            <w:r w:rsidRPr="0003149E">
              <w:t xml:space="preserve"> dokumentus persona varētu izmantot tiesību īstenošanai vai likumisko interešu aizstāvībai un amatpersonai, kas veiks </w:t>
            </w:r>
            <w:proofErr w:type="spellStart"/>
            <w:r w:rsidRPr="0003149E">
              <w:t>anonimizāciju</w:t>
            </w:r>
            <w:proofErr w:type="spellEnd"/>
            <w:r w:rsidRPr="0003149E">
              <w:t xml:space="preserve">, ir vienots rīcības plāns, nepieciešams atrunāt pārvērstā dokumenta un citu elektronisko dokumentu </w:t>
            </w:r>
            <w:proofErr w:type="spellStart"/>
            <w:r w:rsidRPr="0003149E">
              <w:t>anonimizēšanas</w:t>
            </w:r>
            <w:proofErr w:type="spellEnd"/>
            <w:r w:rsidRPr="0003149E">
              <w:t xml:space="preserve"> rīkus, to kārtību un juridisko spēku, piemēram, ka  </w:t>
            </w:r>
            <w:proofErr w:type="spellStart"/>
            <w:r w:rsidRPr="0003149E">
              <w:t>anonimizētajiem</w:t>
            </w:r>
            <w:proofErr w:type="spellEnd"/>
            <w:r w:rsidRPr="0003149E">
              <w:t xml:space="preserve"> dokumentiem juridisks spēks ir tikai tad, ja tas ir attiecīgā dokumenta oriģinālam, kā arī nepieciešams likumprojekta 114.</w:t>
            </w:r>
            <w:r w:rsidRPr="0003149E">
              <w:rPr>
                <w:vertAlign w:val="superscript"/>
              </w:rPr>
              <w:t>2</w:t>
            </w:r>
            <w:r w:rsidRPr="0003149E">
              <w:t xml:space="preserve"> panta pirmās daļas 5. punktu papildināt ar nosacījumu, ka tas neattiecas uz </w:t>
            </w:r>
            <w:proofErr w:type="spellStart"/>
            <w:r w:rsidRPr="0003149E">
              <w:t>anonimizētajiem</w:t>
            </w:r>
            <w:proofErr w:type="spellEnd"/>
            <w:r w:rsidRPr="0003149E">
              <w:t xml:space="preserve"> dokumentiem.</w:t>
            </w:r>
          </w:p>
        </w:tc>
        <w:tc>
          <w:tcPr>
            <w:tcW w:w="1350" w:type="dxa"/>
            <w:shd w:val="clear" w:color="auto" w:fill="FFFFFF"/>
            <w:noWrap/>
            <w:tcMar>
              <w:top w:w="75" w:type="dxa"/>
              <w:left w:w="75" w:type="dxa"/>
              <w:bottom w:w="75" w:type="dxa"/>
              <w:right w:w="75" w:type="dxa"/>
            </w:tcMar>
          </w:tcPr>
          <w:p w14:paraId="105B9A6C" w14:textId="4C2B7BEC" w:rsidR="004B319F" w:rsidRPr="0003149E" w:rsidRDefault="004B319F" w:rsidP="004B319F">
            <w:pPr>
              <w:jc w:val="left"/>
            </w:pPr>
            <w:r>
              <w:lastRenderedPageBreak/>
              <w:t xml:space="preserve">Nav ņemts </w:t>
            </w:r>
            <w:r>
              <w:lastRenderedPageBreak/>
              <w:t>vērā</w:t>
            </w:r>
          </w:p>
        </w:tc>
        <w:tc>
          <w:tcPr>
            <w:tcW w:w="4156" w:type="dxa"/>
            <w:shd w:val="clear" w:color="auto" w:fill="FFFFFF"/>
            <w:noWrap/>
            <w:tcMar>
              <w:top w:w="75" w:type="dxa"/>
              <w:left w:w="75" w:type="dxa"/>
              <w:bottom w:w="75" w:type="dxa"/>
              <w:right w:w="75" w:type="dxa"/>
            </w:tcMar>
            <w:vAlign w:val="center"/>
          </w:tcPr>
          <w:p w14:paraId="25CBCEE8" w14:textId="77777777" w:rsidR="00C10C5C" w:rsidRDefault="005A7080" w:rsidP="004B319F">
            <w:pPr>
              <w:jc w:val="left"/>
            </w:pPr>
            <w:r>
              <w:lastRenderedPageBreak/>
              <w:t xml:space="preserve">Prasība, ka elektroniskā formā pārvērstais dokuments ir </w:t>
            </w:r>
            <w:r w:rsidRPr="005A7080">
              <w:t xml:space="preserve">aizsargāts </w:t>
            </w:r>
            <w:r w:rsidRPr="005A7080">
              <w:lastRenderedPageBreak/>
              <w:t>pret papildinājumiem vai citām izmaiņām, neatļautu piekļūšanu un iznīcināšanu</w:t>
            </w:r>
            <w:r>
              <w:t>,</w:t>
            </w:r>
            <w:r w:rsidR="0089209A">
              <w:t xml:space="preserve"> </w:t>
            </w:r>
            <w:r>
              <w:t>neietekmē</w:t>
            </w:r>
            <w:r w:rsidR="0089209A">
              <w:t xml:space="preserve"> ne iespēju nodrošināt nepieciešamo personas datu aizsardzību, ne arī, piemēram, izgatavot šā dokumenta atvasinājumus.</w:t>
            </w:r>
            <w:r w:rsidR="00C10C5C">
              <w:t xml:space="preserve"> </w:t>
            </w:r>
          </w:p>
          <w:p w14:paraId="24C95D5B" w14:textId="77777777" w:rsidR="004B319F" w:rsidRDefault="00B83989" w:rsidP="004B319F">
            <w:pPr>
              <w:jc w:val="left"/>
            </w:pPr>
            <w:r>
              <w:t>P</w:t>
            </w:r>
            <w:r w:rsidR="00C10C5C">
              <w:t>ersonas datu aizsardzīb</w:t>
            </w:r>
            <w:r w:rsidR="002763E2">
              <w:t>as a</w:t>
            </w:r>
            <w:r>
              <w:t>spektā nav būtiskas atšķirības</w:t>
            </w:r>
            <w:r w:rsidR="002763E2">
              <w:t>, ja administratīvā pārkāpuma lieta ir papīra formā vai elektroniskā formā.</w:t>
            </w:r>
            <w:r>
              <w:t xml:space="preserve"> Tas, ka izmantotie tehniskie līdzekļi varētu būt atšķirīgi, nav pamats</w:t>
            </w:r>
            <w:r w:rsidR="001C6BA3">
              <w:t xml:space="preserve"> paredzēt tiem īpašu regulējumu.</w:t>
            </w:r>
          </w:p>
          <w:p w14:paraId="253FD982" w14:textId="58A14093" w:rsidR="001C6BA3" w:rsidRPr="0003149E" w:rsidRDefault="004B1B23" w:rsidP="004B319F">
            <w:pPr>
              <w:jc w:val="left"/>
            </w:pPr>
            <w:r w:rsidRPr="004B1B23">
              <w:t>Elektroniskā formā pārvērstam dokumentam ir tāds pats juridiskais spēks kā pārvērstajam papīra formā esošajam dokumentam.</w:t>
            </w:r>
            <w:r>
              <w:t xml:space="preserve"> Proti, ja papīra formā esošajam dokumentam </w:t>
            </w:r>
            <w:r w:rsidR="00BA0EB7">
              <w:t xml:space="preserve">ir </w:t>
            </w:r>
            <w:r>
              <w:t>juri</w:t>
            </w:r>
            <w:r w:rsidR="00BA0EB7">
              <w:t xml:space="preserve">disks spēks, tad tas nezudīs, ja šo dokumentu pārvērtīs elektroniskā formā. Tāpat, ja papīra formā esošajam dokumentam nav juridiska spēka, tad arī elektroniskā formā pārvērstajam dokumentam nebūs juridiska spēka pat tad, ja būs </w:t>
            </w:r>
            <w:r w:rsidR="00BA0EB7">
              <w:lastRenderedPageBreak/>
              <w:t>ievērotas visas likumprojektā paredzētās dokumenta pārvēršanas prasības.</w:t>
            </w:r>
          </w:p>
        </w:tc>
      </w:tr>
      <w:tr w:rsidR="004B319F" w:rsidRPr="0003149E" w14:paraId="31F81E42" w14:textId="77777777" w:rsidTr="000616B4">
        <w:tc>
          <w:tcPr>
            <w:tcW w:w="750" w:type="dxa"/>
            <w:shd w:val="clear" w:color="auto" w:fill="FFFFFF"/>
            <w:noWrap/>
            <w:tcMar>
              <w:top w:w="75" w:type="dxa"/>
              <w:left w:w="75" w:type="dxa"/>
              <w:bottom w:w="75" w:type="dxa"/>
              <w:right w:w="75" w:type="dxa"/>
            </w:tcMar>
          </w:tcPr>
          <w:p w14:paraId="5FBC056A" w14:textId="18BF085A" w:rsidR="004B319F" w:rsidRPr="0003149E" w:rsidRDefault="004B319F" w:rsidP="004B319F">
            <w:pPr>
              <w:jc w:val="left"/>
            </w:pPr>
            <w:r w:rsidRPr="0003149E">
              <w:lastRenderedPageBreak/>
              <w:t>4.</w:t>
            </w:r>
          </w:p>
        </w:tc>
        <w:tc>
          <w:tcPr>
            <w:tcW w:w="4155" w:type="dxa"/>
            <w:shd w:val="clear" w:color="auto" w:fill="FFFFFF"/>
            <w:noWrap/>
            <w:tcMar>
              <w:top w:w="75" w:type="dxa"/>
              <w:left w:w="75" w:type="dxa"/>
              <w:bottom w:w="75" w:type="dxa"/>
              <w:right w:w="75" w:type="dxa"/>
            </w:tcMar>
          </w:tcPr>
          <w:p w14:paraId="4B288DF2" w14:textId="49A56146" w:rsidR="004B319F" w:rsidRPr="0003149E" w:rsidRDefault="004B319F" w:rsidP="004B319F">
            <w:pPr>
              <w:jc w:val="left"/>
            </w:pPr>
            <w:r w:rsidRPr="0003149E">
              <w:t>Latvijas Lielo pilsētu asociācija, Marta Hanka</w:t>
            </w:r>
          </w:p>
        </w:tc>
        <w:tc>
          <w:tcPr>
            <w:tcW w:w="4156" w:type="dxa"/>
            <w:shd w:val="clear" w:color="auto" w:fill="FFFFFF"/>
            <w:noWrap/>
            <w:tcMar>
              <w:top w:w="75" w:type="dxa"/>
              <w:left w:w="75" w:type="dxa"/>
              <w:bottom w:w="75" w:type="dxa"/>
              <w:right w:w="75" w:type="dxa"/>
            </w:tcMar>
          </w:tcPr>
          <w:p w14:paraId="3BB7A533" w14:textId="77777777" w:rsidR="004B319F" w:rsidRPr="0003149E" w:rsidRDefault="004B319F" w:rsidP="004B319F">
            <w:pPr>
              <w:jc w:val="left"/>
            </w:pPr>
            <w:r w:rsidRPr="0003149E">
              <w:t>114.</w:t>
            </w:r>
            <w:r w:rsidRPr="0003149E">
              <w:rPr>
                <w:vertAlign w:val="superscript"/>
              </w:rPr>
              <w:t>2</w:t>
            </w:r>
            <w:r w:rsidRPr="0003149E">
              <w:t xml:space="preserve"> panta otrā daļa - Anotācijā norādīts, ka šī prasība ir būtiska, lai </w:t>
            </w:r>
            <w:r w:rsidRPr="0003149E">
              <w:lastRenderedPageBreak/>
              <w:t>neierobežotu personas tiesības apstrīdēt kāda dokumenta, kas tiek pārvērsts elektroniskā formā, juridisko spēku, bet vienlaikus likumprojekta 114.</w:t>
            </w:r>
            <w:r w:rsidRPr="0003149E">
              <w:rPr>
                <w:vertAlign w:val="superscript"/>
              </w:rPr>
              <w:t>4</w:t>
            </w:r>
            <w:r w:rsidRPr="0003149E">
              <w:t xml:space="preserve"> panta trešajā daļā norādīts, ka elektroniskā formā pārvērstam dokumentam ir tāds pats juridiskais spēks kā pārvērstajam papīra formā esošajam dokumentam. Visi lietas materiāli ir pieejami un glabājami Administratīvo pārkāpumu atbalsta informācijas sistēmā pie attiecīgā procesa numura, savukārt, glabājot atsevišķu tā daļu (atsevišķus, saturiski nesaistītus dokumentus papīra formā) bez visiem lietas materiāliem apgrūtina identificēt konkrētā dokumenta piederību attiecīgajam procesam. Persona jebkurā gadījumā var izmantot savas tiesības apstrīdēt kāda dokumenta juridisko spēku, līdz ar to, nepieciešams papīra formas dokumentam noteikt minimālo termiņu iznīcināšanai pēc tā pārveidošanas elektroniski. Papildus jānosaka arī elektroniski </w:t>
            </w:r>
            <w:r w:rsidRPr="0003149E">
              <w:lastRenderedPageBreak/>
              <w:t>pārveidotā dokumenta iznīcināšanas termiņš, kas pēc pārveidošanas un ievietošanas Administratīvo pārkāpumu atbalsta informācijas sistēmā paliek ierīcē.</w:t>
            </w:r>
          </w:p>
          <w:p w14:paraId="0E6D8465" w14:textId="77777777" w:rsidR="004B319F" w:rsidRPr="0003149E" w:rsidRDefault="004B319F" w:rsidP="004B319F">
            <w:pPr>
              <w:jc w:val="left"/>
            </w:pPr>
          </w:p>
          <w:p w14:paraId="1475BFF4" w14:textId="77777777" w:rsidR="004B319F" w:rsidRPr="00CE32F9" w:rsidRDefault="004B319F" w:rsidP="004B319F">
            <w:pPr>
              <w:jc w:val="left"/>
            </w:pPr>
            <w:r w:rsidRPr="00CE32F9">
              <w:t>Attiecībā uz papīra formā esoša dokumenta, ja tas ir pārvērsts elektroniskā formā, glabāšanu (šā panta otrā daļa), norādām, ka šie dokumenti, mūsu ieskatā, būtu glabājami piecus gadus, jo saskaņā ar Administratīvās atbildības likuma 249. panta trešo daļu pieteikumu par lietas atkārtotu izskatīšanu sakarā ar jaunatklātiem apstākļiem var iesniegt trīs gadu laikā no nolēmuma spēkā stāšanās brīža. Šis termiņš neattiecas uz jaunatklātiem apstākļiem, kas saistīti ar Eiropas Cilvēktiesību tiesas vai citas starptautiskas vai pārnacionālas tiesas nolēmumu. Vērtējot vidējo lietu izskatīšanas laika statistiku, atzīstams, ka pieci gadi ir samērīgs lietu glabāšanas laiks.</w:t>
            </w:r>
          </w:p>
          <w:p w14:paraId="6DDA5FF7" w14:textId="0451BD00" w:rsidR="004B319F" w:rsidRPr="0003149E" w:rsidRDefault="004B319F" w:rsidP="004B319F">
            <w:pPr>
              <w:jc w:val="left"/>
            </w:pPr>
            <w:r w:rsidRPr="0003149E">
              <w:t xml:space="preserve">Aicinām šā panta otro daļu izteikt </w:t>
            </w:r>
            <w:r w:rsidRPr="0003149E">
              <w:lastRenderedPageBreak/>
              <w:t>šādā redakcijā: “Papīra formā esošu dokumentu, ja tas ir pārvērsts elektroniskā formā, glabā piecus gadus no galīgā nolēmuma spēkā stāšanās brīža.”</w:t>
            </w:r>
          </w:p>
        </w:tc>
        <w:tc>
          <w:tcPr>
            <w:tcW w:w="1350" w:type="dxa"/>
            <w:shd w:val="clear" w:color="auto" w:fill="FFFFFF"/>
            <w:noWrap/>
            <w:tcMar>
              <w:top w:w="75" w:type="dxa"/>
              <w:left w:w="75" w:type="dxa"/>
              <w:bottom w:w="75" w:type="dxa"/>
              <w:right w:w="75" w:type="dxa"/>
            </w:tcMar>
          </w:tcPr>
          <w:p w14:paraId="6DA08BE0" w14:textId="512522AD" w:rsidR="004B319F" w:rsidRPr="0003149E" w:rsidRDefault="004B319F" w:rsidP="004B319F">
            <w:pPr>
              <w:jc w:val="left"/>
            </w:pPr>
            <w:r>
              <w:lastRenderedPageBreak/>
              <w:t xml:space="preserve">Nav ņemts </w:t>
            </w:r>
            <w:r>
              <w:lastRenderedPageBreak/>
              <w:t>vērā</w:t>
            </w:r>
          </w:p>
        </w:tc>
        <w:tc>
          <w:tcPr>
            <w:tcW w:w="4156" w:type="dxa"/>
            <w:shd w:val="clear" w:color="auto" w:fill="FFFFFF"/>
            <w:noWrap/>
            <w:tcMar>
              <w:top w:w="75" w:type="dxa"/>
              <w:left w:w="75" w:type="dxa"/>
              <w:bottom w:w="75" w:type="dxa"/>
              <w:right w:w="75" w:type="dxa"/>
            </w:tcMar>
          </w:tcPr>
          <w:p w14:paraId="5DB8D4EF" w14:textId="77777777" w:rsidR="004B319F" w:rsidRDefault="00AA36EB" w:rsidP="004B319F">
            <w:pPr>
              <w:jc w:val="left"/>
            </w:pPr>
            <w:r>
              <w:lastRenderedPageBreak/>
              <w:t>Likumprojektā paredzēts, ka p</w:t>
            </w:r>
            <w:r w:rsidRPr="00AA36EB">
              <w:t xml:space="preserve">apīra formā esošu dokumentu, ja tas ir </w:t>
            </w:r>
            <w:r w:rsidRPr="00AA36EB">
              <w:lastRenderedPageBreak/>
              <w:t>pārvērsts elektroniskā formā, glabā līdz galīgā nolēmuma spēkā stāšanās brīdim.</w:t>
            </w:r>
          </w:p>
          <w:p w14:paraId="5FE440C1" w14:textId="77777777" w:rsidR="00AA36EB" w:rsidRDefault="00AA36EB" w:rsidP="004B319F">
            <w:pPr>
              <w:jc w:val="left"/>
            </w:pPr>
            <w:r>
              <w:t>Pat tad, ja elektroniskā formā pārvērstam dokumentam ir tāds pats juridisks spēks kā papīra formā esošaja</w:t>
            </w:r>
            <w:r w:rsidR="00757310">
              <w:t xml:space="preserve">m (pārvērstajam) dokumentam, procesa laikā var rasties nepieciešamība pārbaudīt, piemēram, šī dokumenta īstumu. Ne vienmēr tas ir iespējams elektroniskā formā </w:t>
            </w:r>
            <w:r w:rsidR="00603B95">
              <w:t xml:space="preserve">pārvērstam </w:t>
            </w:r>
            <w:r w:rsidR="00757310">
              <w:t>dokumentam</w:t>
            </w:r>
            <w:r w:rsidR="00603B95">
              <w:t xml:space="preserve"> (piemēram, pārbaudīt paraksta īstumu). Tāpēc likumprojektā paredzēts, ka papīra formā esošu dokumentu</w:t>
            </w:r>
            <w:r w:rsidR="000E44E0">
              <w:t xml:space="preserve"> glabā līdz galīgā nolēmuma spēkā stāšanās brīdim.</w:t>
            </w:r>
            <w:r w:rsidR="008D2E21">
              <w:t xml:space="preserve"> Nav saskatāma nepieciešamība</w:t>
            </w:r>
            <w:r w:rsidR="00FA132B">
              <w:t xml:space="preserve"> papīra formā esošo dokumentu glabāt ilgāku laik</w:t>
            </w:r>
            <w:r w:rsidR="000F25EF">
              <w:t xml:space="preserve">u, tostarp sasaistīt to ar </w:t>
            </w:r>
            <w:r w:rsidR="001C35E9" w:rsidRPr="001C35E9">
              <w:t>pieteikumu par lietas atkārtotu izskatīšanu sakarā ar jaunatklātiem apstākļiem</w:t>
            </w:r>
            <w:r w:rsidR="001C35E9">
              <w:t xml:space="preserve"> iesniegšanas termiņu vai priekšlikumā piedāvāto piecu gadu termiņu.</w:t>
            </w:r>
          </w:p>
          <w:p w14:paraId="43230809" w14:textId="59F39AE6" w:rsidR="001C35E9" w:rsidRPr="0003149E" w:rsidRDefault="00125AD5" w:rsidP="004B319F">
            <w:pPr>
              <w:jc w:val="left"/>
            </w:pPr>
            <w:r>
              <w:t xml:space="preserve">Elektroniskā formā pārvērsto dokumentu glabāšanas ilgums ir </w:t>
            </w:r>
            <w:r>
              <w:lastRenderedPageBreak/>
              <w:t xml:space="preserve">atkarīgs no attiecīgās informācijas sistēmas regulējuma. </w:t>
            </w:r>
            <w:r w:rsidR="006B3165">
              <w:t xml:space="preserve">Likumprojektā ir paredzēts, ka </w:t>
            </w:r>
            <w:r w:rsidR="006B3165" w:rsidRPr="006B3165">
              <w:t>Ministru kabinets nosaka Administratīvā pārkāpuma procesa atbalsta sistēmā iekļaujamās informācijas apjomu, kā arī informācijas iekļaušanas, izmantošanas, glabāšanas un dzēšanas noteikumus.</w:t>
            </w:r>
          </w:p>
        </w:tc>
      </w:tr>
      <w:tr w:rsidR="004B319F" w:rsidRPr="0003149E" w14:paraId="6519228D" w14:textId="77777777" w:rsidTr="000616B4">
        <w:tc>
          <w:tcPr>
            <w:tcW w:w="750" w:type="dxa"/>
            <w:shd w:val="clear" w:color="auto" w:fill="FFFFFF"/>
            <w:noWrap/>
            <w:tcMar>
              <w:top w:w="75" w:type="dxa"/>
              <w:left w:w="75" w:type="dxa"/>
              <w:bottom w:w="75" w:type="dxa"/>
              <w:right w:w="75" w:type="dxa"/>
            </w:tcMar>
          </w:tcPr>
          <w:p w14:paraId="45A8536A" w14:textId="48E09C06" w:rsidR="004B319F" w:rsidRPr="0003149E" w:rsidRDefault="004B319F" w:rsidP="004B319F">
            <w:pPr>
              <w:jc w:val="left"/>
            </w:pPr>
            <w:r w:rsidRPr="0003149E">
              <w:lastRenderedPageBreak/>
              <w:t>5.</w:t>
            </w:r>
          </w:p>
        </w:tc>
        <w:tc>
          <w:tcPr>
            <w:tcW w:w="4155" w:type="dxa"/>
            <w:shd w:val="clear" w:color="auto" w:fill="FFFFFF"/>
            <w:noWrap/>
            <w:tcMar>
              <w:top w:w="75" w:type="dxa"/>
              <w:left w:w="75" w:type="dxa"/>
              <w:bottom w:w="75" w:type="dxa"/>
              <w:right w:w="75" w:type="dxa"/>
            </w:tcMar>
          </w:tcPr>
          <w:p w14:paraId="6594DAA7" w14:textId="7733931D" w:rsidR="004B319F" w:rsidRPr="0003149E" w:rsidRDefault="004B319F" w:rsidP="004B319F">
            <w:pPr>
              <w:jc w:val="left"/>
            </w:pPr>
            <w:r w:rsidRPr="0003149E">
              <w:t>Latvijas Lielo pilsētu asociācija, Marta Hanka</w:t>
            </w:r>
          </w:p>
        </w:tc>
        <w:tc>
          <w:tcPr>
            <w:tcW w:w="4156" w:type="dxa"/>
            <w:shd w:val="clear" w:color="auto" w:fill="FFFFFF"/>
            <w:noWrap/>
            <w:tcMar>
              <w:top w:w="75" w:type="dxa"/>
              <w:left w:w="75" w:type="dxa"/>
              <w:bottom w:w="75" w:type="dxa"/>
              <w:right w:w="75" w:type="dxa"/>
            </w:tcMar>
          </w:tcPr>
          <w:p w14:paraId="1A952E02" w14:textId="419996FA" w:rsidR="004B319F" w:rsidRPr="0003149E" w:rsidRDefault="004B319F" w:rsidP="004B319F">
            <w:pPr>
              <w:jc w:val="left"/>
            </w:pPr>
            <w:r w:rsidRPr="0003149E">
              <w:t>114.</w:t>
            </w:r>
            <w:r w:rsidRPr="0003149E">
              <w:rPr>
                <w:vertAlign w:val="superscript"/>
              </w:rPr>
              <w:t>2</w:t>
            </w:r>
            <w:r w:rsidRPr="0003149E">
              <w:t xml:space="preserve"> panta trešā daļa - </w:t>
            </w:r>
            <w:r w:rsidRPr="0003149E">
              <w:rPr>
                <w:bCs/>
              </w:rPr>
              <w:t>Šā panta trešā daļa nav atbalstāma un ir izslēdzama.</w:t>
            </w:r>
            <w:r w:rsidRPr="0003149E">
              <w:t> </w:t>
            </w:r>
          </w:p>
        </w:tc>
        <w:tc>
          <w:tcPr>
            <w:tcW w:w="1350" w:type="dxa"/>
            <w:shd w:val="clear" w:color="auto" w:fill="FFFFFF"/>
            <w:noWrap/>
            <w:tcMar>
              <w:top w:w="75" w:type="dxa"/>
              <w:left w:w="75" w:type="dxa"/>
              <w:bottom w:w="75" w:type="dxa"/>
              <w:right w:w="75" w:type="dxa"/>
            </w:tcMar>
          </w:tcPr>
          <w:p w14:paraId="6812C76F" w14:textId="39D13B5E" w:rsidR="004B319F" w:rsidRPr="0003149E" w:rsidRDefault="004B319F" w:rsidP="004B319F">
            <w:pPr>
              <w:jc w:val="left"/>
            </w:pPr>
            <w:r>
              <w:t>Nav ņemts vērā</w:t>
            </w:r>
          </w:p>
        </w:tc>
        <w:tc>
          <w:tcPr>
            <w:tcW w:w="4156" w:type="dxa"/>
            <w:shd w:val="clear" w:color="auto" w:fill="FFFFFF"/>
            <w:noWrap/>
            <w:tcMar>
              <w:top w:w="75" w:type="dxa"/>
              <w:left w:w="75" w:type="dxa"/>
              <w:bottom w:w="75" w:type="dxa"/>
              <w:right w:w="75" w:type="dxa"/>
            </w:tcMar>
          </w:tcPr>
          <w:p w14:paraId="39C566F4" w14:textId="0D1E8DAF" w:rsidR="003F27B0" w:rsidRDefault="003F27B0" w:rsidP="004B319F">
            <w:pPr>
              <w:jc w:val="left"/>
            </w:pPr>
            <w:r>
              <w:t xml:space="preserve">Likumprojektā paredzēts, ka </w:t>
            </w:r>
            <w:r w:rsidR="00D33654">
              <w:t>e</w:t>
            </w:r>
            <w:r w:rsidR="00D33654" w:rsidRPr="00D33654">
              <w:t>lektroniskā formā pārvērstam dokumentam ir tāds pats juridiskais spēks kā pārvērstajam papīra formā esošajam dokumentam.</w:t>
            </w:r>
          </w:p>
          <w:p w14:paraId="3379DCD2" w14:textId="481ED415" w:rsidR="004B319F" w:rsidRPr="0003149E" w:rsidRDefault="0053370C" w:rsidP="004B319F">
            <w:pPr>
              <w:jc w:val="left"/>
            </w:pPr>
            <w:r>
              <w:t>Nav saskatāms pamatojums</w:t>
            </w:r>
            <w:r w:rsidR="00E46719">
              <w:t xml:space="preserve"> </w:t>
            </w:r>
            <w:r>
              <w:t>priekšlikumam</w:t>
            </w:r>
            <w:r w:rsidR="00193277">
              <w:t xml:space="preserve"> izslēgt šo regulējumu</w:t>
            </w:r>
            <w:r>
              <w:t xml:space="preserve">. Turklāt iepriekš priekšlikumos kā iespējamais trūkums norādīts tas, ka </w:t>
            </w:r>
            <w:r w:rsidR="00193277">
              <w:t>"</w:t>
            </w:r>
            <w:r w:rsidR="00193277" w:rsidRPr="00193277">
              <w:t>šajā likumprojektā nav paredzēts pārvērstā dokumenta</w:t>
            </w:r>
            <w:r w:rsidR="00193277">
              <w:t xml:space="preserve"> [..] </w:t>
            </w:r>
            <w:r w:rsidR="00193277" w:rsidRPr="00193277">
              <w:t>juridiskais spēks</w:t>
            </w:r>
            <w:r w:rsidR="00193277">
              <w:t xml:space="preserve">". Likumprojekta vienība, kuru piedāvāts izslēgt, tieši paredz šādu regulējumu. </w:t>
            </w:r>
          </w:p>
        </w:tc>
      </w:tr>
      <w:tr w:rsidR="004B319F" w:rsidRPr="0003149E" w14:paraId="424C4C5E" w14:textId="77777777" w:rsidTr="000616B4">
        <w:tc>
          <w:tcPr>
            <w:tcW w:w="750" w:type="dxa"/>
            <w:shd w:val="clear" w:color="auto" w:fill="FFFFFF"/>
            <w:noWrap/>
            <w:tcMar>
              <w:top w:w="75" w:type="dxa"/>
              <w:left w:w="75" w:type="dxa"/>
              <w:bottom w:w="75" w:type="dxa"/>
              <w:right w:w="75" w:type="dxa"/>
            </w:tcMar>
          </w:tcPr>
          <w:p w14:paraId="3315B0A1" w14:textId="329503B8" w:rsidR="004B319F" w:rsidRPr="0003149E" w:rsidRDefault="004B319F" w:rsidP="004B319F">
            <w:pPr>
              <w:jc w:val="left"/>
            </w:pPr>
            <w:r w:rsidRPr="0003149E">
              <w:t>6.</w:t>
            </w:r>
          </w:p>
        </w:tc>
        <w:tc>
          <w:tcPr>
            <w:tcW w:w="4155" w:type="dxa"/>
            <w:shd w:val="clear" w:color="auto" w:fill="FFFFFF"/>
            <w:noWrap/>
            <w:tcMar>
              <w:top w:w="75" w:type="dxa"/>
              <w:left w:w="75" w:type="dxa"/>
              <w:bottom w:w="75" w:type="dxa"/>
              <w:right w:w="75" w:type="dxa"/>
            </w:tcMar>
          </w:tcPr>
          <w:p w14:paraId="6225E169" w14:textId="5C2100AE" w:rsidR="004B319F" w:rsidRPr="0003149E" w:rsidRDefault="004B319F" w:rsidP="004B319F">
            <w:pPr>
              <w:jc w:val="left"/>
            </w:pPr>
            <w:r w:rsidRPr="0003149E">
              <w:t>Latvijas Lielo pilsētu asociācija, Marta Hanka</w:t>
            </w:r>
          </w:p>
        </w:tc>
        <w:tc>
          <w:tcPr>
            <w:tcW w:w="4156" w:type="dxa"/>
            <w:shd w:val="clear" w:color="auto" w:fill="FFFFFF"/>
            <w:noWrap/>
            <w:tcMar>
              <w:top w:w="75" w:type="dxa"/>
              <w:left w:w="75" w:type="dxa"/>
              <w:bottom w:w="75" w:type="dxa"/>
              <w:right w:w="75" w:type="dxa"/>
            </w:tcMar>
          </w:tcPr>
          <w:p w14:paraId="5C8550A4" w14:textId="77777777" w:rsidR="004B319F" w:rsidRPr="0003149E" w:rsidRDefault="004B319F" w:rsidP="004B319F">
            <w:pPr>
              <w:jc w:val="left"/>
              <w:rPr>
                <w:bCs/>
                <w:iCs/>
              </w:rPr>
            </w:pPr>
            <w:r w:rsidRPr="0003149E">
              <w:t>114.</w:t>
            </w:r>
            <w:r w:rsidRPr="0003149E">
              <w:rPr>
                <w:vertAlign w:val="superscript"/>
              </w:rPr>
              <w:t>3</w:t>
            </w:r>
            <w:r w:rsidRPr="0003149E">
              <w:t xml:space="preserve"> panta otrā daļa - </w:t>
            </w:r>
            <w:r w:rsidRPr="0003149E">
              <w:rPr>
                <w:bCs/>
                <w:iCs/>
              </w:rPr>
              <w:t>Rosinām izteikt šo daļu šādā redakcijā:</w:t>
            </w:r>
          </w:p>
          <w:p w14:paraId="01739C97" w14:textId="77777777" w:rsidR="004B319F" w:rsidRPr="00772B8B" w:rsidRDefault="004B319F" w:rsidP="004B319F">
            <w:pPr>
              <w:jc w:val="left"/>
              <w:rPr>
                <w:i/>
              </w:rPr>
            </w:pPr>
            <w:r w:rsidRPr="00772B8B">
              <w:rPr>
                <w:bCs/>
                <w:i/>
                <w:iCs/>
              </w:rPr>
              <w:t>“</w:t>
            </w:r>
            <w:r w:rsidRPr="00772B8B">
              <w:rPr>
                <w:i/>
              </w:rPr>
              <w:t xml:space="preserve">Prasība pēc personas paraksta ir izpildīta arī tad, ja procesuālā darbība vai personas gribas izpaudums (piemēram, personas apliecinājums, ka tā ir brīdināta </w:t>
            </w:r>
            <w:r w:rsidRPr="00772B8B">
              <w:rPr>
                <w:i/>
              </w:rPr>
              <w:lastRenderedPageBreak/>
              <w:t>par kriminālatbildību, mutvārdu pilnvarojums pārstāvim vai aizstāvim vai tā atsaukums vai mutvārdu lūgums) ir fiksēts ar tehniskajiem līdzekļiem, identificējot personu un tās personu apliecinošu dokumentu, pēc kura personība pārbaudīta.”</w:t>
            </w:r>
          </w:p>
          <w:p w14:paraId="62455993" w14:textId="4B4B0DBE" w:rsidR="004B319F" w:rsidRPr="0003149E" w:rsidRDefault="004B319F" w:rsidP="004B319F">
            <w:pPr>
              <w:jc w:val="left"/>
            </w:pPr>
            <w:r w:rsidRPr="0003149E">
              <w:rPr>
                <w:bCs/>
                <w:iCs/>
              </w:rPr>
              <w:t>Šādā veidā būtu iespējams izvairīties no domstarpībām, kas varētu rasties sakarā ar tehniskajos datos fiksētās personas identifikācijas.</w:t>
            </w:r>
          </w:p>
        </w:tc>
        <w:tc>
          <w:tcPr>
            <w:tcW w:w="1350" w:type="dxa"/>
            <w:shd w:val="clear" w:color="auto" w:fill="FFFFFF"/>
            <w:noWrap/>
            <w:tcMar>
              <w:top w:w="75" w:type="dxa"/>
              <w:left w:w="75" w:type="dxa"/>
              <w:bottom w:w="75" w:type="dxa"/>
              <w:right w:w="75" w:type="dxa"/>
            </w:tcMar>
          </w:tcPr>
          <w:p w14:paraId="198A53D7" w14:textId="537D41EA" w:rsidR="004B319F" w:rsidRPr="0003149E" w:rsidRDefault="004B319F" w:rsidP="004B319F">
            <w:pPr>
              <w:jc w:val="left"/>
            </w:pPr>
            <w:r>
              <w:lastRenderedPageBreak/>
              <w:t>Nav ņemts vērā</w:t>
            </w:r>
          </w:p>
        </w:tc>
        <w:tc>
          <w:tcPr>
            <w:tcW w:w="4156" w:type="dxa"/>
            <w:shd w:val="clear" w:color="auto" w:fill="FFFFFF"/>
            <w:noWrap/>
            <w:tcMar>
              <w:top w:w="75" w:type="dxa"/>
              <w:left w:w="75" w:type="dxa"/>
              <w:bottom w:w="75" w:type="dxa"/>
              <w:right w:w="75" w:type="dxa"/>
            </w:tcMar>
          </w:tcPr>
          <w:p w14:paraId="2B787BA2" w14:textId="77777777" w:rsidR="004B319F" w:rsidRDefault="00806EDA" w:rsidP="004B319F">
            <w:pPr>
              <w:jc w:val="left"/>
            </w:pPr>
            <w:r>
              <w:t>Likumprojektā paredzēts: "</w:t>
            </w:r>
            <w:r w:rsidRPr="00806EDA">
              <w:t xml:space="preserve">Prasība pēc personas parakstu ir izpildīta arī tad, ja procesuālā darbība vai personas gribas izpaudums (piemēram, personas apliecinājums, ka tā ir brīdināta par kriminālatbildību, mutvārdu </w:t>
            </w:r>
            <w:r w:rsidRPr="00806EDA">
              <w:lastRenderedPageBreak/>
              <w:t>pilnvarojums pārstāvim vai aizstāvim vai tā atsaukums vai mutvārdu lūgums) ir fiksēts ar tehniskajiem līdzekļiem.</w:t>
            </w:r>
            <w:r>
              <w:t>"</w:t>
            </w:r>
          </w:p>
          <w:p w14:paraId="6ABF271C" w14:textId="7364ADCF" w:rsidR="00806EDA" w:rsidRPr="0003149E" w:rsidRDefault="00416EDB" w:rsidP="004B319F">
            <w:pPr>
              <w:jc w:val="left"/>
            </w:pPr>
            <w:r>
              <w:t>Šī norma neregulē personas identifikāciju</w:t>
            </w:r>
            <w:r w:rsidR="00FB34B8">
              <w:t>. Tā neatšķiras no citiem gadījumiem, kad administratīvā pārkāpuma procesā izmanto tehniskos līdzekļus</w:t>
            </w:r>
            <w:r w:rsidR="002839C0">
              <w:t>. Līdz ar to šajā likumprojekta vienībā nav nepieciešams iekļaut īpašu regulējumu par personas identifikāciju.</w:t>
            </w:r>
          </w:p>
        </w:tc>
      </w:tr>
      <w:tr w:rsidR="004B319F" w:rsidRPr="0003149E" w14:paraId="5E7A00B8" w14:textId="77777777" w:rsidTr="000616B4">
        <w:tc>
          <w:tcPr>
            <w:tcW w:w="750" w:type="dxa"/>
            <w:shd w:val="clear" w:color="auto" w:fill="FFFFFF"/>
            <w:noWrap/>
            <w:tcMar>
              <w:top w:w="75" w:type="dxa"/>
              <w:left w:w="75" w:type="dxa"/>
              <w:bottom w:w="75" w:type="dxa"/>
              <w:right w:w="75" w:type="dxa"/>
            </w:tcMar>
          </w:tcPr>
          <w:p w14:paraId="3A07F478" w14:textId="3E415D81" w:rsidR="004B319F" w:rsidRPr="0003149E" w:rsidRDefault="004B319F" w:rsidP="004B319F">
            <w:pPr>
              <w:jc w:val="left"/>
            </w:pPr>
            <w:r w:rsidRPr="0003149E">
              <w:lastRenderedPageBreak/>
              <w:t>7.</w:t>
            </w:r>
          </w:p>
        </w:tc>
        <w:tc>
          <w:tcPr>
            <w:tcW w:w="4155" w:type="dxa"/>
            <w:shd w:val="clear" w:color="auto" w:fill="FFFFFF"/>
            <w:noWrap/>
            <w:tcMar>
              <w:top w:w="75" w:type="dxa"/>
              <w:left w:w="75" w:type="dxa"/>
              <w:bottom w:w="75" w:type="dxa"/>
              <w:right w:w="75" w:type="dxa"/>
            </w:tcMar>
          </w:tcPr>
          <w:p w14:paraId="5E3A6979" w14:textId="3325ECED" w:rsidR="004B319F" w:rsidRPr="0003149E" w:rsidRDefault="004B319F" w:rsidP="004B319F">
            <w:pPr>
              <w:jc w:val="left"/>
            </w:pPr>
            <w:r w:rsidRPr="0003149E">
              <w:t>Latvijas Lielo pilsētu asociācija, Marta Hanka</w:t>
            </w:r>
          </w:p>
        </w:tc>
        <w:tc>
          <w:tcPr>
            <w:tcW w:w="4156" w:type="dxa"/>
            <w:shd w:val="clear" w:color="auto" w:fill="FFFFFF"/>
            <w:noWrap/>
            <w:tcMar>
              <w:top w:w="75" w:type="dxa"/>
              <w:left w:w="75" w:type="dxa"/>
              <w:bottom w:w="75" w:type="dxa"/>
              <w:right w:w="75" w:type="dxa"/>
            </w:tcMar>
          </w:tcPr>
          <w:p w14:paraId="01ED248C" w14:textId="514AA77C" w:rsidR="004B319F" w:rsidRPr="0003149E" w:rsidRDefault="004B319F" w:rsidP="004B319F">
            <w:pPr>
              <w:jc w:val="left"/>
            </w:pPr>
            <w:r w:rsidRPr="0003149E">
              <w:t>114.</w:t>
            </w:r>
            <w:r w:rsidRPr="0003149E">
              <w:rPr>
                <w:vertAlign w:val="superscript"/>
              </w:rPr>
              <w:t>4</w:t>
            </w:r>
            <w:r w:rsidRPr="0003149E">
              <w:t xml:space="preserve"> panta otrā daļa - Šī prasība uzliek par pienākumu iestādēm rīkoties un, saņemot personas piekrišanu vai nepiekrišanu, izmantot e-lietas portālu. Persona var piekrist tikai gadījumos, ja ir izteikts piedāvājums. Administratīvās atbildības likuma 81. panta otrā daļa nosaka, ka dokumentus paziņo nekavējoties, bet ne vēlāk kā triju darbdienu laikā no dokumentu sagatavošanas dienas, ja šajā likumā nav noteikts cits termiņš, proti, trīs darbdienu </w:t>
            </w:r>
            <w:r w:rsidRPr="0003149E">
              <w:lastRenderedPageBreak/>
              <w:t>laikā amatpersonai jāpiedāvā izmantot e-portālu un personai jāsniedz sava piekrišana vai nepiekrišana e-lietas portāla izmantošanai, līdz ar to, lai sasniegtu e-lietas portāla galvenos uzdevumus un mērķus, nepieciešams personai uzlikt par pienākumu (nosakot termiņu) informēt amatpersonu, ja viņa kādu iemeslu dēļ nevar vai nevēlas izmantot e-portālu, un lūgt izmantot citu, Paziņošanas likumā paredzētu, saziņas veidu, primāri nosakot, ka visa lieta pieejama e-lietas portālā.</w:t>
            </w:r>
          </w:p>
        </w:tc>
        <w:tc>
          <w:tcPr>
            <w:tcW w:w="1350" w:type="dxa"/>
            <w:shd w:val="clear" w:color="auto" w:fill="FFFFFF"/>
            <w:noWrap/>
            <w:tcMar>
              <w:top w:w="75" w:type="dxa"/>
              <w:left w:w="75" w:type="dxa"/>
              <w:bottom w:w="75" w:type="dxa"/>
              <w:right w:w="75" w:type="dxa"/>
            </w:tcMar>
          </w:tcPr>
          <w:p w14:paraId="019FBD52" w14:textId="1CC06BDA" w:rsidR="004B319F" w:rsidRPr="0003149E" w:rsidRDefault="004B319F" w:rsidP="004B319F">
            <w:pPr>
              <w:jc w:val="left"/>
            </w:pPr>
            <w:r>
              <w:lastRenderedPageBreak/>
              <w:t>Nav ņemts vērā</w:t>
            </w:r>
          </w:p>
        </w:tc>
        <w:tc>
          <w:tcPr>
            <w:tcW w:w="4156" w:type="dxa"/>
            <w:shd w:val="clear" w:color="auto" w:fill="FFFFFF"/>
            <w:noWrap/>
            <w:tcMar>
              <w:top w:w="75" w:type="dxa"/>
              <w:left w:w="75" w:type="dxa"/>
              <w:bottom w:w="75" w:type="dxa"/>
              <w:right w:w="75" w:type="dxa"/>
            </w:tcMar>
          </w:tcPr>
          <w:p w14:paraId="57383A28" w14:textId="77777777" w:rsidR="004B319F" w:rsidRDefault="0053783D" w:rsidP="004B319F">
            <w:pPr>
              <w:jc w:val="left"/>
            </w:pPr>
            <w:r>
              <w:t xml:space="preserve">Likumprojektā paredzēts, ka </w:t>
            </w:r>
            <w:r w:rsidR="00F15E0E">
              <w:t>p</w:t>
            </w:r>
            <w:r w:rsidR="00F15E0E" w:rsidRPr="00F15E0E">
              <w:t>ersona norāda, vai piekrīt saziņai izmantot e-lietas portālu, iesniegumā, sūdzībā vai citā amatpersonai, augstākai amatpersonai vai tiesai iesniedzamā dokumentā.</w:t>
            </w:r>
          </w:p>
          <w:p w14:paraId="0AA12F10" w14:textId="77777777" w:rsidR="0076240E" w:rsidRDefault="0076240E" w:rsidP="004B319F">
            <w:pPr>
              <w:jc w:val="left"/>
            </w:pPr>
            <w:r>
              <w:t xml:space="preserve">Pirmkārt, persona var piekrist saziņai izmantot e-lietas portālu arī bez īpaša amatpersonas izteikta piedāvājuma. Likumprojekts </w:t>
            </w:r>
            <w:r w:rsidR="00743293">
              <w:t xml:space="preserve">prasa personas piekrišanas esību, tomēr tas neparedz priekšnoteikumu, ka </w:t>
            </w:r>
            <w:r w:rsidR="00700726">
              <w:t xml:space="preserve">būtu </w:t>
            </w:r>
            <w:r w:rsidR="00743293">
              <w:t>nepieciešams</w:t>
            </w:r>
            <w:r w:rsidR="00700726">
              <w:t xml:space="preserve"> iepriekšējs </w:t>
            </w:r>
            <w:r w:rsidR="00700726">
              <w:lastRenderedPageBreak/>
              <w:t>amatpersonas piedāvājums.</w:t>
            </w:r>
          </w:p>
          <w:p w14:paraId="682E9794" w14:textId="03F70CC8" w:rsidR="000C343A" w:rsidRPr="0003149E" w:rsidRDefault="000C343A" w:rsidP="004B319F">
            <w:pPr>
              <w:jc w:val="left"/>
            </w:pPr>
            <w:r>
              <w:t xml:space="preserve">Otrkārt, lai arī visa administratīvā pārkāpuma lieta būs pieejama e-lietas portālā, nav atbalstāma pieeja, ka </w:t>
            </w:r>
            <w:r w:rsidR="001C4443">
              <w:t xml:space="preserve">saziņas e-lietas portālā būtu nosakāma kā noklusējuma izvēle vai primārais saziņas līdzeklis. </w:t>
            </w:r>
            <w:r w:rsidR="009F022F">
              <w:t xml:space="preserve">Tā ir personas izvēle atkarībā no tai pieejamajiem tehniskajiem līdzekļiem vai citiem apstākļiem. </w:t>
            </w:r>
          </w:p>
        </w:tc>
      </w:tr>
      <w:tr w:rsidR="004B319F" w:rsidRPr="0003149E" w14:paraId="7E499761" w14:textId="77777777" w:rsidTr="000616B4">
        <w:tc>
          <w:tcPr>
            <w:tcW w:w="750" w:type="dxa"/>
            <w:shd w:val="clear" w:color="auto" w:fill="FFFFFF"/>
            <w:noWrap/>
            <w:tcMar>
              <w:top w:w="75" w:type="dxa"/>
              <w:left w:w="75" w:type="dxa"/>
              <w:bottom w:w="75" w:type="dxa"/>
              <w:right w:w="75" w:type="dxa"/>
            </w:tcMar>
          </w:tcPr>
          <w:p w14:paraId="08926250" w14:textId="40CD3B67" w:rsidR="004B319F" w:rsidRPr="0003149E" w:rsidRDefault="004B319F" w:rsidP="004B319F">
            <w:pPr>
              <w:jc w:val="left"/>
            </w:pPr>
            <w:r w:rsidRPr="0003149E">
              <w:lastRenderedPageBreak/>
              <w:t>8.</w:t>
            </w:r>
          </w:p>
        </w:tc>
        <w:tc>
          <w:tcPr>
            <w:tcW w:w="4155" w:type="dxa"/>
            <w:shd w:val="clear" w:color="auto" w:fill="FFFFFF"/>
            <w:noWrap/>
            <w:tcMar>
              <w:top w:w="75" w:type="dxa"/>
              <w:left w:w="75" w:type="dxa"/>
              <w:bottom w:w="75" w:type="dxa"/>
              <w:right w:w="75" w:type="dxa"/>
            </w:tcMar>
          </w:tcPr>
          <w:p w14:paraId="72D24D9C" w14:textId="6200C6FC" w:rsidR="004B319F" w:rsidRPr="0003149E" w:rsidRDefault="004B319F" w:rsidP="004B319F">
            <w:pPr>
              <w:jc w:val="left"/>
            </w:pPr>
            <w:r w:rsidRPr="0003149E">
              <w:t>Latvijas Lielo pilsētu asociācija, Marta Hanka</w:t>
            </w:r>
          </w:p>
        </w:tc>
        <w:tc>
          <w:tcPr>
            <w:tcW w:w="4156" w:type="dxa"/>
            <w:shd w:val="clear" w:color="auto" w:fill="FFFFFF"/>
            <w:noWrap/>
            <w:tcMar>
              <w:top w:w="75" w:type="dxa"/>
              <w:left w:w="75" w:type="dxa"/>
              <w:bottom w:w="75" w:type="dxa"/>
              <w:right w:w="75" w:type="dxa"/>
            </w:tcMar>
          </w:tcPr>
          <w:p w14:paraId="7C4989CA" w14:textId="77777777" w:rsidR="004B319F" w:rsidRPr="0003149E" w:rsidRDefault="004B319F" w:rsidP="004B319F">
            <w:pPr>
              <w:jc w:val="left"/>
            </w:pPr>
            <w:r w:rsidRPr="0003149E">
              <w:t>114.</w:t>
            </w:r>
            <w:r w:rsidRPr="0003149E">
              <w:rPr>
                <w:vertAlign w:val="superscript"/>
              </w:rPr>
              <w:t>4</w:t>
            </w:r>
            <w:r w:rsidRPr="0003149E">
              <w:t xml:space="preserve"> panta ceturtā daļa - Anotācijā norādīts, ka, ja persona nav piekritusi izmantot e-lietas portālu vai vispār nav paudusi savu gribu (te arī būtu jānosaka “gaidīšanas” termiņš) par vēlamo saziņas veidu, tad piemēro Administratīvās atbildības likuma 81. panta vai 228. panta regulējumu. Paziņošanas likuma 9. panta trešā daļa nosaka, ka dokumentu paziņo, izmantojot </w:t>
            </w:r>
            <w:r w:rsidRPr="0003149E">
              <w:lastRenderedPageBreak/>
              <w:t>iestādes pārziņā esošo speciālo tiešsaistes formu (konkrētajā gadījumā – paziņojums par dokumenta pieejamību e-lietas portālā), ja adresāts rakstveidā izteicis vēlmi saņemt dokumentu attiecīgajā veidā un tas uzskatāms par paziņotu otrajā darba dienā pēc tā nosūtīšanas, bet likumprojekta 114.</w:t>
            </w:r>
            <w:r w:rsidRPr="0003149E">
              <w:rPr>
                <w:vertAlign w:val="superscript"/>
              </w:rPr>
              <w:t>4</w:t>
            </w:r>
            <w:r w:rsidRPr="0003149E">
              <w:t xml:space="preserve"> panta ceturtajā daļā norādīts, ka diena, kad tiesas nolēmums ir pieejams e-lietas portālā, ir uzskatāma par tiesas nolēmuma paziņošanas dienu. Lai izslēgtu šo pretrunu, nepieciešams veikt izmaiņas, kuras tika minētas augstāk komentāros pie likumprojekta  114.</w:t>
            </w:r>
            <w:r w:rsidRPr="0003149E">
              <w:rPr>
                <w:vertAlign w:val="superscript"/>
              </w:rPr>
              <w:t>4</w:t>
            </w:r>
            <w:r w:rsidRPr="0003149E">
              <w:t xml:space="preserve"> panta otrās daļas. Vienlaikus nav skaidrs, kāpēc tikai tiesas nolēmums, kas pieejams e-lietas portālā, ir uzskatāms par tiesas nolēmuma paziņošanas dienu, bet iestādes lēmums - nē. Papildus, Paziņošanas likuma 9. panta ceturtā daļa nosaka, ka dokuments paziņots otrajā darba dienā pēc tā nosūtīšanas uz oficiālo elektronisko </w:t>
            </w:r>
            <w:r w:rsidRPr="0003149E">
              <w:lastRenderedPageBreak/>
              <w:t>adresi vai pa elektronisko pastu vai paziņots, izmantojot speciālo tiešsaistes formu, adresāts var atspēkot, norādot uz objektīviem apstākļiem, kas neatkarīgi no adresāta gribas bijuši par šķērsli dokumenta saņemšanai. Ja rodas domstarpības, iestādei ir pienākums pierādīt, ka elektroniskais dokuments ir nosūtīts, kas nav atrunāts un savstarpējā kopsakarībā neattiecas uz likumprojekta 114.</w:t>
            </w:r>
            <w:r w:rsidRPr="0003149E">
              <w:rPr>
                <w:vertAlign w:val="superscript"/>
              </w:rPr>
              <w:t>4</w:t>
            </w:r>
            <w:r w:rsidRPr="0003149E">
              <w:t xml:space="preserve"> panta ceturto daļu. Lai veidotu vienotu praksi un lai persona varētu savlaicīgi īstenot savas tiesības uz pārsūdzību, nepieciešams svītrot vārdus “tiesas” un papildināt ar vārdu “lēmums”, kā arī nepieciešams veikt grozījumus Administratīvās atbildības likuma 81. panta pirmajā daļā, papildinot to ar izņēmumu, kas minēts likumprojekta 114.</w:t>
            </w:r>
            <w:r w:rsidRPr="0003149E">
              <w:rPr>
                <w:vertAlign w:val="superscript"/>
              </w:rPr>
              <w:t xml:space="preserve">4 </w:t>
            </w:r>
            <w:r w:rsidRPr="0003149E">
              <w:t>panta ceturtajā daļā un likumprojekta 114.</w:t>
            </w:r>
            <w:r w:rsidRPr="0003149E">
              <w:rPr>
                <w:vertAlign w:val="superscript"/>
              </w:rPr>
              <w:t>4</w:t>
            </w:r>
            <w:r w:rsidRPr="0003149E">
              <w:t xml:space="preserve"> pantu papildināt ar piekto daļu, nosakot, ka prezumpciju, ka dokuments, kad tas pieejams e-lietas portālā, ir </w:t>
            </w:r>
            <w:r w:rsidRPr="0003149E">
              <w:lastRenderedPageBreak/>
              <w:t>uzskatāms par tā paziņošanas dienu, adresāts var atspēkot, norādot uz objektīviem apstākļiem, kas neatkarīgi no adresāta gribas bijuši par šķērsli dokumenta saņemšanai. Ja rodas domstarpības, iestādei ir pienākums pierādīt, ka dokuments konkrētajā datumā ir bijis pievienots e-lietas portālā.</w:t>
            </w:r>
          </w:p>
          <w:p w14:paraId="7C06A78A" w14:textId="77777777" w:rsidR="004B319F" w:rsidRPr="0003149E" w:rsidRDefault="004B319F" w:rsidP="004B319F">
            <w:pPr>
              <w:jc w:val="left"/>
            </w:pPr>
          </w:p>
          <w:p w14:paraId="2656591D" w14:textId="77777777" w:rsidR="004B319F" w:rsidRPr="00EA560F" w:rsidRDefault="004B319F" w:rsidP="004B319F">
            <w:pPr>
              <w:jc w:val="left"/>
              <w:rPr>
                <w:bCs/>
                <w:iCs/>
              </w:rPr>
            </w:pPr>
            <w:r w:rsidRPr="00EA560F">
              <w:rPr>
                <w:bCs/>
                <w:iCs/>
              </w:rPr>
              <w:t>Nav saprotams, kāpēc tiesību normā ir iekļauts tikai tiesas nolēmums. Izvērtējot šā likuma 114.</w:t>
            </w:r>
            <w:r w:rsidRPr="00EA560F">
              <w:rPr>
                <w:bCs/>
                <w:iCs/>
                <w:vertAlign w:val="superscript"/>
              </w:rPr>
              <w:t>4</w:t>
            </w:r>
            <w:r w:rsidRPr="00EA560F">
              <w:rPr>
                <w:bCs/>
                <w:iCs/>
              </w:rPr>
              <w:t xml:space="preserve"> panta pirmās trīs daļas, secināms, ka piekrišanu saziņai ar iestādi e-lieta portālā, persona dod ne tikai tiesvedībā esošajās lietās, bet arī lietās, kad administratīvā pārkāpuma process tiek izskatīts iestādē, tādējādi šajā tiesību normā nebūtu atsevišķi izceļama tiesa un tās nolēmums, bet gan nolēmums administratīvā pārkāpuma lietā vispārīgi.</w:t>
            </w:r>
          </w:p>
          <w:p w14:paraId="59A56A4D" w14:textId="77777777" w:rsidR="004B319F" w:rsidRPr="00EA560F" w:rsidRDefault="004B319F" w:rsidP="004B319F">
            <w:pPr>
              <w:jc w:val="left"/>
              <w:rPr>
                <w:bCs/>
              </w:rPr>
            </w:pPr>
            <w:r w:rsidRPr="00EA560F">
              <w:rPr>
                <w:bCs/>
              </w:rPr>
              <w:t xml:space="preserve">Aicinām šā panta ceturto daļu izteikt šādā redakcijā: </w:t>
            </w:r>
          </w:p>
          <w:p w14:paraId="39EBF1BA" w14:textId="77777777" w:rsidR="004B319F" w:rsidRPr="00EA560F" w:rsidRDefault="004B319F" w:rsidP="004B319F">
            <w:pPr>
              <w:jc w:val="left"/>
              <w:rPr>
                <w:bCs/>
                <w:i/>
              </w:rPr>
            </w:pPr>
            <w:r w:rsidRPr="00EA560F">
              <w:rPr>
                <w:bCs/>
                <w:i/>
              </w:rPr>
              <w:t xml:space="preserve">“Pie nosacījuma, ka persona ir piekritusi saziņai ar iestādi </w:t>
            </w:r>
            <w:r w:rsidRPr="00EA560F">
              <w:rPr>
                <w:bCs/>
                <w:i/>
              </w:rPr>
              <w:lastRenderedPageBreak/>
              <w:t>izmantot e-lietas portālu, diena, kad nolēmums ir pieejams e-lietas portālā, ir uzskatāma par nolēmuma paziņošanas dienu.”</w:t>
            </w:r>
          </w:p>
          <w:p w14:paraId="2BA539AC" w14:textId="77777777" w:rsidR="004B319F" w:rsidRPr="00EA560F" w:rsidRDefault="004B319F" w:rsidP="004B319F">
            <w:pPr>
              <w:jc w:val="left"/>
              <w:rPr>
                <w:bCs/>
                <w:iCs/>
              </w:rPr>
            </w:pPr>
          </w:p>
          <w:p w14:paraId="7CA251CC" w14:textId="7F3225B4" w:rsidR="004B319F" w:rsidRPr="00EA560F" w:rsidRDefault="004B319F" w:rsidP="004B319F">
            <w:pPr>
              <w:jc w:val="left"/>
            </w:pPr>
            <w:r w:rsidRPr="00EA560F">
              <w:rPr>
                <w:bCs/>
                <w:iCs/>
              </w:rPr>
              <w:t>Tāpat jāvērš uzmanība, ka saskaņā ar Administratīvās atbildības likuma 81. panta pirmo un otro daļu a</w:t>
            </w:r>
            <w:r w:rsidRPr="00EA560F">
              <w:t>dministratīvā pārkāpuma procesā dokumentus paziņo saskaņā ar Paziņošanas likumu, dokumentus paziņo nekavējoties, bet ne vēlāk kā triju darbdienu laikā no dokumentu sagatavošanas dienas, ja šajā likumā nav noteikts cits termiņš.</w:t>
            </w:r>
          </w:p>
          <w:p w14:paraId="08F83C82" w14:textId="7A2908E6" w:rsidR="004B319F" w:rsidRPr="0003149E" w:rsidRDefault="004B319F" w:rsidP="004B319F">
            <w:pPr>
              <w:jc w:val="left"/>
            </w:pPr>
            <w:r w:rsidRPr="0003149E">
              <w:rPr>
                <w:bCs/>
              </w:rPr>
              <w:t xml:space="preserve">Pastāvot šādiem apstākļiem, uzskatām, ka Administratīvās atbildības likuma 81. pants būtu papildināms ar trešo daļu, kurā būtu iekļauta norāde uz paziņošanu e-lietas portālā, ja persona ir piekritusi šādam saziņas veidam, savukārt, gadījumā, ja persona nav izteikusi šādu savu piekrišanu, dokumenti būtu paziņojami saskaņā ar Administratīvās atbildības likuma 81. panta pirmās </w:t>
            </w:r>
            <w:r w:rsidRPr="0003149E">
              <w:rPr>
                <w:bCs/>
              </w:rPr>
              <w:lastRenderedPageBreak/>
              <w:t>un otrās daļas nosacījumiem.</w:t>
            </w:r>
            <w:r w:rsidRPr="0003149E">
              <w:br/>
            </w:r>
          </w:p>
        </w:tc>
        <w:tc>
          <w:tcPr>
            <w:tcW w:w="1350" w:type="dxa"/>
            <w:shd w:val="clear" w:color="auto" w:fill="FFFFFF"/>
            <w:noWrap/>
            <w:tcMar>
              <w:top w:w="75" w:type="dxa"/>
              <w:left w:w="75" w:type="dxa"/>
              <w:bottom w:w="75" w:type="dxa"/>
              <w:right w:w="75" w:type="dxa"/>
            </w:tcMar>
          </w:tcPr>
          <w:p w14:paraId="3635EAD2" w14:textId="31015A9E" w:rsidR="004B319F" w:rsidRPr="0003149E" w:rsidRDefault="004B319F" w:rsidP="004B319F">
            <w:pPr>
              <w:jc w:val="left"/>
            </w:pPr>
            <w:r>
              <w:lastRenderedPageBreak/>
              <w:t>Nav ņemts vērā</w:t>
            </w:r>
          </w:p>
        </w:tc>
        <w:tc>
          <w:tcPr>
            <w:tcW w:w="4156" w:type="dxa"/>
            <w:shd w:val="clear" w:color="auto" w:fill="FFFFFF"/>
            <w:noWrap/>
            <w:tcMar>
              <w:top w:w="75" w:type="dxa"/>
              <w:left w:w="75" w:type="dxa"/>
              <w:bottom w:w="75" w:type="dxa"/>
              <w:right w:w="75" w:type="dxa"/>
            </w:tcMar>
          </w:tcPr>
          <w:p w14:paraId="5EDF1F50" w14:textId="77777777" w:rsidR="004B319F" w:rsidRDefault="0012601A" w:rsidP="004B319F">
            <w:pPr>
              <w:jc w:val="left"/>
            </w:pPr>
            <w:r>
              <w:t>Likumprojektā paredzēts: "</w:t>
            </w:r>
            <w:r w:rsidRPr="0012601A">
              <w:t>Diena, kad tiesas nolēmums ir pieejams e-lietas portālā, ir uzskatāma par tiesas nolēmuma paziņošanas dienu. Ja persona nav piekritusi izmantot e-lietas portālu kā saziņas līdzekli, tad tiesa nodrošina nolēmuma pieejamību arī tiesas kancelejā.</w:t>
            </w:r>
            <w:r>
              <w:t>"</w:t>
            </w:r>
          </w:p>
          <w:p w14:paraId="51059BC4" w14:textId="77777777" w:rsidR="0012601A" w:rsidRDefault="00B22A21" w:rsidP="004B319F">
            <w:pPr>
              <w:jc w:val="left"/>
            </w:pPr>
            <w:r>
              <w:t>Šī norma paredz</w:t>
            </w:r>
            <w:r w:rsidR="003D4B3F">
              <w:t xml:space="preserve">, kura diena ir uzskatāma par tiesas nolēmuma </w:t>
            </w:r>
            <w:r w:rsidR="003D4B3F">
              <w:lastRenderedPageBreak/>
              <w:t>paziņošanas dienu. Proti, tā ir diena, kad tiesas nolēmums ir pieejams e-lietas portālā</w:t>
            </w:r>
            <w:r w:rsidR="00D46311">
              <w:t xml:space="preserve"> (neatkarīgi no tā, vai persona saziņai ir piekritusi izmantot e-lietas portālu).</w:t>
            </w:r>
          </w:p>
          <w:p w14:paraId="6F6FFCFA" w14:textId="77777777" w:rsidR="00701BBD" w:rsidRDefault="00701BBD" w:rsidP="004B319F">
            <w:pPr>
              <w:jc w:val="left"/>
            </w:pPr>
            <w:r>
              <w:t>Šīs normas mērķis ir noteikt, kura diena uzskatāma par nolēmuma paziņošanas dienu, ja administratīvā pārkāpuma process</w:t>
            </w:r>
            <w:r w:rsidR="00694927">
              <w:t xml:space="preserve"> noris elektroniskā vidē. </w:t>
            </w:r>
            <w:r w:rsidR="00C37364">
              <w:t xml:space="preserve">Tā nemaina Administratīvās atbildības likumā noteikto paziņošanas regulējumu. </w:t>
            </w:r>
          </w:p>
          <w:p w14:paraId="4D7E387B" w14:textId="483157F1" w:rsidR="0067175A" w:rsidRPr="0003149E" w:rsidRDefault="00E07BBA" w:rsidP="004B319F">
            <w:pPr>
              <w:jc w:val="left"/>
            </w:pPr>
            <w:r>
              <w:t>Piemēram, šobrīd Administratīvās atbildības likuma 228. panta pirmā daļa noteic, ka d</w:t>
            </w:r>
            <w:r w:rsidRPr="00E07BBA">
              <w:t>iena, kad spriedums pieejams tiesas kancelejā, ir uzskatāma par sprieduma paziņošanas dienu.</w:t>
            </w:r>
            <w:r>
              <w:t xml:space="preserve"> </w:t>
            </w:r>
            <w:r w:rsidR="005202F1">
              <w:t xml:space="preserve">Turpmāk, ja process noritēs elektroniskā vidē, sprieduma paziņošanas diena būs diena, kad spriedums pieejams e-lietas portālā. </w:t>
            </w:r>
            <w:r w:rsidR="00C52964">
              <w:t>Ja persona saziņai neizmanto e-lietas portālu, tad tiesa šajā dienā nodrošina sprieduma pieejamību tiesas kancelejā.</w:t>
            </w:r>
            <w:r w:rsidR="0067175A">
              <w:t xml:space="preserve"> Šī norma neietekmē personas tiesības </w:t>
            </w:r>
            <w:r w:rsidR="0067175A">
              <w:lastRenderedPageBreak/>
              <w:t>lūgt spriedumu paziņot, izmantojot elektroniskos sakarus vai pasta pakalpojumus.</w:t>
            </w:r>
          </w:p>
        </w:tc>
      </w:tr>
      <w:tr w:rsidR="004B319F" w:rsidRPr="0003149E" w14:paraId="63362F61" w14:textId="77777777" w:rsidTr="000616B4">
        <w:tc>
          <w:tcPr>
            <w:tcW w:w="750" w:type="dxa"/>
            <w:shd w:val="clear" w:color="auto" w:fill="FFFFFF"/>
            <w:noWrap/>
            <w:tcMar>
              <w:top w:w="75" w:type="dxa"/>
              <w:left w:w="75" w:type="dxa"/>
              <w:bottom w:w="75" w:type="dxa"/>
              <w:right w:w="75" w:type="dxa"/>
            </w:tcMar>
          </w:tcPr>
          <w:p w14:paraId="592B027D" w14:textId="1041E089" w:rsidR="004B319F" w:rsidRPr="0003149E" w:rsidRDefault="004B319F" w:rsidP="004B319F">
            <w:pPr>
              <w:jc w:val="left"/>
            </w:pPr>
            <w:r w:rsidRPr="0003149E">
              <w:lastRenderedPageBreak/>
              <w:t>9.</w:t>
            </w:r>
          </w:p>
        </w:tc>
        <w:tc>
          <w:tcPr>
            <w:tcW w:w="4155" w:type="dxa"/>
            <w:shd w:val="clear" w:color="auto" w:fill="FFFFFF"/>
            <w:noWrap/>
            <w:tcMar>
              <w:top w:w="75" w:type="dxa"/>
              <w:left w:w="75" w:type="dxa"/>
              <w:bottom w:w="75" w:type="dxa"/>
              <w:right w:w="75" w:type="dxa"/>
            </w:tcMar>
          </w:tcPr>
          <w:p w14:paraId="620B49DA" w14:textId="3F709CCF" w:rsidR="004B319F" w:rsidRPr="0003149E" w:rsidRDefault="004B319F" w:rsidP="004B319F">
            <w:pPr>
              <w:jc w:val="left"/>
            </w:pPr>
            <w:r w:rsidRPr="0003149E">
              <w:t>Latvijas Lielo pilsētu asociācija, Marta Hanka</w:t>
            </w:r>
          </w:p>
        </w:tc>
        <w:tc>
          <w:tcPr>
            <w:tcW w:w="4156" w:type="dxa"/>
            <w:shd w:val="clear" w:color="auto" w:fill="FFFFFF"/>
            <w:noWrap/>
            <w:tcMar>
              <w:top w:w="75" w:type="dxa"/>
              <w:left w:w="75" w:type="dxa"/>
              <w:bottom w:w="75" w:type="dxa"/>
              <w:right w:w="75" w:type="dxa"/>
            </w:tcMar>
          </w:tcPr>
          <w:p w14:paraId="661D253B" w14:textId="75B5FE94" w:rsidR="004B319F" w:rsidRPr="0003149E" w:rsidRDefault="004B319F" w:rsidP="004B319F">
            <w:pPr>
              <w:jc w:val="left"/>
            </w:pPr>
            <w:r w:rsidRPr="0003149E">
              <w:t xml:space="preserve">Likumprojekts neparedz grozījumus - Administratīvās atbildības likuma 52. panta pirmā daļa, nosaka, ka, ja amatpersona vai augstāka amatpersona prot attiecīgu svešvalodu, tā pati var veikt tulkošanu, savukārt, šī panta trešā daļa nosaka, ka tulkam izskaidro viņa pienākumu tulkot administratīvā pārkāpuma procesa norisi un brīdina, ka par atteikšanos tulkot vai par apzināti nepareizu tulkošanu viņu var saukt pie kriminālatbildības. Amatpersonai, kura prot attiecīgo svešvalodu nav pienākums tulkot administratīvā pārkāpuma procesa norisi, kā arī viņa nevar pati sev izskaidrot un brīdināt, ka par apzināti nepareizu tulkošanu viņu pašu var saukt pie kriminālatbildības, proti, brīdināt var kāds kādu, līdz ar to nepieciešams precizēt šī panta trešo daļu attiecībā uz amatpersonu tulkošanu nosakot, ka amatpersonai </w:t>
            </w:r>
            <w:r w:rsidRPr="0003149E">
              <w:lastRenderedPageBreak/>
              <w:t>veicot apzināti nepareizu tulkošanu viņu var saukt pie kriminālatbildības.</w:t>
            </w:r>
          </w:p>
        </w:tc>
        <w:tc>
          <w:tcPr>
            <w:tcW w:w="1350" w:type="dxa"/>
            <w:shd w:val="clear" w:color="auto" w:fill="FFFFFF"/>
            <w:noWrap/>
            <w:tcMar>
              <w:top w:w="75" w:type="dxa"/>
              <w:left w:w="75" w:type="dxa"/>
              <w:bottom w:w="75" w:type="dxa"/>
              <w:right w:w="75" w:type="dxa"/>
            </w:tcMar>
          </w:tcPr>
          <w:p w14:paraId="072A3E00" w14:textId="02C42C63" w:rsidR="004B319F" w:rsidRPr="0003149E" w:rsidRDefault="004B319F" w:rsidP="004B319F">
            <w:pPr>
              <w:jc w:val="left"/>
            </w:pPr>
            <w:r>
              <w:lastRenderedPageBreak/>
              <w:t>Nav ņemts vērā</w:t>
            </w:r>
          </w:p>
        </w:tc>
        <w:tc>
          <w:tcPr>
            <w:tcW w:w="4156" w:type="dxa"/>
            <w:shd w:val="clear" w:color="auto" w:fill="FFFFFF"/>
            <w:noWrap/>
            <w:tcMar>
              <w:top w:w="75" w:type="dxa"/>
              <w:left w:w="75" w:type="dxa"/>
              <w:bottom w:w="75" w:type="dxa"/>
              <w:right w:w="75" w:type="dxa"/>
            </w:tcMar>
          </w:tcPr>
          <w:p w14:paraId="52947FB1" w14:textId="77777777" w:rsidR="004B319F" w:rsidRPr="008525BF" w:rsidRDefault="004B319F" w:rsidP="004B319F">
            <w:pPr>
              <w:jc w:val="left"/>
            </w:pPr>
            <w:r w:rsidRPr="008525BF">
              <w:t xml:space="preserve">Administratīvās atbildības likuma 52. panta otrā un trešā daļa neattiecas uz gadījumiem, ja amatpersona vai augstāka amatpersona prot attiecīgu svešvalodu un pati tulko. Šajā gadījumā tulku vispār neuzaicina (citiem vārdiem sakot, tulks nepiedalās administratīvā pārkāpuma procesā). Tas gan pietiekami skaidri izriet no Administratīvās atbildības likuma 52. panta sistēmas, gan arī ir visnotaļ pašsaprotami. </w:t>
            </w:r>
          </w:p>
          <w:p w14:paraId="25F387DD" w14:textId="77777777" w:rsidR="004B319F" w:rsidRPr="008525BF" w:rsidRDefault="004B319F" w:rsidP="004B319F">
            <w:pPr>
              <w:jc w:val="left"/>
            </w:pPr>
            <w:r w:rsidRPr="008525BF">
              <w:t>Amatpersona šajā gadījumā nav nevienam jābrīdina par kriminālatbildību. Tāpat Administratīvās atbildības likumā nav nepieciešamas īpašas norādes uz iespējamību piemērot kriminālatbildību, ja amatpersona izdara noziedzīgu nodarījumu.</w:t>
            </w:r>
          </w:p>
          <w:p w14:paraId="7A99393F" w14:textId="0AAFE59B" w:rsidR="004B319F" w:rsidRPr="0003149E" w:rsidRDefault="004B319F" w:rsidP="004B319F">
            <w:pPr>
              <w:jc w:val="left"/>
            </w:pPr>
            <w:r w:rsidRPr="008525BF">
              <w:t xml:space="preserve">Grozījumi Administratīvās atbildības likumā šajā gadījumā nav nepieciešamai. Tāpat minētais </w:t>
            </w:r>
            <w:r w:rsidRPr="008525BF">
              <w:lastRenderedPageBreak/>
              <w:t>priekšlikums nav saistīts ar likumprojekta priekšmetu – administratīvā pārkāpuma procesu elektroniskā vidē.</w:t>
            </w:r>
          </w:p>
        </w:tc>
      </w:tr>
    </w:tbl>
    <w:p w14:paraId="2F9C9F93" w14:textId="77777777" w:rsidR="003833B4" w:rsidRPr="0003149E" w:rsidRDefault="003833B4" w:rsidP="000616B4">
      <w:pPr>
        <w:jc w:val="left"/>
      </w:pPr>
    </w:p>
    <w:sectPr w:rsidR="003833B4" w:rsidRPr="0003149E">
      <w:headerReference w:type="even" r:id="rId6"/>
      <w:headerReference w:type="default" r:id="rId7"/>
      <w:footerReference w:type="even"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88D64" w14:textId="77777777" w:rsidR="00D33F97" w:rsidRDefault="00D33F97">
      <w:r>
        <w:separator/>
      </w:r>
    </w:p>
  </w:endnote>
  <w:endnote w:type="continuationSeparator" w:id="0">
    <w:p w14:paraId="1F083290" w14:textId="77777777" w:rsidR="00D33F97" w:rsidRDefault="00D33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52170" w14:textId="77777777" w:rsidR="006050E2" w:rsidRDefault="006050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BA006" w14:textId="77777777" w:rsidR="00816BBE" w:rsidRDefault="003833B4">
    <w:pPr>
      <w:jc w:val="right"/>
    </w:pPr>
    <w:r>
      <w:rPr>
        <w:sz w:val="24"/>
        <w:szCs w:val="24"/>
      </w:rPr>
      <w:fldChar w:fldCharType="begin"/>
    </w:r>
    <w:r>
      <w:rPr>
        <w:sz w:val="24"/>
        <w:szCs w:val="24"/>
      </w:rPr>
      <w:instrText>PAGE</w:instrText>
    </w:r>
    <w:r>
      <w:rPr>
        <w:sz w:val="24"/>
        <w:szCs w:val="24"/>
      </w:rPr>
      <w:fldChar w:fldCharType="separate"/>
    </w:r>
    <w:r w:rsidR="005946AE">
      <w:rPr>
        <w:noProof/>
        <w:sz w:val="24"/>
        <w:szCs w:val="24"/>
      </w:rPr>
      <w:t>2</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D2B5" w14:textId="77777777" w:rsidR="006050E2" w:rsidRDefault="00605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7215B" w14:textId="77777777" w:rsidR="00D33F97" w:rsidRDefault="00D33F97">
      <w:r>
        <w:separator/>
      </w:r>
    </w:p>
  </w:footnote>
  <w:footnote w:type="continuationSeparator" w:id="0">
    <w:p w14:paraId="480513C0" w14:textId="77777777" w:rsidR="00D33F97" w:rsidRDefault="00D33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772E" w14:textId="77777777" w:rsidR="005946AE" w:rsidRDefault="005946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0723D" w14:textId="4A79F9B4" w:rsidR="00816BBE" w:rsidRDefault="003833B4">
    <w:pPr>
      <w:pStyle w:val="Header"/>
      <w:contextualSpacing w:val="0"/>
    </w:pPr>
    <w:r>
      <w:t>Viedokļu pārskats 21-TA-183</w:t>
    </w:r>
    <w: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51F21" w14:textId="0EEA382E" w:rsidR="00816BBE" w:rsidRDefault="003833B4">
    <w:pPr>
      <w:pStyle w:val="Header"/>
      <w:contextualSpacing w:val="0"/>
    </w:pPr>
    <w:r>
      <w:t>Viedokļu pārskats 21-TA-183</w:t>
    </w:r>
    <w: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16BBE"/>
    <w:rsid w:val="0003149E"/>
    <w:rsid w:val="000616B4"/>
    <w:rsid w:val="000C343A"/>
    <w:rsid w:val="000E44E0"/>
    <w:rsid w:val="000F25EF"/>
    <w:rsid w:val="00105DF8"/>
    <w:rsid w:val="00125AD5"/>
    <w:rsid w:val="0012601A"/>
    <w:rsid w:val="00193277"/>
    <w:rsid w:val="001C35E9"/>
    <w:rsid w:val="001C4443"/>
    <w:rsid w:val="001C6BA3"/>
    <w:rsid w:val="00234226"/>
    <w:rsid w:val="002763E2"/>
    <w:rsid w:val="00277324"/>
    <w:rsid w:val="002839C0"/>
    <w:rsid w:val="00291A03"/>
    <w:rsid w:val="003137B8"/>
    <w:rsid w:val="003833B4"/>
    <w:rsid w:val="00383D4B"/>
    <w:rsid w:val="003D4B3F"/>
    <w:rsid w:val="003E3B2C"/>
    <w:rsid w:val="003F27B0"/>
    <w:rsid w:val="00416EDB"/>
    <w:rsid w:val="004601BB"/>
    <w:rsid w:val="004B1B23"/>
    <w:rsid w:val="004B319F"/>
    <w:rsid w:val="005202F1"/>
    <w:rsid w:val="0053370C"/>
    <w:rsid w:val="0053783D"/>
    <w:rsid w:val="005946AE"/>
    <w:rsid w:val="005A7080"/>
    <w:rsid w:val="00603B95"/>
    <w:rsid w:val="006050E2"/>
    <w:rsid w:val="00610F4C"/>
    <w:rsid w:val="0067175A"/>
    <w:rsid w:val="00694927"/>
    <w:rsid w:val="006B3165"/>
    <w:rsid w:val="00700726"/>
    <w:rsid w:val="00701BBD"/>
    <w:rsid w:val="00743293"/>
    <w:rsid w:val="00757310"/>
    <w:rsid w:val="0076240E"/>
    <w:rsid w:val="00772B8B"/>
    <w:rsid w:val="007936C1"/>
    <w:rsid w:val="007A0C10"/>
    <w:rsid w:val="00806EDA"/>
    <w:rsid w:val="00816BBE"/>
    <w:rsid w:val="008525BF"/>
    <w:rsid w:val="0089209A"/>
    <w:rsid w:val="008D2E21"/>
    <w:rsid w:val="00902799"/>
    <w:rsid w:val="0095430F"/>
    <w:rsid w:val="009F022F"/>
    <w:rsid w:val="00A05517"/>
    <w:rsid w:val="00AA36EB"/>
    <w:rsid w:val="00B22A21"/>
    <w:rsid w:val="00B83989"/>
    <w:rsid w:val="00BA0EB7"/>
    <w:rsid w:val="00BE14F8"/>
    <w:rsid w:val="00C10C5C"/>
    <w:rsid w:val="00C37364"/>
    <w:rsid w:val="00C41E7B"/>
    <w:rsid w:val="00C52964"/>
    <w:rsid w:val="00CE32F9"/>
    <w:rsid w:val="00D33654"/>
    <w:rsid w:val="00D33F97"/>
    <w:rsid w:val="00D46311"/>
    <w:rsid w:val="00DA2641"/>
    <w:rsid w:val="00E07BBA"/>
    <w:rsid w:val="00E46719"/>
    <w:rsid w:val="00EA560F"/>
    <w:rsid w:val="00EC1F32"/>
    <w:rsid w:val="00ED5B1D"/>
    <w:rsid w:val="00F10570"/>
    <w:rsid w:val="00F15E0E"/>
    <w:rsid w:val="00FA132B"/>
    <w:rsid w:val="00FB34B8"/>
    <w:rsid w:val="00FC00A9"/>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75433"/>
  <w15:docId w15:val="{6CA76731-0C8D-E34C-B408-86DC6630E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5946AE"/>
    <w:pPr>
      <w:tabs>
        <w:tab w:val="center" w:pos="4513"/>
        <w:tab w:val="right" w:pos="9026"/>
      </w:tabs>
    </w:pPr>
  </w:style>
  <w:style w:type="character" w:customStyle="1" w:styleId="FooterChar">
    <w:name w:val="Footer Char"/>
    <w:basedOn w:val="DefaultParagraphFont"/>
    <w:link w:val="Footer"/>
    <w:uiPriority w:val="99"/>
    <w:rsid w:val="005946AE"/>
  </w:style>
  <w:style w:type="character" w:styleId="Hyperlink">
    <w:name w:val="Hyperlink"/>
    <w:basedOn w:val="DefaultParagraphFont"/>
    <w:uiPriority w:val="99"/>
    <w:unhideWhenUsed/>
    <w:rsid w:val="003E3B2C"/>
    <w:rPr>
      <w:color w:val="0563C1" w:themeColor="hyperlink"/>
      <w:u w:val="single"/>
    </w:rPr>
  </w:style>
  <w:style w:type="character" w:styleId="UnresolvedMention">
    <w:name w:val="Unresolved Mention"/>
    <w:basedOn w:val="DefaultParagraphFont"/>
    <w:uiPriority w:val="99"/>
    <w:semiHidden/>
    <w:unhideWhenUsed/>
    <w:rsid w:val="003E3B2C"/>
    <w:rPr>
      <w:color w:val="605E5C"/>
      <w:shd w:val="clear" w:color="auto" w:fill="E1DFDD"/>
    </w:rPr>
  </w:style>
  <w:style w:type="paragraph" w:styleId="CommentText">
    <w:name w:val="annotation text"/>
    <w:basedOn w:val="Normal"/>
    <w:link w:val="CommentTextChar"/>
    <w:uiPriority w:val="99"/>
    <w:semiHidden/>
    <w:unhideWhenUsed/>
    <w:rsid w:val="00772B8B"/>
    <w:rPr>
      <w:sz w:val="20"/>
    </w:rPr>
  </w:style>
  <w:style w:type="character" w:customStyle="1" w:styleId="CommentTextChar">
    <w:name w:val="Comment Text Char"/>
    <w:basedOn w:val="DefaultParagraphFont"/>
    <w:link w:val="CommentText"/>
    <w:uiPriority w:val="99"/>
    <w:semiHidden/>
    <w:rsid w:val="00772B8B"/>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19</Pages>
  <Words>2793</Words>
  <Characters>20254</Characters>
  <Application>Microsoft Office Word</Application>
  <DocSecurity>0</DocSecurity>
  <Lines>302</Lines>
  <Paragraphs>55</Paragraphs>
  <ScaleCrop>false</ScaleCrop>
  <HeadingPairs>
    <vt:vector size="2" baseType="variant">
      <vt:variant>
        <vt:lpstr>Title</vt:lpstr>
      </vt:variant>
      <vt:variant>
        <vt:i4>1</vt:i4>
      </vt:variant>
    </vt:vector>
  </HeadingPairs>
  <TitlesOfParts>
    <vt:vector size="1" baseType="lpstr">
      <vt:lpstr>viedoklu_parskats_21-TA-183.docx</vt:lpstr>
    </vt:vector>
  </TitlesOfParts>
  <Company/>
  <LinksUpToDate>false</LinksUpToDate>
  <CharactersWithSpaces>22992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viedoklu_parskats_21-TA-183.docx</dc:title>
  <cp:lastModifiedBy>Sandis Vilcāns</cp:lastModifiedBy>
  <cp:revision>37</cp:revision>
  <dcterms:created xsi:type="dcterms:W3CDTF">2021-11-03T13:10:00Z</dcterms:created>
  <dcterms:modified xsi:type="dcterms:W3CDTF">2021-11-08T08:42:00Z</dcterms:modified>
</cp:coreProperties>
</file>