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23-TA-1776: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2006. gada 17. janvāra noteikumos Nr. 57 "Noteikumi par zāļu marķēšanas kārtību un zāļu lietošanas instrukcijai izvirzāmajām prasībām"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iespējams pārliecināties par Ministru kabineta 2021.gada 7.septembra noteikumu Nr.617 "Tiesību akta projekta sākotnējās ietekmes izvērtēšanas kārtība"  16.punkta ievērošanu, lūgums šajā sadaļā ietvert Zāļu valsts aģentūras sniegto aprēķinu rezultātus par ietekmi uz administratīvajām izmaksām zāļu ražotājiem, reģistrācijas īpašniekiem un zāļu vairumtirgotājiem (katrai grupai atsevišķi).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2.1.sadaļa ar ietvertiem aprēķiniem par ietekmi uz administratīvajām izmaksām zāļu ražotājiem, reģistrācijas īpašniekiem un zāļu vairumtirgotājiem.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- 22.12.2023.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ietvertās izmaiņas paredz administratīvā sloga samazinājumu zāļu reģistrācijas īpašniekiem un zāļu vairumtirgotājiem, lūdzu atbilstoši Vadlīnijām tiesību akta projekta sākotnējās ietekmes novērtēšanai un novērtējuma ziņojuma sagatavošanai TAP izstrādes un saskaņošanas portālā veikt administratīvo izmaksu monetāro novērtējumu. Aprēķinu veikšanai lūdzu izmantot paplašināto standarta izmaksu modeli. Ņemot vērā, ka tiek veikti grozījumi spēkā esošajos noteikumos, aprēķinu rezultātus lūdzam atspoguļot šajā sadaļā kā starpību starp pašreizējām un plānotajām administratīvajām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Metodiskie materiāli administratīvo izmaksu aprēķināšanai pieejami šeit: Administratīvā sloga mazināšana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pēc Zāļu valsts aģentūras sniegtajiem aprēķiniem zāļu reģistrācijas īpašniekiem un zāļu vairumtirgotājiem administratīvo izmaksu novērtējums nesasniedz Ministru kabineta 2021.gada 7.septembra noteikumos Nr.617 "Tiesību akta projekta sākotnējās ietekmes izvērtēšanas kārtība" 16. punktā minētās summas, anotācijas 2.3.sadaļā netiek ietverts administratīvo izmaksu monetārais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 Zāļu valsts aģentūra pārbauda paziņošanas procedūrā saņemtās informācijas atbilstību šo noteikumu prasībām. Konstatējot iesniegtās informācijas neatbilstību šo noteikumu 6.2. un 6.3. apakšpunktā minētajiem gadījumiem, Zāļu valsts aģentūra informē par to iesniedzēju.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5.-7.punktā lietoto terminu "paziņošanas procedūra", ņemot vērā, ka ne Noteikumos Nr.57, ne Farmācijas likumā, ne</w:t>
            </w:r>
            <w:r w:rsidR="00000000" w:rsidRPr="00000000" w:rsidDel="00000000">
              <w:rPr>
                <w:i w:val="1"/>
                <w:rtl w:val="0"/>
              </w:rPr>
              <w:t xml:space="preserve"> Eiropas Parlamenta un Padomes 2014. gada 16.aprīļa Regulā (ES) Nr. 536/2014  par cilvēkiem paredzētu zāļu klīniskajām pārbaudēm un ar ko atceļ Direktīvu 2001/20/EK</w:t>
            </w:r>
            <w:r w:rsidR="00000000" w:rsidRPr="00000000" w:rsidDel="00000000">
              <w:rPr>
                <w:rtl w:val="0"/>
              </w:rPr>
              <w:t xml:space="preserve"> šāds jēdziens netiek lietots. No noteikumu projekta anotācijā sniegtās informācijas secināms, ka ar minēto jēdzienu, šķiet, tiek apzīmēta zāļu izplatīšana uz Noteikumos Nr. 57  6.</w:t>
            </w:r>
            <w:r w:rsidR="00000000" w:rsidRPr="00000000" w:rsidDel="00000000">
              <w:rPr>
                <w:vertAlign w:val="superscript"/>
                <w:rtl w:val="0"/>
              </w:rPr>
              <w:t xml:space="preserve">1 </w:t>
            </w:r>
            <w:r w:rsidR="00000000" w:rsidRPr="00000000" w:rsidDel="00000000">
              <w:rPr>
                <w:rtl w:val="0"/>
              </w:rPr>
              <w:t xml:space="preserve">punktā minētā paziņojuma pamata, tomēr no noteikumu projekta tas nav viennozīmīgi skaidrs. Tāpat  nav skaidra, piemēram, noteikumu projektā paredzētā 6.</w:t>
            </w:r>
            <w:r w:rsidR="00000000" w:rsidRPr="00000000" w:rsidDel="00000000">
              <w:rPr>
                <w:vertAlign w:val="superscript"/>
                <w:rtl w:val="0"/>
              </w:rPr>
              <w:t xml:space="preserve">5</w:t>
            </w:r>
            <w:r w:rsidR="00000000" w:rsidRPr="00000000" w:rsidDel="00000000">
              <w:rPr>
                <w:rtl w:val="0"/>
              </w:rPr>
              <w:t xml:space="preserve">, 6.</w:t>
            </w:r>
            <w:r w:rsidR="00000000" w:rsidRPr="00000000" w:rsidDel="00000000">
              <w:rPr>
                <w:vertAlign w:val="superscript"/>
                <w:rtl w:val="0"/>
              </w:rPr>
              <w:t xml:space="preserve">6</w:t>
            </w:r>
            <w:r w:rsidR="00000000" w:rsidRPr="00000000" w:rsidDel="00000000">
              <w:rPr>
                <w:rtl w:val="0"/>
              </w:rPr>
              <w:t xml:space="preserve"> un 6.</w:t>
            </w:r>
            <w:r w:rsidR="00000000" w:rsidRPr="00000000" w:rsidDel="00000000">
              <w:rPr>
                <w:vertAlign w:val="superscript"/>
                <w:rtl w:val="0"/>
              </w:rPr>
              <w:t xml:space="preserve">7</w:t>
            </w:r>
            <w:r w:rsidR="00000000" w:rsidRPr="00000000" w:rsidDel="00000000">
              <w:rPr>
                <w:rtl w:val="0"/>
              </w:rPr>
              <w:t xml:space="preserve"> punktā noteiktā regulējuma mijiedarbība ar Noteikumu Nr.57 7. punktā paredzēto kārtību. No noteikumu projekta anotācijas izriet, ka regulējuma mērķis ir mazināt risku, ka "zāļu izplatīšanas operativitāti var mazināt arī administratīvās procedūra, kas izriet no Noteikumu Nr. 57 7.6. apakšpunkta normas [..]", tomēr Noteikumu Nr.57 7.6. apakšpunkts netiek grozīts un noteikumu projekts arī neparedz skaidrus izņēmumus no 7.6. apakšpunktā minētās kārtības.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izvērtēt un nepieciešamības gadījumā precizēt noteikumu projektu, nodrošinot, ka tajā ietvertais regulējums ir skaidrs un sasniedz noteikumu projekta anotācijā minēto mērķi. Tai skaitā lūdzam vai nu Noteikumu Nr.57 6.</w:t>
            </w:r>
            <w:r w:rsidR="00000000" w:rsidRPr="00000000" w:rsidDel="00000000">
              <w:rPr>
                <w:vertAlign w:val="superscript"/>
                <w:rtl w:val="0"/>
              </w:rPr>
              <w:t xml:space="preserve">5</w:t>
            </w:r>
            <w:r w:rsidR="00000000" w:rsidRPr="00000000" w:rsidDel="00000000">
              <w:rPr>
                <w:rtl w:val="0"/>
              </w:rPr>
              <w:t xml:space="preserve"> - 6.</w:t>
            </w:r>
            <w:r w:rsidR="00000000" w:rsidRPr="00000000" w:rsidDel="00000000">
              <w:rPr>
                <w:vertAlign w:val="superscript"/>
                <w:rtl w:val="0"/>
              </w:rPr>
              <w:t xml:space="preserve">7</w:t>
            </w:r>
            <w:r w:rsidR="00000000" w:rsidRPr="00000000" w:rsidDel="00000000">
              <w:rPr>
                <w:rtl w:val="0"/>
              </w:rPr>
              <w:t xml:space="preserve">punktā ietvert atsauci un 6.</w:t>
            </w:r>
            <w:r w:rsidR="00000000" w:rsidRPr="00000000" w:rsidDel="00000000">
              <w:rPr>
                <w:vertAlign w:val="superscript"/>
                <w:rtl w:val="0"/>
              </w:rPr>
              <w:t xml:space="preserve">1</w:t>
            </w:r>
            <w:r w:rsidR="00000000" w:rsidRPr="00000000" w:rsidDel="00000000">
              <w:rPr>
                <w:rtl w:val="0"/>
              </w:rPr>
              <w:t xml:space="preserve">punktā noteikto paziņošanas kārtību vai definēt terminu "paziņošanas procedūra", vai pieteikt attiecīgu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šiem grozījumiem konkretizēta kārtība attiecībā uz iesniegtajiem paziņojumiem saistībā ar zāļu, kas minētas 6.2. un 6.3.apakšpunktā procedūras skaidrībai, neattiecinot uz šādiem gadījumiem prasību pēc atsevišķas Zāļu valsts aģentūras atļaujas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norādi “noteikumu projektā paredzētā 6.</w:t>
            </w:r>
            <w:r w:rsidR="00000000" w:rsidRPr="00000000" w:rsidDel="00000000">
              <w:rPr>
                <w:vertAlign w:val="superscript"/>
                <w:rtl w:val="0"/>
              </w:rPr>
              <w:t xml:space="preserve">5</w:t>
            </w:r>
            <w:r w:rsidR="00000000" w:rsidRPr="00000000" w:rsidDel="00000000">
              <w:rPr>
                <w:rtl w:val="0"/>
              </w:rPr>
              <w:t xml:space="preserve">, 6</w:t>
            </w:r>
            <w:r w:rsidR="00000000" w:rsidRPr="00000000" w:rsidDel="00000000">
              <w:rPr>
                <w:vertAlign w:val="superscript"/>
                <w:rtl w:val="0"/>
              </w:rPr>
              <w:t xml:space="preserve">.6</w:t>
            </w:r>
            <w:r w:rsidR="00000000" w:rsidRPr="00000000" w:rsidDel="00000000">
              <w:rPr>
                <w:rtl w:val="0"/>
              </w:rPr>
              <w:t xml:space="preserve"> un 6.</w:t>
            </w:r>
            <w:r w:rsidR="00000000" w:rsidRPr="00000000" w:rsidDel="00000000">
              <w:rPr>
                <w:vertAlign w:val="superscript"/>
                <w:rtl w:val="0"/>
              </w:rPr>
              <w:t xml:space="preserve">7</w:t>
            </w:r>
            <w:r w:rsidR="00000000" w:rsidRPr="00000000" w:rsidDel="00000000">
              <w:rPr>
                <w:rtl w:val="0"/>
              </w:rPr>
              <w:t xml:space="preserve"> apakšpunktā noteiktā regulējuma mijiedarbība ar Noteikumu Nr.57 7. punktā paredzēto kārtību” – jau šobrīd noteikumu 7.6.apakšpunkts pasaka, ka minētā atļauja nav nepieciešama zālēm, kas minētas šo noteikumu 6.1., 6.2. un 6.3. apakšpunktā. Zāles, kuras nepieder ne pie vienas no 6.1., 6.2. un 6.3.apakšpunkta grupām, prasības šo zāļu iepakojumiem regulē 7.6.apakšpunkta norma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5</w:t>
            </w:r>
            <w:r w:rsidR="00000000" w:rsidRPr="00000000" w:rsidDel="00000000">
              <w:rPr>
                <w:rtl w:val="0"/>
              </w:rPr>
              <w:t xml:space="preserve"> Zāļu valsts aģentūra pārbauda šo noteikumu 6.¹ apakšpunktā saņemtās informācijas atbilstību šo noteikumu prasībām. Konstatējot iesniegtās informācijas neatbilstību šo noteikumu 6.¹ punkta prasībām, Zāļu valsts aģentūra informē par to zāļu reģistrācijas apliecības īpašnieku.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6</w:t>
            </w:r>
            <w:r w:rsidR="00000000" w:rsidRPr="00000000" w:rsidDel="00000000">
              <w:rPr>
                <w:rtl w:val="0"/>
              </w:rPr>
              <w:t xml:space="preserve"> Zāļu valsts aģentūra trīs darbdienu laikā pēc šo noteikumu 6.¹ punktā minētās informācijas saņemšanas savā tīmekļvietnē nodrošina publiski pieejamus vismaz šādus datus: zāļu nosaukumu; stiprumu, iepakojuma lielumu un daudzumu; sērijas numuru un derīguma termiņu; valsti, kuras tirgum ir paredzētas zāles. Pēc šīs informācijas publiskošanas Zāļu valsts aģentūras tīmekļvietnē dati, kas iesniegti saskaņā ar šo noteikumu 6.¹ punktu, uzskatāmi par pieņemtiem bez Zāļu valsts aģentūras lēmuma vai apstiprinājuma.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noteikumu projektā paredzētā 6.</w:t>
            </w:r>
            <w:r w:rsidR="00000000" w:rsidRPr="00000000" w:rsidDel="00000000">
              <w:rPr>
                <w:vertAlign w:val="superscript"/>
                <w:rtl w:val="0"/>
              </w:rPr>
              <w:t xml:space="preserve">6 </w:t>
            </w:r>
            <w:r w:rsidR="00000000" w:rsidRPr="00000000" w:rsidDel="00000000">
              <w:rPr>
                <w:rtl w:val="0"/>
              </w:rPr>
              <w:t xml:space="preserve">punkta otro teikumu. Vēršam uzmanību, pirmkārt, ka saturiski 6.</w:t>
            </w:r>
            <w:r w:rsidR="00000000" w:rsidRPr="00000000" w:rsidDel="00000000">
              <w:rPr>
                <w:vertAlign w:val="superscript"/>
                <w:rtl w:val="0"/>
              </w:rPr>
              <w:t xml:space="preserve">6 </w:t>
            </w:r>
            <w:r w:rsidR="00000000" w:rsidRPr="00000000" w:rsidDel="00000000">
              <w:rPr>
                <w:rtl w:val="0"/>
              </w:rPr>
              <w:t xml:space="preserve">punkta otrajā teikumā regulēto jautājumu jau atrisina noteikumu projekta 6.</w:t>
            </w:r>
            <w:r w:rsidR="00000000" w:rsidRPr="00000000" w:rsidDel="00000000">
              <w:rPr>
                <w:vertAlign w:val="superscript"/>
                <w:rtl w:val="0"/>
              </w:rPr>
              <w:t xml:space="preserve">7 </w:t>
            </w:r>
            <w:r w:rsidR="00000000" w:rsidRPr="00000000" w:rsidDel="00000000">
              <w:rPr>
                <w:rtl w:val="0"/>
              </w:rPr>
              <w:t xml:space="preserve">punktā ietvertais tiesiskais regulējums. Otrkārt, atsauce uz aģentūras "lēmumu vai apstiprinājumu" piedāvātajā redakcijā ir pārprotama, ņemot vērā, ka spēkā esošie noteikumi neparedz šādu lēmumu (apstiprinājumu) pieņemšanu.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6.</w:t>
            </w:r>
            <w:r w:rsidR="00000000" w:rsidRPr="00000000" w:rsidDel="00000000">
              <w:rPr>
                <w:vertAlign w:val="superscript"/>
                <w:rtl w:val="0"/>
              </w:rPr>
              <w:t xml:space="preserve">6</w:t>
            </w:r>
            <w:r w:rsidR="00000000" w:rsidRPr="00000000" w:rsidDel="00000000">
              <w:rPr>
                <w:rtl w:val="0"/>
              </w:rPr>
              <w:t xml:space="preserve"> punktā otrais teikums.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6</w:t>
            </w:r>
            <w:r w:rsidR="00000000" w:rsidRPr="00000000" w:rsidDel="00000000">
              <w:rPr>
                <w:rtl w:val="0"/>
              </w:rPr>
              <w:t xml:space="preserve"> Zāļu valsts aģentūra trīs darbdienu laikā pēc šo noteikumu 6.¹ punktā minētās informācijas saņemšanas savā tīmekļvietnē nodrošina publiski pieejamus vismaz šādus datus: zāļu nosaukumu; stiprumu, iepakojuma lielumu un daudzumu; sērijas numuru un derīguma termiņu; valsti, kuras tirgum ir paredzētas zāles.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23-TA-1776</w:t>
    </w:r>
    <w:r>
      <w:br/>
    </w:r>
    <w:r w:rsidR="00000000" w:rsidRPr="00000000" w:rsidDel="00000000">
      <w:rPr>
        <w:rtl w:val="0"/>
      </w:rPr>
      <w:t xml:space="preserve">12.02.2024. 17.30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23-TA-1776</w:t>
    </w:r>
    <w:r>
      <w:br/>
    </w:r>
    <w:r w:rsidR="00000000" w:rsidRPr="00000000" w:rsidDel="00000000">
      <w:rPr>
        <w:rtl w:val="0"/>
      </w:rPr>
      <w:t xml:space="preserve">12.02.2024. 17.30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Izziņa_23-TA-1776.docx</dc:title>
</cp:coreProperties>
</file>

<file path=docProps/custom.xml><?xml version="1.0" encoding="utf-8"?>
<Properties xmlns="http://schemas.openxmlformats.org/officeDocument/2006/custom-properties" xmlns:vt="http://schemas.openxmlformats.org/officeDocument/2006/docPropsVTypes"/>
</file>