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24-TA-516: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2023. gada 22. augusta noteikumos Nr. 475 "Eiropas Savienības Atveseļošanas un noturības mehānisma plāna 3.1. reformu un investīciju virziena "Reģionālā politika" 3.1.2. reformas "Sociālo un nodarbinātības pakalpojumu pieejamība minimālo ienākumu reformas atbalstam" 3.1.2.3.i. investīcijas "Ilgstošas sociālās aprūpes pakalpojuma noturība un nepārtrauktība: jaunu ģimeniskai videi pietuvinātu aprūpes pakalpojumu sniedzēju attīstība pensijas vecuma personām" otrās kārtas īstenošanas un uzraudzības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(26.08.2023.)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- 10.06.2024.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minēta atsauce uz Ministru kabineta 2005. gada 11. janvāra noteikumu Nr. 32 “Noteikumi par sociāli mazaizsargāto personu grupām” 2. punktā noteikto, kurā uzskatītas sociāli mazaizsargāto personu grupu, vienlaikus anotācijā skaidrots, ka "pansijas un ilgstošas sociālās aprūpes un sociālās rehabilitācijas institūcijas pakalpojums tiek nodrošināts Latvijas sociālās drošības sistēmas ietvaros, kurai ir vairākas līdzīgas pazīmes ar sociālā nodrošinājuma shēmu".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piederība sociāli mazaizsagātai personu grupai nav kritērijs, lai uzskatītu, ka atbalsts tādu pakalpojumu sniegšanai nebūtu kvalificējams kā atbalsts neekonomiskai darbībai, lūdzam dzēst šo atsauci, vienlaikus piedāvājam anotācijā iekļaut skaidrojumu no LM oficiālās preses relīzes https://www.lm.gov.lv/lv/jaunums/kam-un-ka-ir-jamaksa-par-ilgstosas-socialas-aprupes-un-socialas-rehabilitacijas-pakalpojumu, ka tikai pakalpojums personām ar pašvaldības iesaistīšanos pakalpojuma nodrošināšanā saskaņā ar Ministru kabineta 2019. gada 2. aprīļa noteikumiem Nr. 138 "Noteikumi par sociālo pakalpojumu saņemšanu" ir kvalificējams kā neekonomisks, jo tiek nodrošināts Latvijas sociālās drošības sistēmas ietvaros. Tādējādi tiktu izpildītas EK vēstulē minētās četras pazīmes, lai secinātu, ka pasākums ir neekonomisks.Papildus ņemot vērā LM skaidrojumu preses relīzē, lūdzam papildināt anotāciju ar skaidrojumu, ka to ilgstošas sociālās aprūpes pakalpojumu, ko sedz no cilvēka vai tā apgādnieku ienākumiem, sniegšana izveidotajā infrastruktūrā, ir pieļaujama tikai kā papildinoša saimnieciskā darbība.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 (svītrots pansijas pakalpojums), papildināts ar komercdarbības atbalsta nosacījumiem (vispārējas nozīmes tautsaimniecības pakalpojumu) tajā ilgstošas sociālās aprūpes un sociālās rehabilitācijas pakalpojuma institūcijā daļā, kurai ir ekonomisks raksturs atbilstoši neformālajam Finanšu ministrijas Komercdarbības atbalsta departamenta viedoklim (t.i., ekonomisks raksturs ir tajā ilgstošas sociālās aprūpes un sociālās rehabilitācijas pakalpojuma institūcijā daļā, kur mērķa grupa ir tās pensijas vecuma personas, kurām pašvaldības sociālais dienests ir piešķīris ilgstošas sociālās aprūpes un sociālās rehabilitācijas pakalpojumu institūcijā un izdevumus par šo pakalpojumu ne vairāk kā 85 procentu apmērā no Sociālo pakalpojumu un sociālās palīdzības likuma 13.1 panta trešajā daļā minētās pensijas vai atlīdzības vai šā likuma 29. panta otrās daļas 1. punktā minētajiem pabalstiem, pārējo daļu līdzfinansējot pašvaldībai, sedz pensijas vecuma persona, kurai nav piešķirts trūcīgas vai maznodrošinātas mājsaimniecības statuss, vai viņas apgādnieki no saviem līdzekļiem, ja mērķa grupas persona nespēj samaksāt par minēto pakalpojumu). Attiecīgi precizēta anotācijas 1.3. sadaļa "Pašreizējā situācija, problēmas un risinājumi" apakšsadaļa “Risinājuma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izvērstāk pamatot projektā paredzētos grozījumus Ministru kabineta 2023. gada 22. augusta noteikumos Nr. 475 "</w:t>
            </w:r>
            <w:r w:rsidR="00000000" w:rsidRPr="00000000" w:rsidDel="00000000">
              <w:rPr>
                <w:i w:val="1"/>
                <w:rtl w:val="0"/>
              </w:rPr>
              <w:t xml:space="preserve">Eiropas Savienības Atveseļošanas un noturības mehānisma plāna 3.1. reformu un investīciju virziena "Reģionālā politika" 3.1.2. reformas "Sociālo un nodarbinātības pakalpojumu pieejamība minimālo ienākumu reformas atbalstam" 3.1.2.3.i. investīcijas "Ilgstošas sociālās aprūpes pakalpojuma noturība un nepārtrauktība: jaunu ģimeniskai videi pietuvinātu aprūpes pakalpojumu sniedzēju attīstība pensijas vecuma personām" otrās kārtas īstenošanas un uzraudzības noteikumi</w:t>
            </w:r>
            <w:r w:rsidR="00000000" w:rsidRPr="00000000" w:rsidDel="00000000">
              <w:rPr>
                <w:rtl w:val="0"/>
              </w:rPr>
              <w:t xml:space="preserve">" (turpmāk - noteikumi). Proti, lūdzam papildus vispārīgām norādēm (piemēram: "</w:t>
            </w:r>
            <w:r w:rsidR="00000000" w:rsidRPr="00000000" w:rsidDel="00000000">
              <w:rPr>
                <w:i w:val="1"/>
                <w:rtl w:val="0"/>
              </w:rPr>
              <w:t xml:space="preserve">Attiecīgi noteikumu projekts paredz arī atkārtotas projektu iesniegumu atlases organizēšanas iespēju un nosacījumus, kā arī precizē 3.1.2.3.i. investīcijas īstenošanas nosacījumus attiecībā uz paplašināto finansējuma saņēmēju loku</w:t>
            </w:r>
            <w:r w:rsidR="00000000" w:rsidRPr="00000000" w:rsidDel="00000000">
              <w:rPr>
                <w:rtl w:val="0"/>
              </w:rPr>
              <w:t xml:space="preserve">.") pamatot visus grozījumus, norādot arī konkrētas projekta vienības un skaidrojot, kādēļ veikts grozījums un kādu problēmu tas atrisina. Norādām, ka ne par visiem grozījumiem no anotācijas izriet viennozīmīgi skaidrs pamatojums ierosināto grozījumu nepieciešamībai.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bet ne tikai, lūdzam izvērstāk skaidrot, kādēļ veikts grozījums noteikumu 41.12. apakšpunktā un kā tieši tas, kā izriet no anotācijas, paplašina mērķa grupu, ņemot vērā, ka grozījums pirmšķietami tieši sašaurina (konkretizē), kurām no 4. punktā minētās mērķa grupas personām sniedz pakalpojumu projekta ietvaros izveidotās ēkās vismaz piecus gadus pēc noslēguma maksājuma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jau apstiprinātajiem projekta iesniegumiem lūdzam arī sniegt izvērstāku skaidrojumu. Anotācijā minēts:</w:t>
            </w:r>
            <w:r w:rsidR="00000000" w:rsidRPr="00000000" w:rsidDel="00000000">
              <w:rPr>
                <w:i w:val="1"/>
                <w:rtl w:val="0"/>
              </w:rPr>
              <w:t xml:space="preserve"> "Tie trīs finansējuma saņēmēji, kuru projektu iesniegumi ir apstiprināti pirmajā projektu iesniegumu atlasē, ja nepieciešams, varēs pārskatīt apstiprinātajos projektos ietvertos nosacījumus un paredzēt tajos izmaiņas, kas izriet no šiem MK noteikumu Nr. 475 grozījumiem. Izmaiņas veicamas, ierosinot atbilstošus grozījumus vienošanās par projekta īstenošanu." </w:t>
            </w:r>
            <w:r w:rsidR="00000000" w:rsidRPr="00000000" w:rsidDel="00000000">
              <w:rPr>
                <w:rtl w:val="0"/>
              </w:rPr>
              <w:t xml:space="preserve">Lūdzam anotācijā izvērstāk skaidrot projektā ietvertā regulējuma (piemēram, bet ne tikai, noteikumu 41.16. - 41.17. apakšpunkta un 41.</w:t>
            </w:r>
            <w:r w:rsidR="00000000" w:rsidRPr="00000000" w:rsidDel="00000000">
              <w:rPr>
                <w:vertAlign w:val="superscript"/>
                <w:rtl w:val="0"/>
              </w:rPr>
              <w:t xml:space="preserve">1</w:t>
            </w:r>
            <w:r w:rsidR="00000000" w:rsidRPr="00000000" w:rsidDel="00000000">
              <w:rPr>
                <w:rtl w:val="0"/>
              </w:rPr>
              <w:t xml:space="preserve"> punkta) ietekmi uz jau apstiprinātajiem projekta iesniegumiem un finansējuma saņēmējiem, tostarp norādot, vai projekta ietekme uz attiecīgajiem finansējuma saņēmējiem ir labvēlīga vai arī minētajām personām pasliktināsies tiesiski iegūtais stāvoklis. Aicinām arī skaidrot, kas domāts ar norādi "ja nepieciešams".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Atveseļošanas un noturības mehānisma plāna 3.1. reformu un investīciju virziena "Reģionālā politika" 3.1.2. reformas "Sociālo un nodarbinātības pakalpojumu pieejamība minimālo ienākumu reformas atbalstam" 3.1.2.3.i. investīcijas "Ilgstošas sociālās aprūpes pakalpojuma noturība un nepārtrauktība: jaunu ģimeniskai videi pietuvinātu aprūpes pakalpojumu sniedzēju attīstība pensijas vecuma personām" otrās kārtas īstenošanas un uzraudzības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- 05.06.2024.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Finanšu ministrija lūdz pagarināt atzinuma sniegšanas termiņu par Labklājības ministrijas izstrādāto noteikumu projektu (24-TA-516) “Grozījumi Ministru kabineta 2023. gada 22. augusta noteikumos Nr. 475 "Eiropas Savienības Atveseļošanas un noturības mehānisma plāna 3.1. reformu un investīciju virziena "Reģionālā politika" 3.1.2. reformas "Sociālo un nodarbinātības pakalpojumu pieejamība minimālo ienākumu reformas atbalstam" 3.1.2.3.i. investīcijas "Ilgstošas sociālās aprūpes pakalpojuma noturība un nepārtrauktība: jaunu ģimeniskai videi pietuvinātu aprūpes pakalpojumu sniedzēju attīstība pensijas vecuma personām" otrās kārtas īstenošanas un uzraudzības noteikumi”. Finanšu ministrija </w:t>
            </w:r>
            <w:r w:rsidR="00000000" w:rsidRPr="00000000" w:rsidDel="00000000">
              <w:rPr>
                <w:b w:val="1"/>
                <w:rtl w:val="0"/>
              </w:rPr>
              <w:t xml:space="preserve">sniegs atzinumu līdz 2024.gada 10.jūnijam (ieskaitot)</w:t>
            </w:r>
            <w:r w:rsidR="00000000" w:rsidRPr="00000000" w:rsidDel="00000000">
              <w:rPr>
                <w:rtl w:val="0"/>
              </w:rPr>
              <w:t xml:space="preserve">, ņemot vērā, ka nepieciešama vienošanās starp Labklājības ministrijas un Finanšu ministrijas pārstāvjiem par noteikumu projektā iekļautajiem valsts atbalsta jautājumiem.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Atveseļošanas un noturības mehānisma plāna 3.1. reformu un investīciju virziena "Reģionālā politika" 3.1.2. reformas "Sociālo un nodarbinātības pakalpojumu pieejamība minimālo ienākumu reformas atbalstam" 3.1.2.3.i. investīcijas "Ilgstošas sociālās aprūpes pakalpojuma noturība un nepārtrauktība: jaunu ģimeniskai videi pietuvinātu aprūpes pakalpojumu sniedzēju attīstība pensijas vecuma personām" otrās kārtas īstenošanas un uzraudzības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atzinumu par Labklājības ministrijas izstrādāto noteikumu projektu (24-TA-516) “Grozījumi Ministru kabineta 2023. gada 22. augusta noteikumos Nr. 475 "Eiropas Savienības Atveseļošanas un noturības mehānisma plāna 3.1. reformu un investīciju virziena "Reģionālā politika" 3.1.2. reformas "Sociālo un nodarbinātības pakalpojumu pieejamība minimālo ienākumu reformas atbalstam" 3.1.2.3.i. investīcijas "Ilgstošas sociālās aprūpes pakalpojuma noturība un nepārtrauktība: jaunu ģimeniskai videi pietuvinātu aprūpes pakalpojumu sniedzēju attīstība pensijas vecuma personām" otrās kārtas īstenošanas un uzraudzības noteikumi” Finanšu ministrija sniegs </w:t>
            </w:r>
            <w:r w:rsidR="00000000" w:rsidRPr="00000000" w:rsidDel="00000000">
              <w:rPr>
                <w:b w:val="1"/>
                <w:rtl w:val="0"/>
              </w:rPr>
              <w:t xml:space="preserve">līdz 2024.gada 5.jūnijam (ieskaitot)</w:t>
            </w:r>
            <w:r w:rsidR="00000000" w:rsidRPr="00000000" w:rsidDel="00000000">
              <w:rPr>
                <w:rtl w:val="0"/>
              </w:rPr>
              <w:t xml:space="preserve">, ņemot vērā, ka š.g. 30.maijā plānota Labklājības ministrijas un Finanšu ministrijas pārstāvju sanāksme par noteikumu projektā iekļautajiem valsts atbalsta jautājumiem, kā arī nepieciešams saņemt Eiropas Komisijas viedokli par noteikumu projekta atbilstību Atveseļošanas fonda 122.mērķa definīcijai.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Atveseļošanas un noturības mehānisma plāna 3.1. reformu un investīciju virziena "Reģionālā politika" 3.1.2. reformas "Sociālo un nodarbinātības pakalpojumu pieejamība minimālo ienākumu reformas atbalstam" 3.1.2.3.i. investīcijas "Ilgstošas sociālās aprūpes pakalpojuma noturība un nepārtrauktība: jaunu ģimeniskai videi pietuvinātu aprūpes pakalpojumu sniedzēju attīstība pensijas vecuma personām" otrās kārtas īstenošanas un uzraudzības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- 13.05.2024.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ietvaros tiek plānota finansējuma saņēmēju loka paplašināšana, paredzot iespēju atklātā projektu iesniegumu atlasē piedalīties un ĢVPP veidot arī privātajiem sociālo pakalpojumu sniedzējiem (komercsabiedrībām, biedrībām un nodibinājumiem), kas vienlaikus ir kvalificējami kā saimnieciskās darbības veicēji. LM ir secinājusi, ka "ņemot vērā to, ka ilgstošas sociālās aprūpes un sociālās rehabilitācijas institūcijas pakalpojuma sniegšana gandrīz nebūtu iespējama bez pašvaldības līdzfinansējuma – konkurence šajā jomā ir ierobežota un praktiski izslēgta, jo pašvaldības piešķir pakalpojumu savas teritorijas iedzīvotājiem, balstoties uz sociālā dienesta lēmumu, kā pieņemšana ir reglamentēta tiesību aktos. Pakalpojuma nodrošināšana, balstoties uz pašvaldības sociālā dienesta lēmumu, norāda uz to, ka darbības, kuras tiek veiktas sociālās drošības sistēmas ietvaros, nav ekonomiska rakstura darbības." Vēršam uzmanību, ka, lai konstatētu, vai pasākumā ir jāpiemēro komercdarbības atbalsta regulējums, vispirms tiek noteikts, vai atbalsts tiek sniegts ekonomiska rakstura darbībām - konkrētu subjektu saimnieciskai darbībai. Tikai pēc tam ir jāanalizē Komercdarbības atbalsta kontroles likuma 5.pantā minētās četras komercdarbības atbalsta pazīmes, t.sk. ietekme uz konkurenci un tirdzniecību Eiropas Savienībā. Finanšu ministrija šā gada 12.aprīļa vēstulē Nr.7-4/18 /1115 Labklājības ministrijai skaidroja, ka LM komercdarbības atbalsta izvērtējumā "apgalvojums, ka Latvijā ilgstošas aprūpes pakalpojumu sniegšanas jomā nav tirgus un šīs jomas darbības nav ar saimniecisku raksturu, nav korekts."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anotācijā ir sniegusi arī informāciju, ka "Komercdarbības atbalsta analīze sagatavota, konsultējoties ar Eiropas Komisijas (EK) Ekonomikas un finanšu lietu ģenerāldirektorātu, kas tālāk konsultējās arī ar Eiropas Komisijas Konkurences ģenerāldirektorātu (Eiropas Komisijas ekspertu provizoriskais viedoklis saņemts 22.04.2024. e-pasta sarakstē)." Vēršam uzmanību, ka EK neoficiālais sākotnējais viedoklis ir balstīts uz LM iesniegto iepriekš pieminēto nekorekto informāciju. Līdztekus EK savā viedoklī uzsver, ka tās sniegtais viedoklis ir tikai neformāls un provizorisks, un atbildība par komercdarbības atbalsta atbilstības nodrošināšanu jebkurā gadījumā paliek Latvijai, atgādinot, ka, lai attiecīgos pakalpojumus varētu uzskatīt par neekonomiskiem, Latvijai ir jāpārbauda, vai atbilstošie pakalpojumu sniedzēji ir daļa no valsts veselības aprūpes sistēmas, kuras pamatā ir sociāls mērķis un kuras pamatā ir solidaritātes princips un kura darbojas valsts pārraudzībā, ir tiešā veidā finansēti no sociālās apdrošināšanas iemaksām un citiem valsts līdzekļiem un sniedz pakalpojumus bez maksas. Pretējā gadījumā ir jāievēro attiecīgais komercdarbības atbalsta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Jūs precizēt informāciju anotācijā un precizēt MKN, vai nu iekļaujot uz faktiem balstītu Komercdarbības atbalsta kontroles likuma 5.pantā ietvertās ceturtās komercdarbības atbalsta pazīmes (atbalsta ietekme uz konkurenci un ES tirgu) izvērtējumu (šajā gadījumā ietverot MKN kritērijus, kā tiks vērtēts katrs konkrētais projekts), vai arī ja tiek secināts, ka tā izpildās, atbilstoša komercdarbības atbalsta regulējuma normas. Vienlaikus, protams, ņemot vērā iepriekš skaidroto, LM ir arī iespēja sagatavot precizētu komercdarbības atbalsta izvērtējumu 3.1.2.3.i. investīcijas "Ilgstošas sociālās aprūpes pakalpojuma noturība un nepārtrauktība: jaunu ģimeniskai videi pietuvinātu aprūpes pakalpojumu sniedzēju attīstība pensijas vecuma personām" ietvaros angļu valodā nosūtīšanai EK, lai saņemtu EK viedokli par komercdarbības atbalsta neesamību pasākumā, balstoties uz korektu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LM, izvērtējot plānoto atbalstu (t.sk. paplašinot finansējuma saņēmēju loku) 3.1.2.3.i. investīcijas "Ilgstošas sociālās aprūpes pakalpojuma noturība un nepārtrauktība: jaunu ģimeniskai videi pietuvinātu aprūpes pakalpojumu sniedzēju attīstība pensijas vecuma personām" otrās kārtas (turpmāk – senioru ĢVPP investīcija) ietvaros, secināja, ka tas nav vērtējams kā ekonomiska rakstura atbalsts. Līdz ar to nav jāveic secīga Komercdarbības atbalsta kontroles likuma 5.pantā minēto četras komercdarbības atbalsta pazīmju analīze. Minētais atbilst Finanšu ministrijas iebildumā ietvertajai norādei, ka "(..) vispirms tiek noteikts, vai atbalsts tiek sniegts ekonomiska rakstura darbībām – konkrētu subjektu saimnieciskai darbībai. Tikai pēc tam ir jāanalizē Komercdarbības atbalsta kontroles likuma 5.pantā minētās četras komercdarbības atbalsta pazīmes (..)". Vēlamies atkārtoti uzsvērt, ka LM savā skaidrojumā par sociālo pakalpojumu sistēmu (turpmāk –   izvērtējums), kas nosūtīts Finanšu ministrijai ar 05.04.2024. vēstuli Nr. 32-5-03/571 un Eiropas Komisijai (turpmāk – EK) 15.04.2024. elektroniski, secina, ka pakalpojuma nodrošināšana, balstoties uz pašvaldības sociālā dienesta lēmumu, norāda uz to, ka darbības, kuras tiek veiktas sociālās drošības sistēmas ietvaros, nav saimnieciska rakstura darbības. Savukārt  pakalpojumu tirgus un konkurence darbojas gadījumos, kad persona nevēršas pašvaldības sociālajā dienestā vai pašvaldības sociālais dienests ir pieņēmis lēmumu par pakalpojuma atteikšanu, jo, piemēram, personai ir piemērotāks dienas aprūpes centra pakalpojums, bet persona izvēlas saņemt ilgstošas sociālas aprūpes un sociālās rehabilitācijas institūcijas pakalpojumu. Attiecīgi LM ir identificējusi, kurā sociālo  pakalpojumu daļā nav ekonomisks raksturs un kurā ir. Tāpēc nevaram piekrist Finanšu ministrijas norādei, ka LM ir apgalvojusi, ka ilgstošas sociālās aprūpes un sociālās rehabilitācijas jomā nav tirgus un šīs jomas darbības nav ar saimniecisku raksturu. Vēlreiz vēlamies uzvērt, ka pansijas un ilgstošas sociālas aprūpes un sociālās rehabilitācijas institūcijas pakalpojuma tirgus pastāv gadījumā, kad personai nav ar sociālā dienestu piešķirts minētais pakalpojumus. Papildus jāatzīmē, ka senioru ĢVPP investīcijas ietvaros AF finansējuma atbalsts tiks sniegts tikai tiem pakalpojuma sniedzējiem, kuri nodrošinās pakalpojumu personām, kurām ir pašvaldības sociālais dienesta lēmums par attiecīgā pakalpojuma piešķiršanu.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Izvērtējumā atzīmēts, ka pansijas un ilgstošas sociālās aprūpes un sociālās rehabilitācijas institūcijas pakalpojums tiek nodrošināts Latvijas sociālās drošības sistēmas ietvaros, kurai ir vairākas </w:t>
            </w:r>
            <w:r w:rsidR="00000000" w:rsidRPr="00000000" w:rsidDel="00000000">
              <w:rPr>
                <w:b w:val="1"/>
                <w:rtl w:val="0"/>
              </w:rPr>
              <w:t xml:space="preserve">līdzīgas pazīmes</w:t>
            </w:r>
            <w:r w:rsidR="00000000" w:rsidRPr="00000000" w:rsidDel="00000000">
              <w:rPr>
                <w:rtl w:val="0"/>
              </w:rPr>
              <w:t xml:space="preserve"> ar sociālā nodrošinājuma shēmu, kas Komisijas 19.07.2016. paziņojuma par Līguma par Eiropas Savienības darbību 107. panta 1. punktā minēto valsts atbalsta jēdzienu (turpmāk – Komisijas paziņojums) 20. punktā ir aprakstīta kā neekonomiska aktivitāte. Tāpat izvērtējumā skaidrots, ka sociālās drošības sistēma balstās uz sociālo mērķi (nodrošināt neatkarīgas dzīves iespējas), solidaritātes principu (pakalpojums nodrošināms visām pensijas vecuma personām), pašvaldības līdzdalība pakalpojuma finansēšanā, kā arī valsts iesaisti pakalpojuma kvalitātes kontrolē.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konsultācijām ar EK piekrītam, ka tās ir neformālas, bet ierobežota laika gadījumā nav iespējamas oficiālas konsultācijas un sarakste. Pēc EK norādēm, ko min arī Finanšu ministrija savā iebildumā, LM ir pārskatījusi izvērtējumu un to saīsinātā formā iekļāvusi MK noteikumu grozījumu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08.05.2024. EK tika nosūtīta iztulkota noteikumu projekta grozījumu redakcija un arī anotācija, kurā ietverts skaidrojums, kāpēc senioru ĢVPP investīcijā nav paredzēta valsts atbalsta sniegšana. 16.05.2024. saņemti priekšlikumi noteikumu projekta precizēšanai, kas nesatur komentārus attiecībā uz valsts atbalsta iespējamību.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visu iepriekš skaidroto, uzskatām, ka LM sagatavotajā izvērtējumā nav veicami precizējumi, tas ir atbilstošs nacionālajiem normatīvajiem aktiem sociālo pakalpojumu jomā. Attiecīgi tas nav atkārtoti jāsūta skaņošanai EK.</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Atveseļošanas un noturības mehānisma plāna 3.1. reformu un investīciju virziena "Reģionālā politika" 3.1.2. reformas "Sociālo un nodarbinātības pakalpojumu pieejamība minimālo ienākumu reformas atbalstam" 3.1.2.3.i. investīcijas "Ilgstošas sociālās aprūpes pakalpojuma noturība un nepārtrauktība: jaunu ģimeniskai videi pietuvinātu aprūpes pakalpojumu sniedzēju attīstība pensijas vecuma personām" otrās kārtas īstenošanas un uzraudzības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atzinumu par Labklājības ministrijas izstrādāto MK noteikumu projektu (24-TA-516) “Grozījumi Ministru kabineta 2023. gada 22. augusta noteikumos Nr. 475 "Eiropas Savienības Atveseļošanas un noturības mehānisma plāna 3.1. reformu un investīciju virziena "Reģionālā politika" 3.1.2. reformas "Sociālo un nodarbinātības pakalpojumu pieejamība minimālo ienākumu reformas atbalstam" 3.1.2.3.i. investīcijas "Ilgstošas sociālās aprūpes pakalpojuma noturība un nepārtrauktība: jaunu ģimeniskai videi pietuvinātu aprūpes pakalpojumu sniedzēju attīstība pensijas vecuma personām" otrās kārtas īstenošanas un uzraudzības noteikumi” nav iespējams sniegt norādītajā laikā (3 darba dienas), ņemot vērā noteikumu projektā iekļauto investīcijas ieviešanas shēmu un atbalsta saņemšanas nosacījumus. Informējam, ka nepieciešams ilgāks laiks, lai pilnvērtīgi izvērtētu piedāvātos risinājumus. Finanšu ministrija atzinumu sniegs līdz 2024. gada 13.maijam.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Pieņemts zināšanai.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šo noteikumu </w:t>
            </w:r>
            <w:r w:rsidR="00000000" w:rsidRPr="00000000" w:rsidDel="00000000">
              <w:rPr>
                <w:rtl w:val="0"/>
              </w:rPr>
              <w:t xml:space="preserve">7.1.</w:t>
            </w:r>
            <w:r w:rsidR="00000000" w:rsidRPr="00000000" w:rsidDel="00000000">
              <w:rPr>
                <w:rtl w:val="0"/>
              </w:rPr>
              <w:t xml:space="preserve"> apakšpunktā</w:t>
            </w:r>
            <w:r w:rsidR="00000000" w:rsidRPr="00000000" w:rsidDel="00000000">
              <w:rPr>
                <w:rtl w:val="0"/>
              </w:rPr>
              <w:t xml:space="preserve"> noteiktā mērķrādītāja sasniegšanai – Centrālās finanšu un līgumu aģentūras (turpmāk – aģentūra) informācija par noslēgtajiem  šo noteikumu </w:t>
            </w:r>
            <w:r w:rsidR="00000000" w:rsidRPr="00000000" w:rsidDel="00000000">
              <w:rPr>
                <w:rtl w:val="0"/>
              </w:rPr>
              <w:t xml:space="preserve">7.1.</w:t>
            </w:r>
            <w:r w:rsidR="00000000" w:rsidRPr="00000000" w:rsidDel="00000000">
              <w:rPr>
                <w:rtl w:val="0"/>
              </w:rPr>
              <w:t xml:space="preserve"> apakšpunktā</w:t>
            </w:r>
            <w:r w:rsidR="00000000" w:rsidRPr="00000000" w:rsidDel="00000000">
              <w:rPr>
                <w:rtl w:val="0"/>
              </w:rPr>
              <w:t xml:space="preserve"> minētajiem līgumiem, kas paredz jaunu ģimeniskai videi pietuvinātu ilgstošas aprūpes pakalpojumu sniegšanas vietu izveidošanu, un šo līgumu kopijas;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- 13.05.2024.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grozījumu 8.punktā vai papildināt ar skaidrojumu anotācijā, aprakstot, kādā veidā (caur kādu sadarbības shēmu) tiks nodrošināta paplašinātā finansējuma saņēmēju loka atbilstība Atveseļošanas fonda 122.rādītāja prasībām "17 līgumu noslēgšana ar pašvaldībām par projektu īstenošanu", lai tos varētu ieskaitīt mērķrādītājā atbilstoši prasībām, kas noteiktas Padomes lēmumā, ar ko groza 2021. gada 13. jūlija Īstenošanas lēmumu (ES) par Latvijas atveseļošanas un noturības plāna novērtējuma apstiprināšanu.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nosakot senioru ĢVPP investīcijas 122. mērķrādītāja prasības, tās tika balstītas uz aktuālo finansējuma saņēmēju loku. Paplašinot finansējuma saņēmēju loku un sniedzot iespēju AF finansējuma atbalstam pieteikties arī privātiem sociālās aprūpes pakalpojumu sniedzējiem, senioru ĢVPP investīcijas  122. mērķrādītāja definīcija būtu jāvērtē elastīgāk, t.i., kā līgumu noslēgšana ar finansējuma saņēmējiem, ar to domājot gan pašvaldības, gan arī privātos sociālo pakalpojumu sniedzējus (jebkuru no finansējuma saņēmējiem).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privāto pakalpojumu sniedzēju un pašvaldību sadarbība, tostarp slēdzot līgumus, paredzēta pakalpojumu sniegšanas fāzē, kad infrastruktūra senioru ĢVPP investīcijas ietvaros būs izveidota un pašvaldības sociālais dienests varēs piešķirt pakalpojumus pensijas vecuma personām. Tas izriet no Sociālo pakalpojumu un sociālās palīdzības likuma 9. panta pirmajā daļā noteiktā, ka pašvaldībai ir pienākums nodrošināt personai iespēju saņemt tās vajadzībām atbilstošus sociālos pakalpojumus (t.i., konsultācijas, personas vajadzību novērtēšana, pakalpojuma piešķiršana, pakalpojuma sniegšana un to finansēšana). Tāpat minētā likuma 9. panta ceturtā daļa nosaka, ka pašvaldības, kuras nav izveidojušas nepieciešamos sociālo pakalpojumu sniedzējus, slēdz līgumus ar citiem sociālo pakalpojumu sniedzējiem vai ar citām pašvaldībām par minēto sociālo pakalpojumu sniegšanu un samaksu. T.i., arī ar privāto sociālo pakalpojumu sniedzējiem. Ņemot vērā pašvaldības pienākumu sociālo pakalpojumu piešķiršanas fāzē, noteikumu grozījumu projekta 20. punkts, ar kuru tiek izteikts jaunā redakcijā 42.12. apakšpunkts, nosaka, ka finansējuma saņēmēja pienākums ir nodrošināt, ka senioru ĢVPP investīcijā izveidotajā infrastruktūrā pakalpojums ir sniedzams tām personām, kurām attiecīgais sociālais pakalpojums piešķirts ar sociālā dienesta lēmumu.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detālāku informāciju par šo sniegs brīdī, kad tiks gatavota atskaite (</w:t>
            </w:r>
            <w:r w:rsidR="00000000" w:rsidRPr="00000000" w:rsidDel="00000000">
              <w:rPr>
                <w:i w:val="1"/>
                <w:rtl w:val="0"/>
              </w:rPr>
              <w:t xml:space="preserve">Cover Note</w:t>
            </w:r>
            <w:r w:rsidR="00000000" w:rsidRPr="00000000" w:rsidDel="00000000">
              <w:rPr>
                <w:rtl w:val="0"/>
              </w:rPr>
              <w:t xml:space="preserve">) par konkrētā mērķrādītāja sasniegšanu. Papildus informējam, ka 2024. gada 3./4. ceturksnī, indikatīvi pēc atkārtotas projektu atlases noslēgšanās un līgumu slēgšanas ar finansējuma saņēmējiem, ja būs nepieciešams, LM iniciēs atbilstošus priekšlikumus tehniskiem AF plāna grozījumiem, kā vienu no priekšlikumiem izvirzot 122. mērķrādītāja definīcijas precizēšanu.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šo noteikumu </w:t>
            </w:r>
            <w:r w:rsidR="00000000" w:rsidRPr="00000000" w:rsidDel="00000000">
              <w:rPr>
                <w:rtl w:val="0"/>
              </w:rPr>
              <w:t xml:space="preserve">7.1.</w:t>
            </w:r>
            <w:r w:rsidR="00000000" w:rsidRPr="00000000" w:rsidDel="00000000">
              <w:rPr>
                <w:rtl w:val="0"/>
              </w:rPr>
              <w:t xml:space="preserve"> apakšpunktā</w:t>
            </w:r>
            <w:r w:rsidR="00000000" w:rsidRPr="00000000" w:rsidDel="00000000">
              <w:rPr>
                <w:rtl w:val="0"/>
              </w:rPr>
              <w:t xml:space="preserve"> noteiktā mērķrādītāja sasniegšanai – Centrālās finanšu un līgumu aģentūras (turpmāk – aģentūra) informācija par noslēgtajiem: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41.16. nekavējoties informē aģentūru, ja šo noteikumu </w:t>
            </w:r>
            <w:r w:rsidR="00000000" w:rsidRPr="00000000" w:rsidDel="00000000">
              <w:rPr>
                <w:rtl w:val="0"/>
              </w:rPr>
              <w:t xml:space="preserve">41.12. </w:t>
            </w:r>
            <w:r w:rsidR="00000000" w:rsidRPr="00000000" w:rsidDel="00000000">
              <w:rPr>
                <w:rtl w:val="0"/>
              </w:rPr>
              <w:t xml:space="preserve">apakšpunktā</w:t>
            </w:r>
            <w:r w:rsidR="00000000" w:rsidRPr="00000000" w:rsidDel="00000000">
              <w:rPr>
                <w:rtl w:val="0"/>
              </w:rPr>
              <w:t xml:space="preserve"> minētajā laikposmā vai ieguldījumu amortizācijas periodā ir paredzēts mainīt infrastruktūras izmantošanas nosacījumus un tā rezultātā projekta darbības būs saistītas ar saimniecisko darbību, kā rezultātā sniegtais atbalsts būtu kvalificējams kā komercdarbības atbalsts. Ja šo noteikumu </w:t>
            </w:r>
            <w:r w:rsidR="00000000" w:rsidRPr="00000000" w:rsidDel="00000000">
              <w:rPr>
                <w:rtl w:val="0"/>
              </w:rPr>
              <w:t xml:space="preserve">41.12. </w:t>
            </w:r>
            <w:r w:rsidR="00000000" w:rsidRPr="00000000" w:rsidDel="00000000">
              <w:rPr>
                <w:rtl w:val="0"/>
              </w:rPr>
              <w:t xml:space="preserve">apakšpunktā</w:t>
            </w:r>
            <w:r w:rsidR="00000000" w:rsidRPr="00000000" w:rsidDel="00000000">
              <w:rPr>
                <w:rtl w:val="0"/>
              </w:rPr>
              <w:t xml:space="preserve">  minētajā laikposmā vai ieguldījumu amortizācijas periodā ģimeniskai videi pietuvinātu pakalpojumu infrastruktūra kļūst par tādu, kas ir saistīta ar saimniecisko darbību, kurai sniegtais atbalsts būtu kvalificējams kā komercdarbības atbalsts, finansējuma saņēmējs atmaksā aģentūrai saņemto nelikumīgo atbalstu saskaņā ar </w:t>
            </w:r>
            <w:r w:rsidR="00000000" w:rsidRPr="00000000" w:rsidDel="00000000">
              <w:rPr>
                <w:rtl w:val="0"/>
              </w:rPr>
              <w:t xml:space="preserve">Komercdarbības atbalsta kontroles likuma </w:t>
            </w:r>
            <w:r w:rsidR="00000000" w:rsidRPr="00000000" w:rsidDel="00000000">
              <w:rPr>
                <w:rtl w:val="0"/>
              </w:rPr>
              <w:t xml:space="preserve"> IV vai V nodaļu;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- 10.06.2024.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nedrīkst mainīt infrastruktūras izmantošanas nosacījumus, kā rezultātā projekta darbības būs saistītas ar saimniecisko darbību un kā rezultātā sniegtais atbalsts būtu kvalificējams kā komercdarbības atbalsts, visu ieguldījumu amortizācijas periodu, lūdzam noteikumu 41.16. un 41.17.punktos pirmajā teikumā saikli "vai" aizstāt ar saikli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41.16. un 41.17. punkts, saikli "vai" aizstājot ar saikli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41.16. nekavējoties informē aģentūru, ja šo noteikumu </w:t>
            </w:r>
            <w:r w:rsidR="00000000" w:rsidRPr="00000000" w:rsidDel="00000000">
              <w:rPr>
                <w:rtl w:val="0"/>
              </w:rPr>
              <w:t xml:space="preserve">41.12. </w:t>
            </w:r>
            <w:r w:rsidR="00000000" w:rsidRPr="00000000" w:rsidDel="00000000">
              <w:rPr>
                <w:rtl w:val="0"/>
              </w:rPr>
              <w:t xml:space="preserve">apakšpunktā</w:t>
            </w:r>
            <w:r w:rsidR="00000000" w:rsidRPr="00000000" w:rsidDel="00000000">
              <w:rPr>
                <w:rtl w:val="0"/>
              </w:rPr>
              <w:t xml:space="preserve"> minētajā laikposmā un ieguldījumu amortizācijas periodā ir paredzēts mainīt infrastruktūras izmantošanas nosacījumus un tā rezultātā projekta darbības būs saistītas ar saimniecisko darbību, kā rezultātā sniegtais atbalsts būtu kvalificējams kā komercdarbības atbalsts. Ja šo noteikumu </w:t>
            </w:r>
            <w:r w:rsidR="00000000" w:rsidRPr="00000000" w:rsidDel="00000000">
              <w:rPr>
                <w:rtl w:val="0"/>
              </w:rPr>
              <w:t xml:space="preserve">41.12. </w:t>
            </w:r>
            <w:r w:rsidR="00000000" w:rsidRPr="00000000" w:rsidDel="00000000">
              <w:rPr>
                <w:rtl w:val="0"/>
              </w:rPr>
              <w:t xml:space="preserve">apakšpunktā</w:t>
            </w:r>
            <w:r w:rsidR="00000000" w:rsidRPr="00000000" w:rsidDel="00000000">
              <w:rPr>
                <w:rtl w:val="0"/>
              </w:rPr>
              <w:t xml:space="preserve"> minētajā laikposmā un ieguldījumu amortizācijas periodā ģimeniskai videi pietuvinātu pakalpojumu infrastruktūra kļūst par tādu, kas ir saistīta ar saimniecisko darbību, kurai sniegtais atbalsts būtu kvalificējams kā komercdarbības atbalsts, vai ja tiek pārkāptas šajos noteikumos noteiktās komercdarbības atbalsta piešķiršanas prasības vispārējas tautsaimnieciskas nozīmes pakalpojuma sniegšanai, finansējuma saņēmējs saskaņā ar Komercdarbības atbalsta kontroles likuma IV vai V nodaļā noteikto atmaksā aģentūrai saņemto nelikumīgo atbalstu no līdzekļiem, kas ir brīvi no komercdarbības atbalsta;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1</w:t>
            </w:r>
            <w:r w:rsidR="00000000" w:rsidRPr="00000000" w:rsidDel="00000000">
              <w:rPr>
                <w:rtl w:val="0"/>
              </w:rPr>
              <w:t xml:space="preserve"> Ja šo noteikumu </w:t>
            </w:r>
            <w:r w:rsidR="00000000" w:rsidRPr="00000000" w:rsidDel="00000000">
              <w:rPr>
                <w:rtl w:val="0"/>
              </w:rPr>
              <w:t xml:space="preserve">41.12. </w:t>
            </w:r>
            <w:r w:rsidR="00000000" w:rsidRPr="00000000" w:rsidDel="00000000">
              <w:rPr>
                <w:rtl w:val="0"/>
              </w:rPr>
              <w:t xml:space="preserve">apakšpunktā</w:t>
            </w:r>
            <w:r w:rsidR="00000000" w:rsidRPr="00000000" w:rsidDel="00000000">
              <w:rPr>
                <w:rtl w:val="0"/>
              </w:rPr>
              <w:t xml:space="preserve"> minētajā laikposmā nav iespējams nodrošināt ģimeniskai videi pietuvinātu pakalpojumu sniegšanu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 minētajām mērķa grupas personām, kurām pansijas vai ilgstošas sociālās aprūpes un sociālās rehabilitācijas institūcijas pakalpojums ir piešķirts ar sociālā dienesta lēmumu, finansējuma saņēmējs var veikt papildinošo saimniecisko darbību un sniegt ģimeniskai videi pietuvinātu pakalpojumu ne vairāk kā trīs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​​​​​​​minētajām mērķa grupas personām bez sociālā dienesta lēmuma, kopumā nepārsniedzot 20 procentus no infrastruktūras kopējās gada jaudas (pakalpojuma vietu skaita). Finansējuma saņēmējs var veikt papildinošo saimniecisko darbību arī ieguldījumu amortizācijas periodā, kopumā nepārsniedzot 20 procentus no infrastruktūras kopējās gada jaudas (pakalpojuma vietu skaita).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- 13.05.2024.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sociālās rehabilitācijas un sociālās aprūpes jomā darbojas un savstarpēji konkurē gan privātie, gan publiskie pakalpojumu sniedzēji piedāvājot savus pakalpojumus tirgū, attiecīgi šajā jomā nav iespējams piemērot nosacījumu, ka infrastruktūru izmanto galvenokārt tikai nesaimnieciskajai darbībai un tādēļ ierobežotā apjomā varētu tikt īstenota papildinoša saimnieciskā darbība, atbilstoši Eiropas Komisijas paziņojuma Par Līguma par Eiropas Savienības darbību 107. panta 1. punktā minēto valsts atbalsta jēdzienu (2016/C 262/01) (turpmāk – Komisijas paziņojums) 207.punktā norādītajam. Ievērojot minēto, lūdzam dzēst 41.</w:t>
            </w:r>
            <w:r w:rsidR="00000000" w:rsidRPr="00000000" w:rsidDel="00000000">
              <w:rPr>
                <w:vertAlign w:val="superscript"/>
                <w:rtl w:val="0"/>
              </w:rPr>
              <w:t xml:space="preserve">1</w:t>
            </w:r>
            <w:r w:rsidR="00000000" w:rsidRPr="00000000" w:rsidDel="00000000">
              <w:rPr>
                <w:rtl w:val="0"/>
              </w:rPr>
              <w:t xml:space="preserve"> punktu, pārskatīt atsauces citos MK noteikumu projekta punktos, kā arī dzēst skaidrojumus anotācijā par  papildinošo saimniecisko darbību.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LM skaidrojusi izziņas 2. punktā, izvērtējumā un noteikumu projekta anotācijā, senioru ĢVPP investīcijā sniegtajam atbalstam nav ekonomisks raksturs.  Ņemot vērā minēto, senioru ĢVPP investīcijā ir iespējams paredzēt  papildinošās saimnieciskās darbības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1</w:t>
            </w:r>
            <w:r w:rsidR="00000000" w:rsidRPr="00000000" w:rsidDel="00000000">
              <w:rPr>
                <w:rtl w:val="0"/>
              </w:rPr>
              <w:t xml:space="preserve"> Šo noteikumu </w:t>
            </w:r>
            <w:r w:rsidR="00000000" w:rsidRPr="00000000" w:rsidDel="00000000">
              <w:rPr>
                <w:rtl w:val="0"/>
              </w:rPr>
              <w:t xml:space="preserve">41.12. </w:t>
            </w:r>
            <w:r w:rsidR="00000000" w:rsidRPr="00000000" w:rsidDel="00000000">
              <w:rPr>
                <w:rtl w:val="0"/>
              </w:rPr>
              <w:t xml:space="preserve">apakšpunktā</w:t>
            </w:r>
            <w:r w:rsidR="00000000" w:rsidRPr="00000000" w:rsidDel="00000000">
              <w:rPr>
                <w:rtl w:val="0"/>
              </w:rPr>
              <w:t xml:space="preserve"> minētajā laikposmā un ieguldījumu amortizācijas periodā finansējuma saņēmējs nodrošina atsevišķu grāmatvedības uzskaiti un izsekojamību, nodalot šo noteikumu </w:t>
            </w:r>
            <w:r w:rsidR="00000000" w:rsidRPr="00000000" w:rsidDel="00000000">
              <w:rPr>
                <w:rtl w:val="0"/>
              </w:rPr>
              <w:t xml:space="preserve">4.1.</w:t>
            </w:r>
            <w:r w:rsidR="00000000" w:rsidRPr="00000000" w:rsidDel="00000000">
              <w:rPr>
                <w:rtl w:val="0"/>
              </w:rPr>
              <w:t xml:space="preserve"> un </w:t>
            </w:r>
            <w:r w:rsidR="00000000" w:rsidRPr="00000000" w:rsidDel="00000000">
              <w:rPr>
                <w:rtl w:val="0"/>
              </w:rPr>
              <w:t xml:space="preserve">4.2. </w:t>
            </w:r>
            <w:r w:rsidR="00000000" w:rsidRPr="00000000" w:rsidDel="00000000">
              <w:rPr>
                <w:rtl w:val="0"/>
              </w:rPr>
              <w:t xml:space="preserve">apakšpunktā</w:t>
            </w:r>
            <w:r w:rsidR="00000000" w:rsidRPr="00000000" w:rsidDel="00000000">
              <w:rPr>
                <w:rtl w:val="0"/>
              </w:rPr>
              <w:t xml:space="preserve"> minētajām personām sniegto atbalstu.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anotācijā ietverto atsauci, norādot uz Ministru kabineta 202</w:t>
            </w:r>
            <w:r w:rsidR="00000000" w:rsidRPr="00000000" w:rsidDel="00000000">
              <w:rPr>
                <w:b w:val="1"/>
                <w:u w:val="single"/>
                <w:rtl w:val="0"/>
              </w:rPr>
              <w:t xml:space="preserve">4</w:t>
            </w:r>
            <w:r w:rsidR="00000000" w:rsidRPr="00000000" w:rsidDel="00000000">
              <w:rPr>
                <w:rtl w:val="0"/>
              </w:rPr>
              <w:t xml:space="preserve">. gada 19. marta sēdes protokolu Nr. 12.</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1.1. sadaļa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 anotācijas izrietošo informāciju, ka nosacījumam par trūcīgas vai maznodrošinātas mājsaimniecības statusa esamību kā nesaimnieciskas darbības raksturojošai pazīmei varētu būt ietekme uz </w:t>
            </w:r>
            <w:r w:rsidR="00000000" w:rsidRPr="00000000" w:rsidDel="00000000">
              <w:rPr>
                <w:u w:val="single"/>
                <w:rtl w:val="0"/>
              </w:rPr>
              <w:t xml:space="preserve">trīs apstiprinātajiem projektiem</w:t>
            </w:r>
            <w:r w:rsidR="00000000" w:rsidRPr="00000000" w:rsidDel="00000000">
              <w:rPr>
                <w:rtl w:val="0"/>
              </w:rPr>
              <w:t xml:space="preserve"> un</w:t>
            </w:r>
            <w:r w:rsidR="00000000" w:rsidRPr="00000000" w:rsidDel="00000000">
              <w:rPr>
                <w:u w:val="single"/>
                <w:rtl w:val="0"/>
              </w:rPr>
              <w:t xml:space="preserve"> pastāv iespēja, ka trīs pašvaldībām būs jāpārskata apstiprināto projektu īstenošanas nosacījumi un tālākās projekta īstenošanas iespējas,</w:t>
            </w:r>
            <w:r w:rsidR="00000000" w:rsidRPr="00000000" w:rsidDel="00000000">
              <w:rPr>
                <w:rtl w:val="0"/>
              </w:rPr>
              <w:t xml:space="preserve"> lūdzam papildināt anotāciju ar izvērstu skaidrojumu par paredzamo MK noteikumu Nr. 475 grozījumu ietekmi uz minētajiem apstiprinātajiem projektiem, kuru īstenošana jau ir uzsākta, un to turpmāku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sadaļa “1.3. Pašreizējā situācija, problēmas un risinājumi” apakšsadaļa “Risinājuma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- 10.06.2024.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anotācijā skaidroto, ka "pansijas un ilgstošas sociālās aprūpes un sociālās rehabilitācijas institūcijas pakalpojums uzskatāms par sociālo pakalpojumu sociālās drošības sistēmas ietvaros, aicinām anotāciju papildināt ar informāciju, kas būs saistību starp pašvaldību un privāto pakalpojuma sniedzēju juridiskais pamats, t.i. vai tas būs piemēram, deleģējuma lūgums par pašvaldības deleģēto uzdevumu - ilgstošas sociālās aprūpes un sociālās rehabilitācijas institūcijas pakalpojuma - veikšanu.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1.3.sadaļas "Pašreizējā situācija, problēmas un risinājumi" apakšsadļa “Risinājuma apraksts” ar līgumu piemēriem (deleģēšanas, iepirkuma).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- 10.06.2024.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izziņā minēto skaidrojumu, ka AF 122.mērķrādītāja sasniegšana plānota līdz 30.11.2024.</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sadaļas "Pašreizējā situācija, problēmas un risinājumi" apakšsadaļa "Risinājuma apraksts".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- 10.06.2024.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sadaļā "Risinājuma apraksts" norādīto atsauci uz 42.12. apakšpunktu, ņemot vērā, ka  MK noteikumos nav šāda apakšpunkta.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1.3.sadaļas "Pašreizējā situācija, problēmas un risinājumi“ apakšsadaļa "Risinājuma apraksts”, skaitļus “42.12.” aizstājot ar skaitļiem “41.12.”.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- 13.05.2024.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plānoto AF 122.mērķa sasniegšanas termiņu. Vēršam uzmanību, ka Latvijas maksājuma pieprasījums par 2023.gada AF mērķu (t.sk. 122.mērķa) sasniegšanu ir jāiesniedz Eiropas Komisijai ne vēlāk kā līdz 2024.gada beigām, t.sk. līdz tam jābūt veiktām attiecīgajām informācijas pārbaudēm par mērķu sasniegšanu, t.sk. saņemtam Revīzijas iestādes ziņojumam.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122. mērķrādītāja sasniegšana plānota līdz 30.11.2024.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- 13.05.2024.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uz doto brīdi ir trīs īstenošanā esoši projekti, lūdzam papildināt anotācijas 1.3. sadaļu, ka šie trīs finansējuma saņēmēji tiks informēti par Ministru kabineta 2023. gada 22. augusta noteikumu Nr. 475 "Eiropas Savienības Atveseļošanas un noturības mehānisma plāna 3.1. reformu un investīciju virziena "Reģionālā politika" 3.1.2. reformas "Sociālo un nodarbinātības pakalpojumu pieejamība minimālo ienākumu reformas atbalstam" 3.1.2.3.i. investīcijas "Ilgstošas sociālās aprūpes pakalpojuma noturība un nepārtrauktība: jaunu ģimeniskai videi pietuvinātu aprūpes pakalpojumu sniedzēju attīstība pensijas vecuma personām" otrās kārtas īstenošanas un uzraudzības noteikumi" (turpmāk - noteikumi Nr. 475) grozījumiem, lai tie nepieciešamības gadījumā atbilstoši no anotācijas izrietošajai informācijai varētu izvērtēt un ierosināt atbilstošus grozījumus vienošanās par projekta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- 13.05.2024.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1.3.apakšsadaļas punkta “Pašreizējā situācija” pēdējo teikumu, skaitļu “5.5.1.” vietā lietojot skaitļus “5.1.1.” atbilstoši informatīvajam ziņojumam “Par Eiropas Savienības Atveseļošanas un noturības mehānisma plāna 3.1. reformu un investīciju virziena “Reģionālā politika” reformas 3.1.2.r “Sociālo un nodarbinātības pakalpojumu pieejamība minimālo ienākumu reformas atbalstam” 3.1.2.3.i. investīcijas “Ilgstošas sociālās aprūpes pakalpojuma noturība un nepārtrauktība: jaunu ģimeniskai videi pietuvinātu aprūpes pakalpojumu sniedzēju attīstība pensijas vecuma personām” otrās kārtas mērķrādītāja īstenošanas termiņu kavējumu”.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- 13.05.2024.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punktā “Cita informācija” norādīto FM budžeta apakšprogrammas numuru, skaitļu “74.07.” vietā lietojot skaitļus “74.07.00”.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3. sadaļas punktā "Cita informācija" iekļautā informācija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Atveseļošanas un noturības mehānisma plāna 3.1. reformu un investīciju virziena "Reģionālā politika" 3.1.2. reformas "Sociālo un nodarbinātības pakalpojumu pieejamība minimālo ienākumu reformas atbalstam" 3.1.2.3.i. investīcijas "Ilgstošas sociālās aprūpes pakalpojuma noturība un nepārtrauktība: jaunu ģimeniskai videi pietuvinātu aprūpes pakalpojumu sniedzēju attīstība pensijas vecuma personām" otrās kārtas īstenošanas un uzraudzības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Labklājības ministriju virzīt noteikumu projektu izskatīšanai Ministru kabineta sēdē tikai pēc tam, kad saņemts pozitīvs Eiropas Komisijas viedoklis par noteikumu projekta atbilstību AF 122.mērķrādītāja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 e-pasts par to, ka nav komentāri par MK noteikumu Nr. 475 grozījumu projektu, saņemts 02.07.2024.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Atveseļošanas un noturības mehānisma plāna 3.1. reformu un investīciju virziena "Reģionālā politika" 3.1.2. reformas "Sociālo un nodarbinātības pakalpojumu pieejamība minimālo ienākumu reformas atbalstam" 3.1.2.3.i. investīcijas "Ilgstošas sociālās aprūpes pakalpojuma noturība un nepārtrauktība: jaunu ģimeniskai videi pietuvinātu aprūpes pakalpojumu sniedzēju attīstība pensijas vecuma personām" otrās kārtas īstenošanas un uzraudzības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Atveseļošanas un noturības mehānisma plāna 3.1. reformu un investīciju virziena "Reģionālā politika" 3.1.2. reformas "Sociālo un nodarbinātības pakalpojumu pieejamība minimālo ienākumu reformas atbalstam" 3.1.2.3.i. investīcijas "Ilgstošas sociālās aprūpes pakalpojuma noturība un nepārtrauktība: jaunu ģimeniskai videi pietuvinātu aprūpes pakalpojumu sniedzēju attīstība pensijas vecuma personām" otrās kārtas īstenošanas un uzraudzības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 MK noteikumu 18.2.apakšpunktā minētā izriet, ka, ja sociālo pakalpojumu sniedzējs (finansējuma saņēmējs) ir komersants, biedrība vai nodibinājums, tas ar pašvaldību slēdz nodomu protokolu par sadarbību attiecīgā pakalpojuma sniegšanā.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MK noteikumi papildināti ar  IV</w:t>
            </w:r>
            <w:r w:rsidR="00000000" w:rsidRPr="00000000" w:rsidDel="00000000">
              <w:rPr>
                <w:vertAlign w:val="superscript"/>
                <w:rtl w:val="0"/>
              </w:rPr>
              <w:t xml:space="preserve">1</w:t>
            </w:r>
            <w:r w:rsidR="00000000" w:rsidRPr="00000000" w:rsidDel="00000000">
              <w:rPr>
                <w:rtl w:val="0"/>
              </w:rPr>
              <w:t xml:space="preserve">.nodaļu, kas paredz pašvaldībai veikt darbības saistībā ar komercdarbības atbalsta saņemšanas nosacījumu izpildi –pieņemt pārvaldes lēmumu vai slēgt pilnvarojuma līgumu (48.</w:t>
            </w:r>
            <w:r w:rsidR="00000000" w:rsidRPr="00000000" w:rsidDel="00000000">
              <w:rPr>
                <w:vertAlign w:val="superscript"/>
                <w:rtl w:val="0"/>
              </w:rPr>
              <w:t xml:space="preserve">1</w:t>
            </w:r>
            <w:r w:rsidR="00000000" w:rsidRPr="00000000" w:rsidDel="00000000">
              <w:rPr>
                <w:rtl w:val="0"/>
              </w:rPr>
              <w:t xml:space="preserve">1. apakšpunkts), un kā pilnvarojuma uzlicējai sniegt apliecinājumu par nosacījumu izpildi (48.</w:t>
            </w:r>
            <w:r w:rsidR="00000000" w:rsidRPr="00000000" w:rsidDel="00000000">
              <w:rPr>
                <w:vertAlign w:val="superscript"/>
                <w:rtl w:val="0"/>
              </w:rPr>
              <w:t xml:space="preserve">1</w:t>
            </w:r>
            <w:r w:rsidR="00000000" w:rsidRPr="00000000" w:rsidDel="00000000">
              <w:rPr>
                <w:rtl w:val="0"/>
              </w:rPr>
              <w:t xml:space="preserve">4.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noteikumu projektā ietverto pasākumu īstenošanā ir iesaistītas pašvaldības, MK noteikumu projektu nepieciešams nosūtīt saskaņošanai arī Latvijas Pašvaldību savienībai.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informēs Latvijas Pašvaldību savienību par MK noteikumu Nr. 475 grozījumiem, kā arī kopā ar Centrālo finanšu un līgumu aģentūru nepieciešamības gadījumā sniegs atbalstu pašvaldībām MK noteikumu Nr. 475 grozījumu nosacījumu skaidrošanā.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Atveseļošanas un noturības mehānisma plāna 3.1. reformu un investīciju virziena "Reģionālā politika" 3.1.2. reformas "Sociālo un nodarbinātības pakalpojumu pieejamība minimālo ienākumu reformas atbalstam" 3.1.2.3.i. investīcijas "Ilgstošas sociālās aprūpes pakalpojuma noturība un nepārtrauktība: jaunu ģimeniskai videi pietuvinātu aprūpes pakalpojumu sniedzēju attīstība pensijas vecuma personām" otrās kārtas īstenošanas un uzraudzības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šo noteikumu </w:t>
            </w:r>
            <w:r w:rsidR="00000000" w:rsidRPr="00000000" w:rsidDel="00000000">
              <w:rPr>
                <w:rtl w:val="0"/>
              </w:rPr>
              <w:t xml:space="preserve">7.1.</w:t>
            </w:r>
            <w:r w:rsidR="00000000" w:rsidRPr="00000000" w:rsidDel="00000000">
              <w:rPr>
                <w:rtl w:val="0"/>
              </w:rPr>
              <w:t xml:space="preserve"> apakšpunktā</w:t>
            </w:r>
            <w:r w:rsidR="00000000" w:rsidRPr="00000000" w:rsidDel="00000000">
              <w:rPr>
                <w:rtl w:val="0"/>
              </w:rPr>
              <w:t xml:space="preserve"> noteiktā mērķrādītāja sasniegšanai – Centrālās finanšu un līgumu aģentūras (turpmāk – aģentūra) informācija par noslēgtajiem  šo noteikumu </w:t>
            </w:r>
            <w:r w:rsidR="00000000" w:rsidRPr="00000000" w:rsidDel="00000000">
              <w:rPr>
                <w:rtl w:val="0"/>
              </w:rPr>
              <w:t xml:space="preserve">7.1.</w:t>
            </w:r>
            <w:r w:rsidR="00000000" w:rsidRPr="00000000" w:rsidDel="00000000">
              <w:rPr>
                <w:rtl w:val="0"/>
              </w:rPr>
              <w:t xml:space="preserve"> apakšpunktā</w:t>
            </w:r>
            <w:r w:rsidR="00000000" w:rsidRPr="00000000" w:rsidDel="00000000">
              <w:rPr>
                <w:rtl w:val="0"/>
              </w:rPr>
              <w:t xml:space="preserve"> minētajiem līgumiem, kas paredz jaunu ģimeniskai videi pietuvinātu ilgstošas aprūpes pakalpojumu sniegšanas vietu izveidošanu, un šo līgumu kopijas;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- 10.06.2024.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grozījumu 8.1.apakšpunktā un papildināt ar skaidrojumu anotācijā, aprakstot, kādā veidā tiks nodrošināta paplašinātā finansējuma saņēmēju loka atbilstība Atveseļošanas fonda (AF) 122.mērķrādītājam "17 līgumu noslēgšana ar pašvaldībām par projektu īstenošanu", lai tos varētu ieskaitīt mērķrādītājā atbilstoši prasībām, kas noteiktas Padomes lēmumā, ar ko groza 2021. gada 13. jūlija Īstenošanas lēmumu (ES) par Latvijas atveseļošanas un noturības plāna novērtējuma apstiprināšanu.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Labklājības ministriju virzīt noteikumu projektu izskatīšanai Ministru kabineta sēdē tikai pēc tam, kad saņemts pozitīvs Eiropas Komisijas viedoklis par noteikumu projekta atbilstību AF 122.mērķrādītāja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475 8.1. apakšpunkts papildināts ar papildu dokumentiem (pilnvarojuma līgumi un nodomu protokoli ar pašvaldībām), kas papildus Centrālās finanšu un līgumu aģentūras līgumiem ar pašvaldībām par projekta īstenošanu pamatos 122. mērķrādītāja sasniegšanu. Attiecīgs skaidrojums ietverts arī anotācijas 1.3. sadaļas "Pašreizējā situācija, problēmas un risinājumi" apakšsadaļā "Risinājuma apraksts". LM pieņem zināšanai informāciju par MK noteikumu Nr. 475 grozījumu virzību pēc Eiropas Komisijas pozitīva viedokļa par tā atbilstību 122. mērķrādītāja prasībām. Tas atbilst MK 19.03.2024. sēdē pieņemtajam lēmumam, ka LM virza izskatīšanai MK ar Eiropas Komisiju saskaņotus MK noteikumu Nr. 475 grozījumus.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šo noteikumu </w:t>
            </w:r>
            <w:r w:rsidR="00000000" w:rsidRPr="00000000" w:rsidDel="00000000">
              <w:rPr>
                <w:rtl w:val="0"/>
              </w:rPr>
              <w:t xml:space="preserve">7.1.</w:t>
            </w:r>
            <w:r w:rsidR="00000000" w:rsidRPr="00000000" w:rsidDel="00000000">
              <w:rPr>
                <w:rtl w:val="0"/>
              </w:rPr>
              <w:t xml:space="preserve"> apakšpunktā</w:t>
            </w:r>
            <w:r w:rsidR="00000000" w:rsidRPr="00000000" w:rsidDel="00000000">
              <w:rPr>
                <w:rtl w:val="0"/>
              </w:rPr>
              <w:t xml:space="preserve"> noteiktā mērķrādītāja sasniegšanai – Centrālās finanšu un līgumu aģentūras (turpmāk – aģentūra) informācija par noslēgtajiem: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 sociālo pakalpojumu sniedzējs – komercsabiedrība, biedrība vai nodibinājums.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sniegt izvērstāku skaidrojumu par noteikumu 14.2. apakšpunktā ietverto finansējuma saņēmēju loka paplašināšanu, skaidrojot, kā izvēlēts attiecīgais personu loks, kā arī skaidrojot, kā grozījums atbilst anotācijā minētā Ministru kabineta 2024. gada 19. marta sēdes protokola Nr. 12 39. § 2.punktā dotajam uzdevumam, kur minēts komersants, nevis komercsabiedrība.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14.2. apakšpunkts, vārdu “komercsabiedrība” aizstājot ar vārdu “komersants”.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precizēta informācija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 sociālo pakalpojumu sniedzējs – komersants, biedrība vai nodibinājums.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 Ja šo noteikumu </w:t>
            </w:r>
            <w:r w:rsidR="00000000" w:rsidRPr="00000000" w:rsidDel="00000000">
              <w:rPr>
                <w:rtl w:val="0"/>
              </w:rPr>
              <w:t xml:space="preserve">14. </w:t>
            </w:r>
            <w:r w:rsidR="00000000" w:rsidRPr="00000000" w:rsidDel="00000000">
              <w:rPr>
                <w:rtl w:val="0"/>
              </w:rPr>
              <w:t xml:space="preserve">punktā</w:t>
            </w:r>
            <w:r w:rsidR="00000000" w:rsidRPr="00000000" w:rsidDel="00000000">
              <w:rPr>
                <w:rtl w:val="0"/>
              </w:rPr>
              <w:t xml:space="preserve"> minētais finansējuma saņēmējs investīcijas otrās kārtas projekta ietvaros plāno sniegt ģimeniskai videi pietuvinātu pakalpojumu šo noteikumu </w:t>
            </w:r>
            <w:r w:rsidR="00000000" w:rsidRPr="00000000" w:rsidDel="00000000">
              <w:rPr>
                <w:rtl w:val="0"/>
              </w:rPr>
              <w:t xml:space="preserve">4.2. </w:t>
            </w:r>
            <w:r w:rsidR="00000000" w:rsidRPr="00000000" w:rsidDel="00000000">
              <w:rPr>
                <w:rtl w:val="0"/>
              </w:rPr>
              <w:t xml:space="preserve">apakšpunktā</w:t>
            </w:r>
            <w:r w:rsidR="00000000" w:rsidRPr="00000000" w:rsidDel="00000000">
              <w:rPr>
                <w:rtl w:val="0"/>
              </w:rPr>
              <w:t xml:space="preserve"> minētajām personām, tas ģimeniskai videi pietuvinātu pakalpojumu sniedz kā vispārējas tautsaimnieciskas nozīmes pakalpojumu atbilstoši Eiropas Komisijas 2011. gada 20. decembra lēmumam Nr. 2012/21/ES par Līguma par Eiropas Savienības darbību 106. panta 2. punkta piemērošanu valsts atbalstam attiecībā uz kompensāciju par sabiedriskajiem pakalpojumiem dažiem uzņēmumiem, kuriem uzticēts sniegt pakalpojumus ar vispārēju tautsaimniecisku nozīmi (turpmāk – Eiropas Komisijas lēmums).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Līguma par Eiropas Savienības darbību 288. pantu lēmumi, kuros ir norādīti konkrēti adresāti, ir saistoši tikai šiem adresātiem. Ja lēmumu adresāts ir dalībvalstis (kā tas ir noteikumu 14.</w:t>
            </w:r>
            <w:r w:rsidR="00000000" w:rsidRPr="00000000" w:rsidDel="00000000">
              <w:rPr>
                <w:vertAlign w:val="superscript"/>
                <w:rtl w:val="0"/>
              </w:rPr>
              <w:t xml:space="preserve">1</w:t>
            </w:r>
            <w:r w:rsidR="00000000" w:rsidRPr="00000000" w:rsidDel="00000000">
              <w:rPr>
                <w:rtl w:val="0"/>
              </w:rPr>
              <w:t xml:space="preserve"> punktā un attiecīgi arī 48.</w:t>
            </w:r>
            <w:r w:rsidR="00000000" w:rsidRPr="00000000" w:rsidDel="00000000">
              <w:rPr>
                <w:vertAlign w:val="superscript"/>
                <w:rtl w:val="0"/>
              </w:rPr>
              <w:t xml:space="preserve">1 </w:t>
            </w:r>
            <w:r w:rsidR="00000000" w:rsidRPr="00000000" w:rsidDel="00000000">
              <w:rPr>
                <w:rtl w:val="0"/>
              </w:rPr>
              <w:t xml:space="preserve">2.7. apakšpunktā minētā lēmuma gadījumā) un ir nepieciešams to normas padarīt saistošas privātpersonām, tad lēmumi ir jāpārņem nacionālajā normatīvajā aktā, un tos nevar padarīt par saistošiem privātpersonām, ietverot atsauci nacionālajā normatīvajā aktā. Attiecīgi aicinām precizēt projektu, tajā pārņemot tās lēmuma normas, kas jāattiecina uz privātpersonām (līdzīgi kā pārņemot direktīvas), svītrot projektā atsauces uz lēmumu un atbilstoši precizēt anotācijas 5. sadaļu.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atsaucei uz Eiropas Komisijas 2011. gada 20. decembra lēmumu Nr. 2012/21/ES par Līguma par Eiropas Savienības darbību 106. panta 2. punkta piemērošanu valsts atbalstam attiecībā uz kompensāciju par sabiedriskajiem pakalpojumiem dažiem uzņēmumiem, kuriem uzticēts sniegt pakalpojumus ar vispārēju tautsaimniecisku nozīmi ir informatīvs raksturs. Finansējuma saņēmējam saistošie Eiropas Komisijas lēmuma nosacījumi ir noteikti MK noteikumu Nr. 475  IV1. nodaļā “Ar komercdarbības atbalsta saņemšanu saistītie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 Ja šo noteikumu </w:t>
            </w:r>
            <w:r w:rsidR="00000000" w:rsidRPr="00000000" w:rsidDel="00000000">
              <w:rPr>
                <w:rtl w:val="0"/>
              </w:rPr>
              <w:t xml:space="preserve">14. </w:t>
            </w:r>
            <w:r w:rsidR="00000000" w:rsidRPr="00000000" w:rsidDel="00000000">
              <w:rPr>
                <w:rtl w:val="0"/>
              </w:rPr>
              <w:t xml:space="preserve">punktā</w:t>
            </w:r>
            <w:r w:rsidR="00000000" w:rsidRPr="00000000" w:rsidDel="00000000">
              <w:rPr>
                <w:rtl w:val="0"/>
              </w:rPr>
              <w:t xml:space="preserve"> minētais finansējuma saņēmējs investīcijas otrās kārtas projekta ietvaros plāno sniegt ģimeniskai videi pietuvinātu pakalpojumu šo noteikumu </w:t>
            </w:r>
            <w:r w:rsidR="00000000" w:rsidRPr="00000000" w:rsidDel="00000000">
              <w:rPr>
                <w:rtl w:val="0"/>
              </w:rPr>
              <w:t xml:space="preserve">4.2. </w:t>
            </w:r>
            <w:r w:rsidR="00000000" w:rsidRPr="00000000" w:rsidDel="00000000">
              <w:rPr>
                <w:rtl w:val="0"/>
              </w:rPr>
              <w:t xml:space="preserve">apakšpunktā</w:t>
            </w:r>
            <w:r w:rsidR="00000000" w:rsidRPr="00000000" w:rsidDel="00000000">
              <w:rPr>
                <w:rtl w:val="0"/>
              </w:rPr>
              <w:t xml:space="preserve"> minētajām personām, tas ģimeniskai videi pietuvinātu pakalpojumu sniedz kā vispārējas tautsaimnieciskas nozīmes pakalpojumu atbilstoši Eiropas Komisijas 2011. gada 20. decembra lēmumam Nr. 2012/21/ES par Līguma par Eiropas Savienības darbību 106. panta 2. punkta piemērošanu valsts atbalstam attiecībā uz kompensāciju par sabiedriskajiem pakalpojumiem dažiem uzņēmumiem, kuriem uzticēts sniegt pakalpojumus ar vispārēju tautsaimniecisku nozīmi (turpmāk – Eiropas Komisijas lēmums).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Aģentūra veic atklātu projektu iesniegumu atlasi saskaņā ar aģentūras apstiprinātu un ministrijas saskaņotu investīcijas otrās kārtas projektu iesniegumu atlases nolikumu. Ja projektu iesniegumu atlasē neapstiprina projektu iesniegumus par visu investīcijas otrajai kārtai pieejamo Atveseļošanas fonda finansējumu, rīko atkārtotu projektu iesniegumu atlasi par atlikušo investīcijas otrajai kārtai pieejamo Atveseļošanas fonda finansējumu. Ja projektu iesniegumu atlasē neapstiprina projektu iesniegumus par visu investīcijas otrajai kārtai pieejamo Atveseļošanas fonda finansējumu, aģentūra rīko atkārtotu projektu iesniegumu atlasi par atlikušo investīcijas otrajai kārtai pieejamo Atveseļošanas fonda finansējumu.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- 13.05.2024.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noteikumu projekta 7.punktu, kas izsaka MK noteikumu Nr.475 16.punktu citā redakcijā, jo pēdējie divi teikumi atkārtojas.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Aģentūra veic atklātu projektu iesniegumu atlasi saskaņā ar aģentūras apstiprinātu un ministrijas saskaņotu investīcijas otrās kārtas projektu iesniegumu atlases nolikumu. Ja projektu iesniegumu atlasē neapstiprina projektu iesniegumus par visu investīcijas otrajai kārtai pieejamo Atveseļošanas fonda finansējumu, rīko atkārtotu projektu iesniegumu atlasi par atlikušo investīcijas otrajai kārtai pieejamo Atveseļošanas fonda finansējumu.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Aģentūra veic atklātu projektu iesniegumu atlasi saskaņā ar aģentūras apstiprinātu un ministrijas saskaņotu investīcijas otrās kārtas projektu iesniegumu atlases nolikumu. Ja projektu iesniegumu atlasē neapstiprina projektu iesniegumus par visu investīcijas otrajai kārtai pieejamo Atveseļošanas fonda finansējumu, rīko atkārtotu projektu iesniegumu atlasi par atlikušo investīcijas otrajai kārtai pieejamo Atveseļošanas fonda finansējumu. Ja projektu iesniegumu atlasē neapstiprina projektu iesniegumus par visu investīcijas otrajai kārtai pieejamo Atveseļošanas fonda finansējumu, aģentūra rīko atkārtotu projektu iesniegumu atlasi par atlikušo investīcijas otrajai kārtai pieejamo Atveseļošanas fonda finansējumu.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noteikumu 16. punktu, kurā šobrīd 2. teikums ietverts dubultā.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Aģentūra veic atklātu projektu iesniegumu atlasi saskaņā ar aģentūras apstiprinātu un ministrijas saskaņotu investīcijas otrās kārtas projektu iesniegumu atlases nolikumu. Ja projektu iesniegumu atlasē neapstiprina projektu iesniegumus par visu investīcijas otrajai kārtai pieejamo Atveseļošanas fonda finansējumu, rīko atkārtotu projektu iesniegumu atlasi par atlikušo investīcijas otrajai kārtai pieejamo Atveseļošanas fonda finansējumu.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Pēc investīcijas otrās kārtas projektu iesniegumu atbilstības šo noteikumu </w:t>
            </w:r>
            <w:r w:rsidR="00000000" w:rsidRPr="00000000" w:rsidDel="00000000">
              <w:rPr>
                <w:rtl w:val="0"/>
              </w:rPr>
              <w:t xml:space="preserve">1.</w:t>
            </w:r>
            <w:r w:rsidR="00000000" w:rsidRPr="00000000" w:rsidDel="00000000">
              <w:rPr>
                <w:rtl w:val="0"/>
              </w:rPr>
              <w:t xml:space="preserve"> pielikumā</w:t>
            </w:r>
            <w:r w:rsidR="00000000" w:rsidRPr="00000000" w:rsidDel="00000000">
              <w:rPr>
                <w:rtl w:val="0"/>
              </w:rPr>
              <w:t xml:space="preserve"> minētajiem kvalitātes kritērijiem izvērtēšanas projektu iesniegumus, kas saņēmuši minimāli nepieciešamo punktu skaitu šo noteikumu </w:t>
            </w:r>
            <w:r w:rsidR="00000000" w:rsidRPr="00000000" w:rsidDel="00000000">
              <w:rPr>
                <w:rtl w:val="0"/>
              </w:rPr>
              <w:t xml:space="preserve">1.</w:t>
            </w:r>
            <w:r w:rsidR="00000000" w:rsidRPr="00000000" w:rsidDel="00000000">
              <w:rPr>
                <w:rtl w:val="0"/>
              </w:rPr>
              <w:t xml:space="preserve"> pielikumā</w:t>
            </w:r>
            <w:r w:rsidR="00000000" w:rsidRPr="00000000" w:rsidDel="00000000">
              <w:rPr>
                <w:rtl w:val="0"/>
              </w:rPr>
              <w:t xml:space="preserve"> minēto 3.4., 3.5. un 3.7. kvalitātes kritēriju vērtējumā, sarindo dilstošā secībā atbilstoši iegūtajam punktu skaitam un:</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- 13.05.2024.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nosacījumu, ka "l</w:t>
            </w:r>
            <w:r w:rsidR="00000000" w:rsidRPr="00000000" w:rsidDel="00000000">
              <w:rPr>
                <w:rtl w:val="0"/>
              </w:rPr>
              <w:t xml:space="preserve">ai nodrošinātu vienlīdzīgu sacensību starp projektu iesniedzējiem, vērtējums tiek noteikts, fiksējot situāciju uz projekta iesniegšanas brīdi", lai apstrīdēšanas gadījumā izvairītos no situācijas, kad projekta iesniedzējs norāda uz apstākļu maiņu uzreiz pēc projekta iesnieguma iesniegšanas.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Centrālā finanšu un līgumu aģentūra projektu iesniegumu organizē atbilstoši arī projektu iesniegumu atlases nolikumā noteiktajam, detalizētāk skaidrojot senioru ĢVPP investīcijas īstenošanai MK noteikumos noteiktās normas. Pirmajā projektu iesniegumu atlases nolikumā ir ietverts nosacījums, ka “lai nodrošinātu vienlīdzīgu sacensību starp projektu iesniedzējiem, vērtējums tiek noteiks, fiksējot situāciju uz projekta iesnieguma  iesniegšanas brīdi” (nolikuma 12.7. punkts, pieejams - https://www.cfla.gov.lv/lv/3123i-k2).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nosacījums projektu iesniegumu atlasē tiks saglabāts arī uz otro projektu iesniegumu atlasi.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Pēc investīcijas otrās kārtas projektu iesniegumu atbilstības šo noteikumu </w:t>
            </w:r>
            <w:r w:rsidR="00000000" w:rsidRPr="00000000" w:rsidDel="00000000">
              <w:rPr>
                <w:rtl w:val="0"/>
              </w:rPr>
              <w:t xml:space="preserve">1.</w:t>
            </w:r>
            <w:r w:rsidR="00000000" w:rsidRPr="00000000" w:rsidDel="00000000">
              <w:rPr>
                <w:rtl w:val="0"/>
              </w:rPr>
              <w:t xml:space="preserve"> pielikumā</w:t>
            </w:r>
            <w:r w:rsidR="00000000" w:rsidRPr="00000000" w:rsidDel="00000000">
              <w:rPr>
                <w:rtl w:val="0"/>
              </w:rPr>
              <w:t xml:space="preserve"> minētajiem kvalitātes kritērijiem izvērtēšanas projektu iesniegumus, kas saņēmuši minimāli nepieciešamo punktu skaitu šo noteikumu </w:t>
            </w:r>
            <w:r w:rsidR="00000000" w:rsidRPr="00000000" w:rsidDel="00000000">
              <w:rPr>
                <w:rtl w:val="0"/>
              </w:rPr>
              <w:t xml:space="preserve">1.</w:t>
            </w:r>
            <w:r w:rsidR="00000000" w:rsidRPr="00000000" w:rsidDel="00000000">
              <w:rPr>
                <w:rtl w:val="0"/>
              </w:rPr>
              <w:t xml:space="preserve"> pielikumā</w:t>
            </w:r>
            <w:r w:rsidR="00000000" w:rsidRPr="00000000" w:rsidDel="00000000">
              <w:rPr>
                <w:rtl w:val="0"/>
              </w:rPr>
              <w:t xml:space="preserve"> minēto 3.4., 3.5. un 3.7. kvalitātes kritēriju vērtējumā, sarindo dilstošā secībā atbilstoši iegūtajam punktu skaitam un:</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Investīcijas otrās kārtas projekta iesniedzējs – pašvaldības kapitālsabiedrība un sociālo pakalpojumu sniedzējs – komercsabiedrība, biedrība vai nodibinājums – var apstrīdēt aģentūras pieņemto lēmumu Finanšu ministrijā Administratīvā procesa likumā noteiktajā kārtībā. Projekta iesniedzējs – pašvaldība vai pašvaldības iestāde – var apstrīdēt aģentūras pieņemto lēmumu viena mēneša laikā no tā spēkā stāšanās dienas Finanšu ministrijā. Finanšu ministrijas pieņemtais lēmums par apstrīdēto aģentūras lēmumu nav pārsūdzams.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- 13.05.2024.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nepieciešamības gadījumā precizēt noteikumu Nr. 475 plānoto 29. punktu piedāvātajā redakcijā. Vēršam uzmanību, ka no pašreizējās punkta redakcijas izriet, ka abos apstrīdēšanas gadījumos Finanšu ministrijas pieņemtais lēmums nav pārsūdzams, bet gadījumos, ja projekta iesniedzējs ir privāto tiesību subjekts, tad Finanšu ministrijas pieņemtais lēmums ir pārsūdzams -  to var pārsūdzēt Administratīvajā rajona tiesā.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iesniedzējs – pašvaldības kapitālsabiedrība un sociālo pakalpojumu sniedzējs – komercsabiedrība, biedrība vai nodibinājums – lēmumu par tā projekta iesniegumu var apstrīdēt un pārsūdzēt Administratīvā procesa likumā noteiktajā kārtībā. Projekta iesniedzējs – pašvaldība vai pašvaldības iestāde – var apstrīdēt aģentūras pieņemto lēmumu viena mēneša laikā no tā spēkā stāšanās dienas Finanšu ministrijā, kuras pieņemtais lēmums nav pārsūdzams.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29. punkts precizēts. Lai norma būtu skaidra un saprotama to lietotājiem  saglabāts nosacījums, ka privāto tiesību subjekts Centrālās finanšu un līgumu aģentūras pieņemto lēmumu var apstrīdēt Finanšu ministrijā. To paredz arī Finanšu ministrijas vadlīniju “Vadlīnijas informatīvā ziņojuma vai Ministru kabineta noteikumu izstrādei par Eiropas Savienības Atveseļošanas un noturības mehānisma plāna reformas vai investīcijas ieviešanu” 56.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Investīcijas otrās kārtas projekta iesniedzējs – pašvaldības kapitālsabiedrība un sociālo pakalpojumu sniedzējs – komersants, biedrība vai nodibinājums – lēmumu par tā projekta iesniegumu var apstrīdēt Finanšu ministrijā un pārsūdzēt Administratīvā procesa likumā noteiktajā kārtībā. Projekta iesniedzējs – pašvaldība vai pašvaldības iestāde – var apstrīdēt aģentūras pieņemto lēmumu viena mēneša laikā no tā spēkā stāšanās dienas Finanšu ministrijā, kuras pieņemtais lēmums nav pārsūdzams.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38.1.1. finansējuma saņēmējs sagatavo avansa maksājuma pieprasījumu, kurā pamato avansa maksājuma nepieciešamību un apmēru. Avansa maksājumu var veikt vairākos maksājumos, nākamo avansa daļu izmaksājot pēc tam, kad iepriekšējā ir apgūta pilnā apmērā. Avansa maksājuma apmērs nevar pārsniegt 50 procentus no projektam pieejamā Atveseļošanas fonda finansējuma apmēra un tas šo noteikumu </w:t>
            </w:r>
            <w:r w:rsidR="00000000" w:rsidRPr="00000000" w:rsidDel="00000000">
              <w:rPr>
                <w:rtl w:val="0"/>
              </w:rPr>
              <w:t xml:space="preserve">14.1. </w:t>
            </w:r>
            <w:r w:rsidR="00000000" w:rsidRPr="00000000" w:rsidDel="00000000">
              <w:rPr>
                <w:rtl w:val="0"/>
              </w:rPr>
              <w:t xml:space="preserve">apakšpunktā</w:t>
            </w:r>
            <w:r w:rsidR="00000000" w:rsidRPr="00000000" w:rsidDel="00000000">
              <w:rPr>
                <w:rtl w:val="0"/>
              </w:rPr>
              <w:t xml:space="preserve"> minētajam finansējuma saņēmējam ir jāizmanto sešu mēnešu laikā no tā saņemšanas dienas saimnieciskā gada ietvaros, bet šo noteikumu </w:t>
            </w:r>
            <w:r w:rsidR="00000000" w:rsidRPr="00000000" w:rsidDel="00000000">
              <w:rPr>
                <w:rtl w:val="0"/>
              </w:rPr>
              <w:t xml:space="preserve">14.2. </w:t>
            </w:r>
            <w:r w:rsidR="00000000" w:rsidRPr="00000000" w:rsidDel="00000000">
              <w:rPr>
                <w:rtl w:val="0"/>
              </w:rPr>
              <w:t xml:space="preserve">apakšpunktā</w:t>
            </w:r>
            <w:r w:rsidR="00000000" w:rsidRPr="00000000" w:rsidDel="00000000">
              <w:rPr>
                <w:rtl w:val="0"/>
              </w:rPr>
              <w:t xml:space="preserve"> minētajam finansējuma saņēmējam – sešu mēnešu laikā no tā saņemšanas dienas. Avansa izmantošanas termiņu var pagarināt, iesniedzot aģentūrai pamatojumu termiņa pagarināšanai;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- 13.05.2024.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pamatot anotācijā avansa noteikšanu 50% apmērā arī privātā sektora finansējuma saņēmējam, ņemot vērā, ka atbilstoši FM Atveseļošanas fonda vadlīniju Nr.1 "Vadlīnijas informatīvā ziņojuma vai Ministru kabineta noteikumu izstrādei par Eiropas Savienības Atveseļošanas un noturības mehānisma plāna reformas vai investīcijas ieviešanu" 70.punktam, avansu ieteicams plānot ne lielāku par 30%, lai mazinātu publiskā finansējuma izlietojuma riskus.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avansa maksājums apmērs 50% apmērā noteikts, lai finansējuma saņēmējiem nodrošinātu stabilāku finanšu pietiekamības kapacitāti finansiāli visietilpīgākās atbalstāmās darbības (būvniecības) īstenošanai. Ņemot vērā, ka ierobežotā senioru ĢVPP investīcijas īstenošanas termiņa dēļ būvniecība būs jāīsteno par visām ēkām vienlaikus, būvdarbu līguma gadījumā var veidoties situācija, kad īsā laikā periodā ir jāapmaksā liels izdevumu īpatsvars. Lai novērstu potenciālo finanšu nodrošinājuma un arī projekta īstenošanas un mērķrādītāju sasniegšanas risku, kā arī uzlabotu finansējuma saņēmēju finansiālo kapacitāti,  50 % avansa maksājuma iespēja tiek paredzēta arī privātajiem sociālo pakalpojumu sniedzējiem (ne tikai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vēlamies atzīmēt, ka no noteikumu grozījumu projekta 13. punkta, ar ko izsaka jaunā redakcijā 35.3. apakšpunktu, svītroti vārdi “kas ir brīvs no komercdarbības atbalsta”. Ņemot vērā, ka privātajiem pakalpojumu sniedzējiem būs nepieciešams piesaistīt privāto finansējumu, pastāv iespēja, ka tie izmanto dažādus ārējos finanšu instrumentus, t.sk. tādus, ko piedāvā, piemēram, akciju sabiedrība "Attīstības finanšu institūcija Altum".  Tā kā atsevišķas finanšu piesaistes programmas satur valsts atbalsta elementu, nepieciešams svītrot nosacījumu, ka piesaistītais privātais finansējums ir brīvs no valsts atbalsta.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38.1.1. finansējuma saņēmējs sagatavo avansa maksājuma pieprasījumu, kurā pamato avansa maksājuma nepieciešamību un apmēru. Avansa maksājumu var veikt vairākos maksājumos, nākamo avansa daļu izmaksājot pēc tam, kad iepriekšējā ir apgūta pilnā apmērā. Avansa maksājuma apmērs nevar pārsniegt 50 procentus no projektam pieejamā Atveseļošanas fonda finansējuma apmēra un tas šo noteikumu </w:t>
            </w:r>
            <w:r w:rsidR="00000000" w:rsidRPr="00000000" w:rsidDel="00000000">
              <w:rPr>
                <w:rtl w:val="0"/>
              </w:rPr>
              <w:t xml:space="preserve">14.1. </w:t>
            </w:r>
            <w:r w:rsidR="00000000" w:rsidRPr="00000000" w:rsidDel="00000000">
              <w:rPr>
                <w:rtl w:val="0"/>
              </w:rPr>
              <w:t xml:space="preserve">apakšpunktā</w:t>
            </w:r>
            <w:r w:rsidR="00000000" w:rsidRPr="00000000" w:rsidDel="00000000">
              <w:rPr>
                <w:rtl w:val="0"/>
              </w:rPr>
              <w:t xml:space="preserve"> minētajam finansējuma saņēmējam ir jāizmanto sešu mēnešu laikā no tā saņemšanas dienas saimnieciskā gada ietvaros, bet šo noteikumu </w:t>
            </w:r>
            <w:r w:rsidR="00000000" w:rsidRPr="00000000" w:rsidDel="00000000">
              <w:rPr>
                <w:rtl w:val="0"/>
              </w:rPr>
              <w:t xml:space="preserve">14.2. </w:t>
            </w:r>
            <w:r w:rsidR="00000000" w:rsidRPr="00000000" w:rsidDel="00000000">
              <w:rPr>
                <w:rtl w:val="0"/>
              </w:rPr>
              <w:t xml:space="preserve">apakšpunktā</w:t>
            </w:r>
            <w:r w:rsidR="00000000" w:rsidRPr="00000000" w:rsidDel="00000000">
              <w:rPr>
                <w:rtl w:val="0"/>
              </w:rPr>
              <w:t xml:space="preserve"> minētajam finansējuma saņēmējam – sešu mēnešu laikā no tā saņemšanas dienas. Avansa izmantošanas termiņu var pagarināt, iesniedzot aģentūrai pamatojumu termiņa pagarināšanai;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41.12. nodrošina, ka projekta ietvaros izveidotās ēkas vismaz piecus gadus pēc noslēguma maksājuma saņemšanas tiks izmantotas, lai sniegtu pakalpojumu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minētajām mērķa grupas personām, kurām pansijas vai ilgstošas sociālās aprūpes un sociālās rehabilitācijas institūcijas pakalpojums ir piešķirts ar  sociālā dienesta lēmumu;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- 10.06.2024.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Vēršu uzmanību, ka infrastruktūrai visā amortizācijas periodā ir jāpaliek tādai, kas nepārkāpj komercdarbības atbalsta nosacījumus. Ņemot vērā 41.16.apakspunkta noteikumus par atgūšanu amortizācijas periodā, lūdzu izvērtēt, vai noteikumi nebūtu jāpapildina ar nosacījumiem, kas ir jāievēro amortizācijas periodā.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MK noteikumu Nr. 475 41.16. apakšpunktu.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41.12. nodrošina, ka projekta ietvaros izveidotās ēkas vismaz piecus gadus pēc noslēguma maksājuma saņemšanas tiks izmantotas, lai sniegtu pakalpojumu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minētajām mērķa grupas personām, kurām ilgstošas sociālās aprūpes un sociālās rehabilitācijas institūcijas pakalpojums ir piešķirts ar  sociālā dienesta lēmumu;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1</w:t>
            </w:r>
            <w:r w:rsidR="00000000" w:rsidRPr="00000000" w:rsidDel="00000000">
              <w:rPr>
                <w:rtl w:val="0"/>
              </w:rPr>
              <w:t xml:space="preserve"> Ja šo noteikumu </w:t>
            </w:r>
            <w:r w:rsidR="00000000" w:rsidRPr="00000000" w:rsidDel="00000000">
              <w:rPr>
                <w:rtl w:val="0"/>
              </w:rPr>
              <w:t xml:space="preserve">41.12. </w:t>
            </w:r>
            <w:r w:rsidR="00000000" w:rsidRPr="00000000" w:rsidDel="00000000">
              <w:rPr>
                <w:rtl w:val="0"/>
              </w:rPr>
              <w:t xml:space="preserve">apakšpunktā</w:t>
            </w:r>
            <w:r w:rsidR="00000000" w:rsidRPr="00000000" w:rsidDel="00000000">
              <w:rPr>
                <w:rtl w:val="0"/>
              </w:rPr>
              <w:t xml:space="preserve"> minētajā laikposmā nav iespējams nodrošināt ģimeniskai videi pietuvinātu pakalpojumu sniegšanu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minētajām mērķa grupas personām, kurām pansijas vai ilgstošas sociālās aprūpes un sociālās rehabilitācijas institūcijas pakalpojums ir piešķirts ar sociālā dienesta lēmumu, finansējuma saņēmējs var veikt papildinošo saimniecisko darbību un sniegt ģimeniskai videi pietuvinātu pakalpojumu ne vairāk kā trīs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minētajām mērķa grupas personām bez sociālā dienesta lēmuma, kopumā nepārsniedzot 20 procentus no infrastruktūras kopējās gada jaudas (pakalpojuma vietu skaita). Finansējuma saņēmējs var veikt papildinošo saimniecisko darbību arī ieguldījumu amortizācijas periodā, kopumā nepārsniedzot 20 procentus no infrastruktūras kopējās gada jaudas (pakalpojuma vietu skaita).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- 10.06.2024.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šo noteikumu 41.</w:t>
            </w:r>
            <w:r w:rsidR="00000000" w:rsidRPr="00000000" w:rsidDel="00000000">
              <w:rPr>
                <w:vertAlign w:val="superscript"/>
                <w:rtl w:val="0"/>
              </w:rPr>
              <w:t xml:space="preserve">1</w:t>
            </w:r>
            <w:r w:rsidR="00000000" w:rsidRPr="00000000" w:rsidDel="00000000">
              <w:rPr>
                <w:rtl w:val="0"/>
              </w:rPr>
              <w:t xml:space="preserve"> punkta redakciju tā, lai skaidrs, ka papildinošu saimniecisku darbību (PSD) izveidotajā infrastruktūrā var veikt vienlaikus ar ģimeniskai videi pietuvinātu pakalpojumu sniegšanu šo noteikumu 4. punktā  minētajām mērķa grupas personām, jo tā ir PSD būtība.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precizēt, ka PSD aprēķinus var veikt platības, finanšu vai laika izteiksmes.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Nr. 475 41.</w:t>
            </w:r>
            <w:r w:rsidR="00000000" w:rsidRPr="00000000" w:rsidDel="00000000">
              <w:rPr>
                <w:vertAlign w:val="superscript"/>
                <w:rtl w:val="0"/>
              </w:rPr>
              <w:t xml:space="preserve">2</w:t>
            </w:r>
            <w:r w:rsidR="00000000" w:rsidRPr="00000000" w:rsidDel="00000000">
              <w:rPr>
                <w:rtl w:val="0"/>
              </w:rPr>
              <w:t xml:space="preserve"> punkts (iepriekš 41.</w:t>
            </w:r>
            <w:r w:rsidR="00000000" w:rsidRPr="00000000" w:rsidDel="00000000">
              <w:rPr>
                <w:vertAlign w:val="superscript"/>
                <w:rtl w:val="0"/>
              </w:rPr>
              <w:t xml:space="preserve">1</w:t>
            </w:r>
            <w:r w:rsidR="00000000" w:rsidRPr="00000000" w:rsidDel="00000000">
              <w:rPr>
                <w:rtl w:val="0"/>
              </w:rPr>
              <w:t xml:space="preserve">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1</w:t>
            </w:r>
            <w:r w:rsidR="00000000" w:rsidRPr="00000000" w:rsidDel="00000000">
              <w:rPr>
                <w:rtl w:val="0"/>
              </w:rPr>
              <w:t xml:space="preserve"> Šo noteikumu </w:t>
            </w:r>
            <w:r w:rsidR="00000000" w:rsidRPr="00000000" w:rsidDel="00000000">
              <w:rPr>
                <w:rtl w:val="0"/>
              </w:rPr>
              <w:t xml:space="preserve">41.12. </w:t>
            </w:r>
            <w:r w:rsidR="00000000" w:rsidRPr="00000000" w:rsidDel="00000000">
              <w:rPr>
                <w:rtl w:val="0"/>
              </w:rPr>
              <w:t xml:space="preserve">apakšpunktā</w:t>
            </w:r>
            <w:r w:rsidR="00000000" w:rsidRPr="00000000" w:rsidDel="00000000">
              <w:rPr>
                <w:rtl w:val="0"/>
              </w:rPr>
              <w:t xml:space="preserve"> minētajā laikposmā un ieguldījumu amortizācijas periodā finansējuma saņēmējs nodrošina atsevišķu grāmatvedības uzskaiti un izsekojamību, nodalot šo noteikumu </w:t>
            </w:r>
            <w:r w:rsidR="00000000" w:rsidRPr="00000000" w:rsidDel="00000000">
              <w:rPr>
                <w:rtl w:val="0"/>
              </w:rPr>
              <w:t xml:space="preserve">4.1.</w:t>
            </w:r>
            <w:r w:rsidR="00000000" w:rsidRPr="00000000" w:rsidDel="00000000">
              <w:rPr>
                <w:rtl w:val="0"/>
              </w:rPr>
              <w:t xml:space="preserve"> un </w:t>
            </w:r>
            <w:r w:rsidR="00000000" w:rsidRPr="00000000" w:rsidDel="00000000">
              <w:rPr>
                <w:rtl w:val="0"/>
              </w:rPr>
              <w:t xml:space="preserve">4.2. </w:t>
            </w:r>
            <w:r w:rsidR="00000000" w:rsidRPr="00000000" w:rsidDel="00000000">
              <w:rPr>
                <w:rtl w:val="0"/>
              </w:rPr>
              <w:t xml:space="preserve">apakšpunktā</w:t>
            </w:r>
            <w:r w:rsidR="00000000" w:rsidRPr="00000000" w:rsidDel="00000000">
              <w:rPr>
                <w:rtl w:val="0"/>
              </w:rPr>
              <w:t xml:space="preserve"> minētajām personām sniegto atbalstu.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r w:rsidR="00000000" w:rsidRPr="00000000" w:rsidDel="00000000">
              <w:rPr>
                <w:vertAlign w:val="superscript"/>
                <w:rtl w:val="0"/>
              </w:rPr>
              <w:t xml:space="preserve">1</w:t>
            </w:r>
            <w:r w:rsidR="00000000" w:rsidRPr="00000000" w:rsidDel="00000000">
              <w:rPr>
                <w:rtl w:val="0"/>
              </w:rPr>
              <w:t xml:space="preserve">4. šo noteikumu </w:t>
            </w:r>
            <w:r w:rsidR="00000000" w:rsidRPr="00000000" w:rsidDel="00000000">
              <w:rPr>
                <w:rtl w:val="0"/>
              </w:rPr>
              <w:t xml:space="preserve">14. </w:t>
            </w:r>
            <w:r w:rsidR="00000000" w:rsidRPr="00000000" w:rsidDel="00000000">
              <w:rPr>
                <w:rtl w:val="0"/>
              </w:rPr>
              <w:t xml:space="preserve">punktā</w:t>
            </w:r>
            <w:r w:rsidR="00000000" w:rsidRPr="00000000" w:rsidDel="00000000">
              <w:rPr>
                <w:rtl w:val="0"/>
              </w:rPr>
              <w:t xml:space="preserve"> minētais finansējuma saņēmējs, kas sniedz vispārējas tautsaimniecības pakalpojumu, iesniedz aģentūrā vispārējas tautsaimnieciskas nozīmes pakalpojuma pilnvarojuma uzlicēja apliecinājumu par šo noteikumu </w:t>
            </w:r>
            <w:r w:rsidR="00000000" w:rsidRPr="00000000" w:rsidDel="00000000">
              <w:rPr>
                <w:rtl w:val="0"/>
              </w:rPr>
              <w:t xml:space="preserve">48.</w:t>
            </w:r>
            <w:r w:rsidR="00000000" w:rsidRPr="00000000" w:rsidDel="00000000">
              <w:rPr>
                <w:vertAlign w:val="superscript"/>
                <w:rtl w:val="0"/>
              </w:rPr>
              <w:t xml:space="preserve">1</w:t>
            </w:r>
            <w:r w:rsidR="00000000" w:rsidRPr="00000000" w:rsidDel="00000000">
              <w:rPr>
                <w:rtl w:val="0"/>
              </w:rPr>
              <w:t xml:space="preserve">2.6. </w:t>
            </w:r>
            <w:r w:rsidR="00000000" w:rsidRPr="00000000" w:rsidDel="00000000">
              <w:rPr>
                <w:rtl w:val="0"/>
              </w:rPr>
              <w:t xml:space="preserve">apakšpunktā</w:t>
            </w:r>
            <w:r w:rsidR="00000000" w:rsidRPr="00000000" w:rsidDel="00000000">
              <w:rPr>
                <w:rtl w:val="0"/>
              </w:rPr>
              <w:t xml:space="preserve"> minēto maksājumu kontroli un pārskatīšanu, kā arī to pārmaksas novēršanu un atgūšanu, ievērojot Eiropas Savienības līmenī noteikto pārbaužu regularitāti, bet ne retāk kā reizi trijos gados un šo noteikumu </w:t>
            </w:r>
            <w:r w:rsidR="00000000" w:rsidRPr="00000000" w:rsidDel="00000000">
              <w:rPr>
                <w:rtl w:val="0"/>
              </w:rPr>
              <w:t xml:space="preserve">48.</w:t>
            </w:r>
            <w:r w:rsidR="00000000" w:rsidRPr="00000000" w:rsidDel="00000000">
              <w:rPr>
                <w:vertAlign w:val="superscript"/>
                <w:rtl w:val="0"/>
              </w:rPr>
              <w:t xml:space="preserve">1</w:t>
            </w:r>
            <w:r w:rsidR="00000000" w:rsidRPr="00000000" w:rsidDel="00000000">
              <w:rPr>
                <w:rtl w:val="0"/>
              </w:rPr>
              <w:t xml:space="preserve">1. </w:t>
            </w:r>
            <w:r w:rsidR="00000000" w:rsidRPr="00000000" w:rsidDel="00000000">
              <w:rPr>
                <w:rtl w:val="0"/>
              </w:rPr>
              <w:t xml:space="preserve">apakšpunktā</w:t>
            </w:r>
            <w:r w:rsidR="00000000" w:rsidRPr="00000000" w:rsidDel="00000000">
              <w:rPr>
                <w:rtl w:val="0"/>
              </w:rPr>
              <w:t xml:space="preserve"> minētā pārvaldes lēmuma vai pilnvarojuma līguma darbības perioda beigās.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tiesiskais pienākums būtu izpildāms un nepārprotami skaidrs, aicinām precizēt projekta 35. punktā izteikto noteikumu 48.</w:t>
            </w:r>
            <w:r w:rsidR="00000000" w:rsidRPr="00000000" w:rsidDel="00000000">
              <w:rPr>
                <w:vertAlign w:val="superscript"/>
                <w:rtl w:val="0"/>
              </w:rPr>
              <w:t xml:space="preserve">1</w:t>
            </w:r>
            <w:r w:rsidR="00000000" w:rsidRPr="00000000" w:rsidDel="00000000">
              <w:rPr>
                <w:rtl w:val="0"/>
              </w:rPr>
              <w:t xml:space="preserve">4. apakšpunktu vai anotācijā skaidrot, kas saprotams ar "Eiropas Savienības līmenī noteikto pārbaužu regularitāti".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atsaucei uz Eiropas Komisijas 2011. gada 20. decembra lēmumu Nr. 2012/21/ES par Līguma par Eiropas Savienības darbību 106. panta 2. punkta piemērošanu valsts atbalstam attiecībā uz kompensāciju par sabiedriskajiem pakalpojumiem dažiem uzņēmumiem, kuriem uzticēts sniegt pakalpojumus ar vispārēju tautsaimniecisku nozīmi ir informatīvs raksturs. Finansējuma saņēmējam saistošie Eiropas Komisijas lēmuma nosacījumi ir noteikti MK noteikumu Nr. 475  IV1. nodaļā “Ar komercdarbības atbalsta saņemšanu saistītie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r w:rsidR="00000000" w:rsidRPr="00000000" w:rsidDel="00000000">
              <w:rPr>
                <w:vertAlign w:val="superscript"/>
                <w:rtl w:val="0"/>
              </w:rPr>
              <w:t xml:space="preserve">1</w:t>
            </w:r>
            <w:r w:rsidR="00000000" w:rsidRPr="00000000" w:rsidDel="00000000">
              <w:rPr>
                <w:rtl w:val="0"/>
              </w:rPr>
              <w:t xml:space="preserve">4. šo noteikumu </w:t>
            </w:r>
            <w:r w:rsidR="00000000" w:rsidRPr="00000000" w:rsidDel="00000000">
              <w:rPr>
                <w:rtl w:val="0"/>
              </w:rPr>
              <w:t xml:space="preserve">14. </w:t>
            </w:r>
            <w:r w:rsidR="00000000" w:rsidRPr="00000000" w:rsidDel="00000000">
              <w:rPr>
                <w:rtl w:val="0"/>
              </w:rPr>
              <w:t xml:space="preserve">punktā</w:t>
            </w:r>
            <w:r w:rsidR="00000000" w:rsidRPr="00000000" w:rsidDel="00000000">
              <w:rPr>
                <w:rtl w:val="0"/>
              </w:rPr>
              <w:t xml:space="preserve"> minētais finansējuma saņēmējs, kas sniedz vispārējas tautsaimniecības pakalpojumu, iesniedz aģentūrā vispārējas tautsaimnieciskas nozīmes pakalpojuma pilnvarojuma uzlicēja apliecinājumu par šo noteikumu </w:t>
            </w:r>
            <w:r w:rsidR="00000000" w:rsidRPr="00000000" w:rsidDel="00000000">
              <w:rPr>
                <w:rtl w:val="0"/>
              </w:rPr>
              <w:t xml:space="preserve">48.</w:t>
            </w:r>
            <w:r w:rsidR="00000000" w:rsidRPr="00000000" w:rsidDel="00000000">
              <w:rPr>
                <w:vertAlign w:val="superscript"/>
                <w:rtl w:val="0"/>
              </w:rPr>
              <w:t xml:space="preserve">1</w:t>
            </w:r>
            <w:r w:rsidR="00000000" w:rsidRPr="00000000" w:rsidDel="00000000">
              <w:rPr>
                <w:rtl w:val="0"/>
              </w:rPr>
              <w:t xml:space="preserve">2.6. </w:t>
            </w:r>
            <w:r w:rsidR="00000000" w:rsidRPr="00000000" w:rsidDel="00000000">
              <w:rPr>
                <w:rtl w:val="0"/>
              </w:rPr>
              <w:t xml:space="preserve">apakšpunktā</w:t>
            </w:r>
            <w:r w:rsidR="00000000" w:rsidRPr="00000000" w:rsidDel="00000000">
              <w:rPr>
                <w:rtl w:val="0"/>
              </w:rPr>
              <w:t xml:space="preserve"> minēto maksājumu kontroli un pārskatīšanu, kā arī to pārmaksas novēršanu un atgūšanu ne retāk kā reizi trijos gados un šo noteikumu </w:t>
            </w:r>
            <w:r w:rsidR="00000000" w:rsidRPr="00000000" w:rsidDel="00000000">
              <w:rPr>
                <w:rtl w:val="0"/>
              </w:rPr>
              <w:t xml:space="preserve">48.</w:t>
            </w:r>
            <w:r w:rsidR="00000000" w:rsidRPr="00000000" w:rsidDel="00000000">
              <w:rPr>
                <w:vertAlign w:val="superscript"/>
                <w:rtl w:val="0"/>
              </w:rPr>
              <w:t xml:space="preserve">1</w:t>
            </w:r>
            <w:r w:rsidR="00000000" w:rsidRPr="00000000" w:rsidDel="00000000">
              <w:rPr>
                <w:rtl w:val="0"/>
              </w:rPr>
              <w:t xml:space="preserve">1. </w:t>
            </w:r>
            <w:r w:rsidR="00000000" w:rsidRPr="00000000" w:rsidDel="00000000">
              <w:rPr>
                <w:rtl w:val="0"/>
              </w:rPr>
              <w:t xml:space="preserve">apakšpunktā</w:t>
            </w:r>
            <w:r w:rsidR="00000000" w:rsidRPr="00000000" w:rsidDel="00000000">
              <w:rPr>
                <w:rtl w:val="0"/>
              </w:rPr>
              <w:t xml:space="preserve"> minētā pārvaldes lēmuma vai pilnvarojuma līguma darbības perioda beigās.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Ja investīcijas otrās kārtas pirmās projektu iesniegumu atlases finansējuma saņēmējs paredz veidot ģimeniskai videi pietuvinātu infrastruktūru šo noteikumu </w:t>
            </w:r>
            <w:r w:rsidR="00000000" w:rsidRPr="00000000" w:rsidDel="00000000">
              <w:rPr>
                <w:rtl w:val="0"/>
              </w:rPr>
              <w:t xml:space="preserve">4.2. </w:t>
            </w:r>
            <w:r w:rsidR="00000000" w:rsidRPr="00000000" w:rsidDel="00000000">
              <w:rPr>
                <w:rtl w:val="0"/>
              </w:rPr>
              <w:t xml:space="preserve">apakšpunktā</w:t>
            </w:r>
            <w:r w:rsidR="00000000" w:rsidRPr="00000000" w:rsidDel="00000000">
              <w:rPr>
                <w:rtl w:val="0"/>
              </w:rPr>
              <w:t xml:space="preserve"> minētajai mērķa grupai, tas līdz 2026. gada 30. jūnijam iesniedz aģentūrā šo noteikumu </w:t>
            </w:r>
            <w:r w:rsidR="00000000" w:rsidRPr="00000000" w:rsidDel="00000000">
              <w:rPr>
                <w:rtl w:val="0"/>
              </w:rPr>
              <w:t xml:space="preserve">48.</w:t>
            </w:r>
            <w:r w:rsidR="00000000" w:rsidRPr="00000000" w:rsidDel="00000000">
              <w:rPr>
                <w:vertAlign w:val="superscript"/>
                <w:rtl w:val="0"/>
              </w:rPr>
              <w:t xml:space="preserve">1</w:t>
            </w:r>
            <w:r w:rsidR="00000000" w:rsidRPr="00000000" w:rsidDel="00000000">
              <w:rPr>
                <w:rtl w:val="0"/>
              </w:rPr>
              <w:t xml:space="preserve">1. </w:t>
            </w:r>
            <w:r w:rsidR="00000000" w:rsidRPr="00000000" w:rsidDel="00000000">
              <w:rPr>
                <w:rtl w:val="0"/>
              </w:rPr>
              <w:t xml:space="preserve">apakšpunktā</w:t>
            </w:r>
            <w:r w:rsidR="00000000" w:rsidRPr="00000000" w:rsidDel="00000000">
              <w:rPr>
                <w:rtl w:val="0"/>
              </w:rPr>
              <w:t xml:space="preserve"> minēto pārvaldes lēmumu vai pilnvarojumu līgumu.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minēts: "</w:t>
            </w:r>
            <w:r w:rsidR="00000000" w:rsidRPr="00000000" w:rsidDel="00000000">
              <w:rPr>
                <w:i w:val="1"/>
                <w:rtl w:val="0"/>
              </w:rPr>
              <w:t xml:space="preserve">Tie trīs finansējuma saņēmēji, kuru projektu iesniegumi ir apstiprināti pirmajā projektu iesniegumu atlasē, j</w:t>
            </w:r>
            <w:r w:rsidR="00000000" w:rsidRPr="00000000" w:rsidDel="00000000">
              <w:rPr>
                <w:i w:val="1"/>
                <w:u w:val="single"/>
                <w:rtl w:val="0"/>
              </w:rPr>
              <w:t xml:space="preserve">a nepieciešams, varēs pārskatīt </w:t>
            </w:r>
            <w:r w:rsidR="00000000" w:rsidRPr="00000000" w:rsidDel="00000000">
              <w:rPr>
                <w:i w:val="1"/>
                <w:rtl w:val="0"/>
              </w:rPr>
              <w:t xml:space="preserve">apstiprinātajos projektos ietvertos nosacījumus un paredzēt tajos izmaiņas, kas izriet no šiem MK noteikumu Nr. 475 grozījumiem. Izmaiņas veicamas, ierosinot atbilstošus grozījumus vienošanās par projekta īstenošanu. [..] Šis nosacījums attieksies arī uz trīs apstiprinātajiem pašvaldību projektiem. Tā kā pašvaldības infrastruktūru veido savu funkciju īstenošanai, infrastruktūras izmantošana ir paredzēta mērķa grupai, kurai ir pašvaldības sociālā dienesta lēmums par attiecīgā pakalpojuma piešķiršanu. Tāpēc šī nosacījuma izvirzīšanai </w:t>
            </w:r>
            <w:r w:rsidR="00000000" w:rsidRPr="00000000" w:rsidDel="00000000">
              <w:rPr>
                <w:i w:val="1"/>
                <w:u w:val="single"/>
                <w:rtl w:val="0"/>
              </w:rPr>
              <w:t xml:space="preserve">nav būtiska ietekme uz apstiprinātajiem projektiem</w:t>
            </w:r>
            <w:r w:rsidR="00000000" w:rsidRPr="00000000" w:rsidDel="00000000">
              <w:rPr>
                <w:i w:val="1"/>
                <w:rtl w:val="0"/>
              </w:rPr>
              <w:t xml:space="preserve">. Nosacījumam par trūcīgas vai maznodrošinātas mājsaimniecības statusa esamību kā nesaimnieciskas darbības raksturojošai pazīmei </w:t>
            </w:r>
            <w:r w:rsidR="00000000" w:rsidRPr="00000000" w:rsidDel="00000000">
              <w:rPr>
                <w:i w:val="1"/>
                <w:u w:val="single"/>
                <w:rtl w:val="0"/>
              </w:rPr>
              <w:t xml:space="preserve">varētu būt ietekme</w:t>
            </w:r>
            <w:r w:rsidR="00000000" w:rsidRPr="00000000" w:rsidDel="00000000">
              <w:rPr>
                <w:i w:val="1"/>
                <w:rtl w:val="0"/>
              </w:rPr>
              <w:t xml:space="preserve"> uz trīs apstiprinātajiem projektiem un pastāv iespēja, ka trīs pašvaldībām būs jāpārskata apstiprināto projektu īstenošanas nosacījumi un tālākās projekta īstenošanas iespējas.</w:t>
            </w:r>
            <w:r w:rsidR="00000000" w:rsidRPr="00000000" w:rsidDel="00000000">
              <w:rPr>
                <w:rtl w:val="0"/>
              </w:rPr>
              <w:t xml:space="preserve">" Lūdzam anotācijā izvērstāk skaidrot, kāda ir paredzamā noteikumu grozījumu ietekme uz finansējuma saņēmējiem, kuru projektu iesniegumi ir jau apstiprināti, un attiecīgi uz apstiprināto projektu īstenošanu. Lūdzam skaidrot, vai grozījumi nelabvēlīgi neietekmē personu jau iegūtās tiesības, kā arī sniegt izvērstāku pamatojumu iespējamai ietekmei uz jau apstiprinātajiem projektiem. Tāpat aicinām noteikumu projektu saskaņot ar Latvijas Pašvaldību savienību, ņemot vērā, ka noteikumu projektā paredzētās izmaiņas skar arī pašvaldības.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sadaļa “1.3. Pašreizējā situācija, problēmas un risinājumi” apakšsadaļa “Risinājuma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Labklājības ministrija informēs Latvijas Pašvaldību savienību par MK noteikumu Nr. 475 grozījumiem, kā arī kopā ar Centrālo finanšu un līgumu aģentūru nepieciešamības gadījumā sniegs atbalstu pašvaldībām MK noteikumu Nr. 475 grozījumu nosacījumu skaidrošanā.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Ja investīcijas otrās kārtas pirmās projektu iesniegumu atlases finansējuma saņēmējs paredz veidot ģimeniskai videi pietuvinātu infrastruktūru šo noteikumu </w:t>
            </w:r>
            <w:r w:rsidR="00000000" w:rsidRPr="00000000" w:rsidDel="00000000">
              <w:rPr>
                <w:rtl w:val="0"/>
              </w:rPr>
              <w:t xml:space="preserve">4.2. </w:t>
            </w:r>
            <w:r w:rsidR="00000000" w:rsidRPr="00000000" w:rsidDel="00000000">
              <w:rPr>
                <w:rtl w:val="0"/>
              </w:rPr>
              <w:t xml:space="preserve">apakšpunktā</w:t>
            </w:r>
            <w:r w:rsidR="00000000" w:rsidRPr="00000000" w:rsidDel="00000000">
              <w:rPr>
                <w:rtl w:val="0"/>
              </w:rPr>
              <w:t xml:space="preserve"> minētajai mērķa grupai, tas līdz 2026. gada 30. jūnijam iesniedz aģentūrā šo noteikumu </w:t>
            </w:r>
            <w:r w:rsidR="00000000" w:rsidRPr="00000000" w:rsidDel="00000000">
              <w:rPr>
                <w:rtl w:val="0"/>
              </w:rPr>
              <w:t xml:space="preserve">48.</w:t>
            </w:r>
            <w:r w:rsidR="00000000" w:rsidRPr="00000000" w:rsidDel="00000000">
              <w:rPr>
                <w:vertAlign w:val="superscript"/>
                <w:rtl w:val="0"/>
              </w:rPr>
              <w:t xml:space="preserve">1</w:t>
            </w:r>
            <w:r w:rsidR="00000000" w:rsidRPr="00000000" w:rsidDel="00000000">
              <w:rPr>
                <w:rtl w:val="0"/>
              </w:rPr>
              <w:t xml:space="preserve">1. </w:t>
            </w:r>
            <w:r w:rsidR="00000000" w:rsidRPr="00000000" w:rsidDel="00000000">
              <w:rPr>
                <w:rtl w:val="0"/>
              </w:rPr>
              <w:t xml:space="preserve">apakšpunktā</w:t>
            </w:r>
            <w:r w:rsidR="00000000" w:rsidRPr="00000000" w:rsidDel="00000000">
              <w:rPr>
                <w:rtl w:val="0"/>
              </w:rPr>
              <w:t xml:space="preserve"> minēto pārvaldes lēmumu vai pilnvarojumu līgumu.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novērst tehnisku kļūdu projekta 30. punktā izteiktajā noteikumu 1. pielikuma 3.3.1. apakškritērijā, jo no tā pašreiz nav saprotams, kāds tieši ir apakškritērijs (proti, pašreiz norādīts "Projekta iesniegumā"). Alternatīvi aicinām anotācijā skaidrot apakškritērija piemērošanu.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Nr. 475 1. pielikumā ietvertais 3.3.1. apakškritērijs.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- 13.05.2024.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privātā sektora projekta iesniedzējam būs pieejama informācija, kas tiek prasīta 3.3. un 3.8.kvalitātes kritērijā, t.i. vai šāda prasība neradīs papildus administratīvo slogu privātā sektora projektu iesniedzējam pieprasot informāciju no pašvaldības.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skaidro, ka jebkurā nozarē strādājošam uzņēmumam pirmais solis sava produkta vai pakalpojuma virzībai tirgū, ir esošās tirgus situācijas izpēte un analīze attiecīgajā nozarē. Izņēmums nav arī pansijas un ilgstošas sociālās aprūpes un sociālās rehabilitācijas institūcijas pakalpojuma sniedzēji. Lai nodrošinātu jēgpilnu ieguldījumu, t.sk. arī privātā finansējuma, atdevi un nodrošinātu izveidotā pakalpojuma ilgtspēju, ir nepieciešams veikt pašvaldības iedzīvotāju apmierināto un neapmierināto pieprasījumu daudzuma pēc sociālās aprūpes pakalpojumiem pensijas vecuma personām ar aprūpes vajadzībām un pamatojuma ģimeniskai videi pietuvināta aprūpes pakalpojuma nepieciešamībai konkrētajā pašvaldības teritorijā analīzi. Ņemot vērā, ka izveidotajā infrastruktūrā tiks piedāvāti pansijas un ilgstošās sociālās aprūpes un sociālās rehabilitācijas institūcijas pakalpojumi pensijas vecuma personām, potenciālajam pakalpojuma sniedzējam (t. sk. privātajam) būtu jāpārzina situācija konkrētajā un, iespējams, arī kaimiņu pašvaldībā, attiecībā uz veidojamā pakalpojuma pieprasījumu. LM ieskatā, uz kvalitatīva pakalpojuma izveidi un ilgtspēju nākotnē vērstam privātajam uzņēmumam nevajadzētu būt problēmām uzrunāt pašvaldību un iegūt nepieciešamo informāciju 3.3. kvalitātes kritērija prasību nodrošināšanai. Papildus skaidrojam, ka arī gadījumā, ja vajadzīgo informāciju neizdodas iegūt, projekta iesniegumu nenoraida. Potenciālais finansējuma saņēmējs nevarēs iegūt minētajā kritērijā maksimālo punktu skaitu (4). Taču projekta iesniedzējam ir iespēja projekta veidlapā sniegt savu prognozi par sociālo pakalpojumu sniedzēja noslodzes nodrošināšanu ilgtermiņā, tādējādi iegūstot 2 punktus.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3.8. kvalitātes kritērija izpildi skaidrojam, ka maksimālā punktu skaita iegūšanai var izmantot publiski pieejamo informāciju no plānošanas reģionu deinstitucionalizācijas plāniem, kas atrodami katra plānošanas reģiona tīmekļvietnē vai arī no Labklājības ministrijas uzturētā sociālo pakalpojumu sniedzēju reģistra (skat. https://www.lm.gov.lv/lv/socialo-pakalpojumu-sniedzeju-registrs-0).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- 13.05.2024.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3.9.kvalitātes kritērija apakškritēriju (īpaši 3.9.1.kritērija) attiecināmību uz privātā sektora projektu iesniedzējiem, ņemot vērā, ka privātā sektora projekta iesniedzējiem šķietami nebūs iespējams savākt maksimāli norādīto punktu skaitu.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grozījumu projektā 3.9.1. kvalitātes kritērijs ir papildināts ar piebildi "ja attiecināms" ar nolūku, ka minētais nosacījums ir saistošs pašvaldībām. Privātajam sociālo pakalpojumu sniedzējam ir iespēja iegūt punktus citos 3.9. kvalitātes kritērija apakškritērijos. LM pieņem, ka privātais sociālo pakalpojums sniedzējs nesaņems minētajā kvalitātes kritērijā maksimālo punktu skaitu, taču vienlaikus skaidro, ka projekta iesniegums tādēļ netiks noraidīts.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- 13.05.2024.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attiecībā uz 3.1. un 3.2.kritēriju, vai var iestāties risks, ka gadījumā, ja vērtējums tiek noteikts pēc 2022.gada Centrālās statistikas pārvaldes datiem, iesniedzējs var pamatot, ka informācija ir novecojusi un neaktuāla, un ir pieejami jaunāki dati.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1. pielikuma 7. un 8. zemsvītras atsauce. Norādītā tīmekļvietnes saite sniedz iespēju izmantot arī 2023. gada statistikas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24-TA-516</w:t>
    </w:r>
    <w:r>
      <w:br/>
    </w:r>
    <w:r w:rsidR="00000000" w:rsidRPr="00000000" w:rsidDel="00000000">
      <w:rPr>
        <w:rtl w:val="0"/>
      </w:rPr>
      <w:t xml:space="preserve">03.07.2024. 09.48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24-TA-516</w:t>
    </w:r>
    <w:r>
      <w:br/>
    </w:r>
    <w:r w:rsidR="00000000" w:rsidRPr="00000000" w:rsidDel="00000000">
      <w:rPr>
        <w:rtl w:val="0"/>
      </w:rPr>
      <w:t xml:space="preserve">03.07.2024. 09.48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Izziņa_24-TA-516.docx</dc:title>
</cp:coreProperties>
</file>

<file path=docProps/custom.xml><?xml version="1.0" encoding="utf-8"?>
<Properties xmlns="http://schemas.openxmlformats.org/officeDocument/2006/custom-properties" xmlns:vt="http://schemas.openxmlformats.org/officeDocument/2006/docPropsVTypes"/>
</file>