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24-TA-2392: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3. novembra noteikumos Nr. 683 "Listeriozes uzraudzības, kontroles un apkarošanas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(06.11.2014.)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2025.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noteikumu projekta stāšanās spēkā 2025. gada 1. janvārī ir iespējama un lūdzam precizēt noteikumu projektu un tā skaidrojumus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noteikumu projekta mērķi, jo no noteikumu projekta būtības izriet grozījumi, kas saistīti ne tikai ar to, ka no 2025. gada 1. janvāra Lauku atbalsta dienests pildīs Lauksaimniecības datu centra līdzšinējos valsts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5.4. apakšsadaļas 1. tabulu, ņemot vērā,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tabulas "C" ailē, norādot uz Eiropas Savienības tiesību normas daļēju ieviešanu, precīzi norāda, kad un kādā veidā tiks nodrošināta minēto saistību izpilde pilnībā un institūciju, kura ir atbildīga par šo saistību izpildi pilnībā;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norādīts, ka </w:t>
            </w:r>
            <w:r w:rsidR="00000000" w:rsidRPr="00000000" w:rsidDel="00000000">
              <w:rPr>
                <w:i w:val="1"/>
                <w:rtl w:val="0"/>
              </w:rPr>
              <w:t xml:space="preserve">Komisijas 2011. gada 25. februāra Regulas (ES) Nr. 142/2011, ar kuru īsteno Eiropas Parlamenta un Padomes Regulu (EK) Nr. 1069/2009, ar ko nosaka veselības aizsardzības noteikumus attiecībā uz dzīvnieku izcelsmes blakusproduktiem un atvasinātajiem produktiem, kuri nav paredzēti cilvēku patēriņam, un īsteno Padomes Direktīvu 97/78/EK attiecībā uz dažiem paraugiem un precēm, kam uz robežas neveic veterinārās pārbaudes atbilstīgi minētajai direktīvai </w:t>
            </w:r>
            <w:r w:rsidR="00000000" w:rsidRPr="00000000" w:rsidDel="00000000">
              <w:rPr>
                <w:rtl w:val="0"/>
              </w:rPr>
              <w:t xml:space="preserve">(turpmāk - Regula 142/2011) X pielikuma II nodaļas 4. iedaļa neparedz dalībvalsts rīcības brīvību, bet tā II daļas 4. punkts paredz, ka "</w:t>
            </w:r>
            <w:r w:rsidR="00000000" w:rsidRPr="00000000" w:rsidDel="00000000">
              <w:rPr>
                <w:i w:val="1"/>
                <w:u w:val="single"/>
                <w:rtl w:val="0"/>
              </w:rPr>
              <w:t xml:space="preserve">Kompetentā iestāde var atļaut</w:t>
            </w:r>
            <w:r w:rsidR="00000000" w:rsidRPr="00000000" w:rsidDel="00000000">
              <w:rPr>
                <w:i w:val="1"/>
                <w:rtl w:val="0"/>
              </w:rPr>
              <w:t xml:space="preserve">, ka jaunpienu, kas neatbilst I daļas B.6. punktā izklāstītajiem nosacījumiem, viens lauksaimnieks piegādā citam lauksaimniekam tajā pašā dalībvalstī izmantošanai barībā, ievērojot nosacījumus, kuri novērš veselības apdraudējumu izplatīšanos</w:t>
            </w:r>
            <w:r w:rsidR="00000000" w:rsidRPr="00000000" w:rsidDel="00000000">
              <w:rPr>
                <w:rtl w:val="0"/>
              </w:rPr>
              <w:t xml:space="preserve">", līdzīgi arī </w:t>
            </w:r>
            <w:r w:rsidR="00000000" w:rsidRPr="00000000" w:rsidDel="00000000">
              <w:rPr>
                <w:i w:val="1"/>
                <w:rtl w:val="0"/>
              </w:rPr>
              <w:t xml:space="preserve">Komisijas 2019. gada 15. marta Īstenošanas Regulas (ES) 2019/627, ar ko nosaka vienotu praktisku kārtību lietošanai pārtikā paredzētu dzīvnieku izcelsmes produktu oficiālo kontroļu veikšanai saskaņā ar Eiropas Parlamenta un Padomes Regulu (ES) 2017/625 un attiecībā uz oficiālajām kontrolēm groza Komisijas Regulu (EK) Nr. 2074/2005</w:t>
            </w:r>
            <w:r w:rsidR="00000000" w:rsidRPr="00000000" w:rsidDel="00000000">
              <w:rPr>
                <w:rtl w:val="0"/>
              </w:rPr>
              <w:t xml:space="preserve"> 13. panta 2. punkts paredz, ka "</w:t>
            </w:r>
            <w:r w:rsidR="00000000" w:rsidRPr="00000000" w:rsidDel="00000000">
              <w:rPr>
                <w:i w:val="1"/>
                <w:u w:val="single"/>
                <w:rtl w:val="0"/>
              </w:rPr>
              <w:t xml:space="preserve">Kompetentā iestāde</w:t>
            </w:r>
            <w:r w:rsidR="00000000" w:rsidRPr="00000000" w:rsidDel="00000000">
              <w:rPr>
                <w:i w:val="1"/>
                <w:rtl w:val="0"/>
              </w:rPr>
              <w:t xml:space="preserve"> šā panta 1. punkta a) apakšpunkta i) un ii) punktā noteiktos sliekšņus </w:t>
            </w:r>
            <w:r w:rsidR="00000000" w:rsidRPr="00000000" w:rsidDel="00000000">
              <w:rPr>
                <w:i w:val="1"/>
                <w:u w:val="single"/>
                <w:rtl w:val="0"/>
              </w:rPr>
              <w:t xml:space="preserve">var paaugstināt</w:t>
            </w:r>
            <w:r w:rsidR="00000000" w:rsidRPr="00000000" w:rsidDel="00000000">
              <w:rPr>
                <w:i w:val="1"/>
                <w:rtl w:val="0"/>
              </w:rPr>
              <w:t xml:space="preserve">, nodrošinot, ka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i w:val="1"/>
                <w:rtl w:val="0"/>
              </w:rPr>
              <w:t xml:space="preserve">Eiropas Parlamenta un Padomes 2004. gada 29. aprīļa Regulas (EK) Nr. 853/2004, ar ko nosaka īpašus higiēnas noteikumus attiecībā uz dzīvnieku izcelsmes pārtiku II pielikuma III sadaļa </w:t>
            </w:r>
            <w:r w:rsidR="00000000" w:rsidRPr="00000000" w:rsidDel="00000000">
              <w:rPr>
                <w:rtl w:val="0"/>
              </w:rPr>
              <w:t xml:space="preserve">grozīta</w:t>
            </w:r>
            <w:r w:rsidR="00000000" w:rsidRPr="00000000" w:rsidDel="00000000">
              <w:rPr>
                <w:b w:val="1"/>
                <w:rtl w:val="0"/>
              </w:rPr>
              <w:t xml:space="preserve"> </w:t>
            </w:r>
            <w:r w:rsidR="00000000" w:rsidRPr="00000000" w:rsidDel="00000000">
              <w:rPr>
                <w:rtl w:val="0"/>
              </w:rPr>
              <w:t xml:space="preserve">ar </w:t>
            </w:r>
            <w:r w:rsidR="00000000" w:rsidRPr="00000000" w:rsidDel="00000000">
              <w:rPr>
                <w:i w:val="1"/>
                <w:rtl w:val="0"/>
              </w:rPr>
              <w:t xml:space="preserve">Komisijas 2023. gada 14. decembra Deleģētās regulas (ES) 2024/1141, ar ko Eiropas Parlamenta un Padomes Regulas (EK) Nr. 853/2004 II un III pielikumu groza attiecībā uz īpašām higiēnas prasībām dažiem gaļas, zvejniecības produktiem, piena produktiem un olām</w:t>
            </w:r>
            <w:r w:rsidR="00000000" w:rsidRPr="00000000" w:rsidDel="00000000">
              <w:rPr>
                <w:rtl w:val="0"/>
              </w:rPr>
              <w:t xml:space="preserve"> (turpmāk - regula 2024/1141) pielikuma 2. punktu</w:t>
            </w:r>
            <w:r w:rsidR="00000000" w:rsidRPr="00000000" w:rsidDel="00000000">
              <w:rPr>
                <w:b w:val="1"/>
                <w:rtl w:val="0"/>
              </w:rPr>
              <w:t xml:space="preserve">. </w:t>
            </w:r>
            <w:r w:rsidR="00000000" w:rsidRPr="00000000" w:rsidDel="00000000">
              <w:rPr>
                <w:rtl w:val="0"/>
              </w:rPr>
              <w:t xml:space="preserve">Attiecīgi, anotācijas 5.4. apakšsadaļas 1. tabulā iesakām precīzi atspoguļot grozošo Eiropas Savienības tiesību aktu ieviešanu, analoģiski tam, kā tas jau daļēji atspoguļots anotācijas 5.4. apakšsadaļas 1. tabulas regulas 2024/1141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w:t>
            </w:r>
            <w:r w:rsidR="00000000" w:rsidRPr="00000000" w:rsidDel="00000000">
              <w:rPr>
                <w:rtl w:val="0"/>
              </w:rPr>
              <w:t xml:space="preserve">19.1.</w:t>
            </w:r>
            <w:r w:rsidR="00000000" w:rsidRPr="00000000" w:rsidDel="00000000">
              <w:rPr>
                <w:rtl w:val="0"/>
              </w:rPr>
              <w:t xml:space="preserve"> apakšpunktā minētos seroloģiski pozitīvos un klīniski slimos sieviešu kārtas dzīvniekus slauc atsevišķi no veselajiem, un to pienu atļauts izbarot novietnē esošajiem dzīvniekiem atbilstoši regulas Nr. </w:t>
            </w:r>
            <w:r w:rsidR="00000000" w:rsidRPr="00000000" w:rsidDel="00000000">
              <w:rPr>
                <w:rtl w:val="0"/>
              </w:rPr>
              <w:t xml:space="preserve">142/2011</w:t>
            </w:r>
            <w:r w:rsidR="00000000" w:rsidRPr="00000000" w:rsidDel="00000000">
              <w:rPr>
                <w:rtl w:val="0"/>
              </w:rPr>
              <w:t xml:space="preserve"> X pielikuma "Barības sastāvdaļas" II nodaļas 4. iedaļas "Īpašas prasības attiecībā uz pienu, jaunpienu un piena produktiem"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1.2. un 1.4. apakšpunktus un precizēt tos un ar tiem saistītos skaidrojumus anotācijā, ņemot vērā, ka </w:t>
            </w:r>
            <w:r w:rsidR="00000000" w:rsidRPr="00000000" w:rsidDel="00000000">
              <w:rPr>
                <w:i w:val="1"/>
                <w:rtl w:val="0"/>
              </w:rPr>
              <w:t xml:space="preserve">Komisijas 2011. gada 25. februāra Regulas (ES) Nr. 142/2011, ar kuru īsteno Eiropas Parlamenta un Padomes Regulu (EK) Nr. 1069/2009, ar ko nosaka veselības aizsardzības noteikumus attiecībā uz dzīvnieku izcelsmes blakusproduktiem un atvasinātajiem produktiem, kuri nav paredzēti cilvēku patēriņam, un īsteno Padomes Direktīvu 97/78/EK attiecībā uz dažiem paraugiem un precēm, kam uz robežas neveic veterinārās pārbaudes atbilstīgi minētajai direktīvai</w:t>
            </w:r>
            <w:r w:rsidR="00000000" w:rsidRPr="00000000" w:rsidDel="00000000">
              <w:rPr>
                <w:rtl w:val="0"/>
              </w:rPr>
              <w:t xml:space="preserve">, X pielikuma II nodaļas 4. iedaļas nosaukums ir "Īpašas prasības attiecībā uz pienu, jaunpienu un dažiem citiem produktiem, kas atvasināti no piena vai jaunpiena".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w:t>
            </w:r>
            <w:r w:rsidR="00000000" w:rsidRPr="00000000" w:rsidDel="00000000">
              <w:rPr>
                <w:rtl w:val="0"/>
              </w:rPr>
              <w:t xml:space="preserve">19.1.</w:t>
            </w:r>
            <w:r w:rsidR="00000000" w:rsidRPr="00000000" w:rsidDel="00000000">
              <w:rPr>
                <w:rtl w:val="0"/>
              </w:rPr>
              <w:t xml:space="preserve"> apakšpunktā minētos seroloģiski pozitīvos un klīniski slimos sieviešu kārtas dzīvniekus slauc atsevišķi no veselajiem, un to pienu atļauts izbarot novietnē esošajiem dzīvniekiem atbilstoši regulas Nr. </w:t>
            </w:r>
            <w:r w:rsidR="00000000" w:rsidRPr="00000000" w:rsidDel="00000000">
              <w:rPr>
                <w:rtl w:val="0"/>
              </w:rPr>
              <w:t xml:space="preserve">142/2011</w:t>
            </w:r>
            <w:r w:rsidR="00000000" w:rsidRPr="00000000" w:rsidDel="00000000">
              <w:rPr>
                <w:rtl w:val="0"/>
              </w:rPr>
              <w:t xml:space="preserve"> X pielikuma "Barības sastāvdaļas" II nodaļas 4. iedaļas "Īpašas prasības attiecībā uz pienu, jaunpienu un dažiem citiem produktiem, kas atvasināti no piena vai jaunpiena" I daļas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Listeriozes uzraudzības, kontroles un apkarošanas pasākumu laikā klīniski veselo nokauto dzīvnieku gaļu atļauts izmantot kā svaigu gaļu vai pārtikas produktu iegūšanai, ja saskaņā ar Komisijas 2019. gada 15. marta Īstenošanas regulas (ES) </w:t>
            </w:r>
            <w:r w:rsidR="00000000" w:rsidRPr="00000000" w:rsidDel="00000000">
              <w:rPr>
                <w:rtl w:val="0"/>
              </w:rPr>
              <w:t xml:space="preserve">2019/627</w:t>
            </w:r>
            <w:r w:rsidR="00000000" w:rsidRPr="00000000" w:rsidDel="00000000">
              <w:rPr>
                <w:rtl w:val="0"/>
              </w:rPr>
              <w:t xml:space="preserve">, ar ko nosaka vienotu praktisku kārtību lietošanai pārtikā paredzētu dzīvnieku izcelsmes produktu oficiālo kontroļu veikšanai saskaņā ar Eiropas Parlamenta un Padomes regulu (ES) 2017/625 un attiecībā uz oficiālajām kontrolēm groza Komisijas regulu (EK) Nr. 2074/2005, prasībām veiktajā pirmskaušanas apskatē un pēckaušanas veterinārajā ekspertīzē nav konstatētas izmaiņas audos, kuru dēļ gaļu ir aizliegts izmantot kā svaigu gaļu vai turpmākai pārstrādei.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tiešām ar noteikumu projekta 1.7. apakšpunktu ieviesta visa </w:t>
            </w:r>
            <w:r w:rsidR="00000000" w:rsidRPr="00000000" w:rsidDel="00000000">
              <w:rPr>
                <w:i w:val="1"/>
                <w:rtl w:val="0"/>
              </w:rPr>
              <w:t xml:space="preserve">Komisijas 2019. gada 15. marta Īstenošanas regula (ES) 2019/627, ar ko nosaka vienotu praktisku kārtību lietošanai pārtikā paredzētu dzīvnieku izcelsmes produktu oficiālo kontroļu veikšanai saskaņā ar Eiropas Parlamenta un Padomes regulu (ES) 2017/625 un attiecībā uz oficiālajām kontrolēm groza Komisijas regulu (EK) Nr. 2074/2005</w:t>
            </w:r>
            <w:r w:rsidR="00000000" w:rsidRPr="00000000" w:rsidDel="00000000">
              <w:rPr>
                <w:rtl w:val="0"/>
              </w:rPr>
              <w:t xml:space="preserve"> un ir nepieciešams ietvert vispārīgu atsauci uz visu regulu kopumā vai arī ir iespējams norādīt atsauci uz konkrētām regulas vienībām. Pamatojoties uz izvērtējumu, nepieciešamības gadījumā, lūdzam precizēt noteikumu projektu un skaidrojumus anotācijas 5.4. apakšsadaļas 1. tabulā. Gadījumā, ja tomēr ir nepieciešama vispārīga atsauce uz regulu, iesakām papildināt anotāciju ar attiecīgiem skaidrojumiem, piemēram, anotācijas 5.1. apakšsadaļas regulas apraksta daļā vai 1.3. apakšsadaļā pie attiecīgā noteikumu projekta punkta skaidrojumiem, konkrētāk norādot uz noteikumu projekta un regulas savstarpējo saistību un vispārīgās atsauces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Listeriozes uzraudzības, kontroles un apkarošanas pasākumu laikā klīniski veselo nokauto dzīvnieku gaļu atļauts izmantot kā svaigu gaļu vai pārtikas produktu iegūšanai, ja saskaņā ar Komisijas 2019. gada 15. marta Īstenošanas regulas (ES) </w:t>
            </w:r>
            <w:r w:rsidR="00000000" w:rsidRPr="00000000" w:rsidDel="00000000">
              <w:rPr>
                <w:rtl w:val="0"/>
              </w:rPr>
              <w:t xml:space="preserve">2019/627</w:t>
            </w:r>
            <w:r w:rsidR="00000000" w:rsidRPr="00000000" w:rsidDel="00000000">
              <w:rPr>
                <w:rtl w:val="0"/>
              </w:rPr>
              <w:t xml:space="preserve">, ar ko nosaka vienotu praktisku kārtību lietošanai pārtikā paredzētu dzīvnieku izcelsmes produktu oficiālo kontroļu veikšanai saskaņā ar Eiropas Parlamenta un Padomes regulu (ES) 2017/625 un attiecībā uz oficiālajām kontrolēm groza Komisijas regulu (EK) Nr. 2074/2005, 11., 12. un 14.–27. panta prasībām īstenotajā pirmskaušanas apskatē un pēckaušanas veterinārajā ekspertīzē nav konstatētas izmaiņas audos, kuru dēļ gaļu ir aizliegts izmantot kā svaigu gaļu vai turpmākai pārstrādei.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24-TA-2392</w:t>
    </w:r>
    <w:r>
      <w:br/>
    </w:r>
    <w:r w:rsidR="00000000" w:rsidRPr="00000000" w:rsidDel="00000000">
      <w:rPr>
        <w:rtl w:val="0"/>
      </w:rPr>
      <w:t xml:space="preserve">21.01.2025. 12.01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24-TA-2392</w:t>
    </w:r>
    <w:r>
      <w:br/>
    </w:r>
    <w:r w:rsidR="00000000" w:rsidRPr="00000000" w:rsidDel="00000000">
      <w:rPr>
        <w:rtl w:val="0"/>
      </w:rPr>
      <w:t xml:space="preserve">21.01.2025. 12.01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Izziņa_24-TA-2392.docx</dc:title>
</cp:coreProperties>
</file>

<file path=docProps/custom.xml><?xml version="1.0" encoding="utf-8"?>
<Properties xmlns="http://schemas.openxmlformats.org/officeDocument/2006/custom-properties" xmlns:vt="http://schemas.openxmlformats.org/officeDocument/2006/docPropsVTypes"/>
</file>