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23. novembra noteikumos Nr. 769 "Valsts un Eiropas Savienības atbalsta piešķiršanas kārtība lauku attīstībai finanšu instrumentu veidā"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samazināt finanšu instrumentu īstenošanai pieejamo finansējumu, kuru saskaņā ar anotācijā sniegto informāciju paredzēts novirzīt atbalstam subsīdijas veidā aizdevumu procentu likmes daļējai dzēšanai, lūdzam papildināt anotāciju ar skaidrojumu, kādā noteikumu projektā tiks paredzēts attiecīgais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apakšpunkts ir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tiek paredzēta finansējuma pārdale no kopējā Eiropas Lauksaimniecības fonda lauku attīstībai finansējuma finanšu instrumentu īstenošanai uz atbalsta piešķiršanu subsīdiju veidā kredītprocentu daļējai dzēšanai, atkārtoti lūdzam papildināt noteikumu projekta anotācijas 3. sadaļas punktu “Cita informācija” ar informāciju par potenciālo ietekmi uz vispārējās valdības budžeta bilanci atbilstoši Eiropas kontu sistēmas metodoloģijai, jo no sniegtās informācijas tā nav skaidri noprotama.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 sadaļas punkts “Cita informācija” ir papildināts ar informāciju par potenciālo ietekmi uz vispārējās valdības budžeta bilanci atbilstoši Eiropas kontu sistēmas metodoloģijai.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pasākumu/apakšpasākumu īstenošanai pieejamais finansējums tiek samazināts par 5 000 000 </w:t>
            </w:r>
            <w:r w:rsidR="00000000" w:rsidRPr="00000000" w:rsidDel="00000000">
              <w:rPr>
                <w:i w:val="1"/>
                <w:rtl w:val="0"/>
              </w:rPr>
              <w:t xml:space="preserve">euro</w:t>
            </w:r>
            <w:r w:rsidR="00000000" w:rsidRPr="00000000" w:rsidDel="00000000">
              <w:rPr>
                <w:rtl w:val="0"/>
              </w:rPr>
              <w:t xml:space="preserve">, lūdzam izvērtēt, vai anotācijas 3.sadaļā 2023.gadam izmaiņu ailē būtu jānorāda attiecīgais finansējuma samazinājums ieņēmumos un izdevumos, par to sniedzot skaidrojumu anotācijas 3.sadaļas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AS "Attīstības finanšu institūcija Altum" atbilstoši Eiropas Savienības nacionālo un reģionālo kontu metodoloģijai (turpmāk – EKS) ir klasificēta vispārējās valdības sektorā un ar savu darbību ietekmē vispārējās valdības budžeta bilanci un parādu, lūdzam papildināt noteikumu projekta anotācijas 3. sadaļu ar informāciju par potenciālo ietekmi uz vispārējās valdības budžeta bilanci atbilstoši EKS metodoloģijai, jo no sniegtās informācijas tā nav skaidri noprotama.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sniegtās informācijas nav skaidri noprotama ietekme uz vispārējās valdības budžeta bilanci, tādēļ lūdzam anotāciju papildināt ar plānoto ietekmi uz vispārējo valdības budžeta bilanci atbilstoši Eiropas kontu sistēmas metodoloģijai.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noteikumu projektā paredzētās izmaiņas finansējuma apmēros un tā novirzīšanu citam mērķim nav jāskaņo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apakšpunkts ir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Kopējais Eiropas Lauksaimniecības fonda lauku attīstībai finansējums finanšu instrumentu īstenošanai ir 25 000 000 </w:t>
            </w:r>
            <w:r w:rsidR="00000000" w:rsidRPr="00000000" w:rsidDel="00000000">
              <w:rPr>
                <w:i w:val="1"/>
                <w:rtl w:val="0"/>
              </w:rPr>
              <w:t xml:space="preserve">euro</w:t>
            </w:r>
            <w:r w:rsidR="00000000" w:rsidRPr="00000000" w:rsidDel="00000000">
              <w:rPr>
                <w:rtl w:val="0"/>
              </w:rPr>
              <w:t xml:space="preserve">,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noteikumu projekta 1.punktā paredzētajiem grozījumiem finansējums apakšpasākumiem “Atbalsts ieguldījumiem lauku saimniecībās” un “Atbalsts ieguldījumiem pārstrādē” tiek apvienots vienā pasākumā “Ieguldījumi materiālajos aktīvos”, lūdzam izvērtēt, vai būtu jāveic attiecīgi grozījumi noteikumu Nr.769 1.punktā, ņemot vērā, ka šobrīd spēkā esošajā redakcijā tajā ir uzskaitīti apakšpasākumi, kas ar šobrīd piedāvātajiem grozījumiem noteikumu 3.punktā tiek svītroti.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Kopējais Eiropas Lauksaimniecības fonda lauku attīstībai finansējums finanšu instrumentu īstenošanai ir 25 000 000</w:t>
            </w:r>
            <w:r w:rsidR="00000000" w:rsidRPr="00000000" w:rsidDel="00000000">
              <w:rPr>
                <w:i w:val="1"/>
                <w:rtl w:val="0"/>
              </w:rPr>
              <w:t xml:space="preserve"> euro</w:t>
            </w:r>
            <w:r w:rsidR="00000000" w:rsidRPr="00000000" w:rsidDel="00000000">
              <w:rPr>
                <w:rtl w:val="0"/>
              </w:rPr>
              <w:t xml:space="preserve">, no 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apakšpunktu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pašreizējās situācijas aprakstu, konkretizējot arī pašreizējo situāciju attiecībā uz Lauksaimniecības, lauku un zivsaimniecības saimnieciskās darbības veicēju aizdevumu programmu, piemēram, norādot normatīvo aktu un tiesību normas, no kurām izriet anotācijā minētai, līdzīgi kā tas skaidrots attiecībā uz garantiju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risinājuma aprakstu, konkretizējot tā formulējumu, nolūkā nodrošināt pilnīgu definētās problēmas risinājuma izpratni. Piemēram,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kādām tiesību normām tiek veikta finansējuma pārdalīšana;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precīzi uz kurieni tiek pārdalīts finansējums, minot ne tikai to, ka un kā risinājums paredz grozīt  Ministru kabineta 2021. gada 23. novembra noteikumu Nr. 769 "Valsts un Eiropas Savienības atbalsta piešķiršanas kārtība lauku attīstībai finanšu instrumentu veidā" 3. punktu, bet arī to, ka un kā tas šķietami skar arī Ministru kabineta 2018. gada 24. jūlija noteikumus Nr. 446 "Noteikumi par lauksaimniecības, lauku un zivsaimniecības saimnieciskās darbības veicēju aizdevumu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apakšpunkts ir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apakšpunkta risinājuma apraksta daļu ar norādi uz to, ka plānotā finansējuma pārdale un no tās izrietošā finansējuma samazināšana negatīvi neietekmēs tos subjektus, kas pretendē vai varētu pretendēt uz finansējumu garantiju nodrošināšanas programmās, kā arī to vai netiek radīti kaut kādi potenciālie riski vai nelabvēlīgas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papildināts risinājuma apraksts, norādot. ka finansējuma samazināšana garantiju programmā negatīvi neietekmēs pretendentus, jo pieprasījums pēc garantijām ir ļoti mazs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2. punktu, ņemot vērā, ka plānotie grozījumi Ministru kabineta 2021. gada 23. novembra noteikumos Nr. 769 "Valsts un Eiropas Savienības atbalsta piešķiršanas kārtība lauku attīstībai finanšu instrumentu veidā" paredz Eiropas Lauksaimniecības fonda lauku attīstībai finansējuma finanšu instrumentu īstenošanai samazināšanu, kas šķietami var ietekmēt potenciālos finansējuma saņēmējus.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samazināšana garantiju programmā negatīvi neietekmēs atbalsta pretendentus, jo pieprasījums pēc garantijām ir ļoti mazs.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akta projekta ietekmi uz spēkā esošo tiesību normu sistēmu, jo no  anotācijas 1.3. apakšpunktā sniegtās informācijas šķietami izriet nepieciešamība veikt grozījumus arī normatīvajā aktā, kur noteikta Lauksaimniecības, lauku un zivsaimniecības saimnieciskās darbības veicēju aizdevumu programma (Ministru kabineta 2018. gada 24. jūlija noteikumos Nr. 446 "Noteikumi par lauksaimniecības, lauku un zivsaimniecības saimnieciskās darbības veicēju aizdevumu programmu") uz kuru plānots pārvirzīt papildu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4. sadaļu aizpilda, ja noteikumu projekts ietekmē spēkā esošo tiesību normu sistēmu un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sadaļā ir papildināts 4.1.1. apakšpunkts, norādot saistītos tiesību aktu projektus, TA projekta ID numuru un atbilstošu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23-TA-1915</w:t>
    </w:r>
    <w:r>
      <w:br/>
    </w:r>
    <w:r w:rsidR="00000000" w:rsidRPr="00000000" w:rsidDel="00000000">
      <w:rPr>
        <w:rtl w:val="0"/>
      </w:rPr>
      <w:t xml:space="preserve">05.12.2023. 12.07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23-TA-1915</w:t>
    </w:r>
    <w:r>
      <w:br/>
    </w:r>
    <w:r w:rsidR="00000000" w:rsidRPr="00000000" w:rsidDel="00000000">
      <w:rPr>
        <w:rtl w:val="0"/>
      </w:rPr>
      <w:t xml:space="preserve">05.12.2023. 12.07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Izziņa_23-TA-1915.docx</dc:title>
</cp:coreProperties>
</file>

<file path=docProps/custom.xml><?xml version="1.0" encoding="utf-8"?>
<Properties xmlns="http://schemas.openxmlformats.org/officeDocument/2006/custom-properties" xmlns:vt="http://schemas.openxmlformats.org/officeDocument/2006/docPropsVTypes"/>
</file>