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Kauguru ielā 19, Ludzā, Ludzas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anotācijā paustajam, ka ēka, kas atrodas uz atsavināmā zemesgabala,</w:t>
            </w:r>
            <w:r w:rsidR="00000000" w:rsidRPr="00000000" w:rsidDel="00000000">
              <w:rPr>
                <w:u w:val="single"/>
                <w:rtl w:val="0"/>
              </w:rPr>
              <w:t xml:space="preserve"> ir mazēka un tādējādi nav ierakstāma zemesgrāmatā kā pastāvīgs īpašuma objekts</w:t>
            </w:r>
            <w:r w:rsidR="00000000" w:rsidRPr="00000000" w:rsidDel="00000000">
              <w:rPr>
                <w:rtl w:val="0"/>
              </w:rPr>
              <w:t xml:space="preserve">, vienlaikus lūdzam anotācijā skaidrot, kāpēc attiecīgā ēka nav iekļaujama atsavināmā nekustamā īpašuma sastāvā, ņemot vērā, ka saskaņā ar likuma "Par atjaunotā Latvijas Republikas 1937.gada Civillikuma ievada, mantojuma tiesību un lietu tiesību daļas spēkā stāšanās laiku un piemērošanas kārtību" 14. panta ceturto daļu </w:t>
            </w:r>
            <w:r w:rsidR="00000000" w:rsidRPr="00000000" w:rsidDel="00000000">
              <w:rPr>
                <w:u w:val="single"/>
                <w:rtl w:val="0"/>
              </w:rPr>
              <w:t xml:space="preserve">ēkas (būves), kuras Zemesgrāmatu nodaļā, Valsts zemes dienestā vai pašvaldībā nav reģistrētas kā patstāvīgi īpašuma objekti, uzskatāmas par zemes īpašnieka īpašumu atbilstoši Civillikuma 968.pantam </w:t>
            </w:r>
            <w:r w:rsidR="00000000" w:rsidRPr="00000000" w:rsidDel="00000000">
              <w:rPr>
                <w:rtl w:val="0"/>
              </w:rPr>
              <w:t xml:space="preserve">un citas personas īpašuma tiesības uz šādām ēkām (būvēm) var iegūt, ja tiesa apmierinājusi šo personu prasību atzīt īpašuma tiesības uz attiecīgajiem objektiem. Turklāt arī Civillikuma 930. panta piezīme noteic, ka </w:t>
            </w:r>
            <w:r w:rsidR="00000000" w:rsidRPr="00000000" w:rsidDel="00000000">
              <w:rPr>
                <w:u w:val="single"/>
                <w:rtl w:val="0"/>
              </w:rPr>
              <w:t xml:space="preserve">nekustamas bezīpašnieka lietas piekrīt valstij</w:t>
            </w:r>
            <w:r w:rsidR="00000000" w:rsidRPr="00000000" w:rsidDel="00000000">
              <w:rPr>
                <w:rtl w:val="0"/>
              </w:rPr>
              <w:t xml:space="preserve">. Savukārt, ja ēka iekļaujama atsavināmā nekustamā īpašuma sastāvā, tad attiecīgi nepieciešams precizēt rīkojuma projekta 1. 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zemesgrāmatā un Nekustamā īpašuma valsts kadastra informācijas sistēmā zemes vienībai Kauguru ielā 19, Ludzā, Ludzas novadā, ir noteikts apgrūtinājums - </w:t>
            </w:r>
            <w:r w:rsidR="00000000" w:rsidRPr="00000000" w:rsidDel="00000000">
              <w:rPr>
                <w:u w:val="single"/>
                <w:rtl w:val="0"/>
              </w:rPr>
              <w:t xml:space="preserve">zemes īpašniekam nepiederoša būve vai būves daļa 0.0012 ha platībā</w:t>
            </w:r>
            <w:r w:rsidR="00000000" w:rsidRPr="00000000" w:rsidDel="00000000">
              <w:rPr>
                <w:rtl w:val="0"/>
              </w:rPr>
              <w:t xml:space="preserve">. Tāpat NĪVKIS sadaļā par būves (būves kadastra apzīmējums 6801 001 0257 001) Kauguru ielā 19, Ludzā, Ludzas novadā, īpašnieku ir norādīts, ka </w:t>
            </w:r>
            <w:r w:rsidR="00000000" w:rsidRPr="00000000" w:rsidDel="00000000">
              <w:rPr>
                <w:u w:val="single"/>
                <w:rtl w:val="0"/>
              </w:rPr>
              <w:t xml:space="preserve">būves tiesiskais valdītājs ir fiziska persona</w:t>
            </w:r>
            <w:r w:rsidR="00000000" w:rsidRPr="00000000" w:rsidDel="00000000">
              <w:rPr>
                <w:rtl w:val="0"/>
              </w:rPr>
              <w:t xml:space="preserve">, kura reģistrējot minēto būvi NĪVKIS, iesniegusi Ludzas novada būvvaldes 07.08.2012. lēmumu Nr.75 ''Par izpildprojekta 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skaidrots, ka atbilstoši Ministru kabineta 19.08.2014. noteikumu Nr.500 “Vispārīgie būvnoteikumi” 2.20.apakšpunktam minētā būve ir uzskatāma par mazēku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 kas, ievērojot likuma “Par nekustamā īpašuma ierakstīšanu zemesgrāmatās” 19.panta pirmās daļas 1.punktu, zemesgrāmatā kā patstāvīgs īpašuma objekts nav ierakstāma.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konkrētajā gadījumā nevar tikt piemērots Civillikuma 968.pantā noteiktais ēkas un zemes vienotības princips, uzskatot, ka ēka piekrīt valstij kā zemes īpašniekam, tādējādi neņemot vērā zemesgrāmatā un NĪVKIS ierakstītās atzīmes par zemes īpašniekam nepiederošu 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(VNĪ) ieskatā valstij nav tiesību prettiesiski aizskart trešās personas valdījumu un risināt jautājumu par būves reģistrēšanu nekustamā īpašuma sastāvā. Civillikuma 912. un 913.pantā nostiprināts princips, ka katru valdījumu aizsargā likums un ka katrs drīkst aizsargāt savu valdījumu no jebkāda ierobežojuma vai traucējuma. Civillikuma 914.pantā noteikts, ka valdījums ir traucēts, kad kāds mēģina piesavināties lietu, vai tās daļu, vai tiesību, vai kavē valdītāju izlietot viņa valdījumu.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vēršoties tiesā par juridiska fakta konstatēšanu par ēkas Kauguru ielā 19, Ludzā, Ludzas novadā, atzīšanu par valstij piekritīgu bezīpašnieka mantu, būtu nepieciešama izziņa no pašvaldības, Valsts zemes dienesta un zemesgrāmatas par to, ka ēka kā patstāvīgs īpašums nav reģistrēta. Taču arī šajā gadījumā būtu jāņem vērā fakts, ka </w:t>
            </w:r>
            <w:r w:rsidR="00000000" w:rsidRPr="00000000" w:rsidDel="00000000">
              <w:rPr>
                <w:u w:val="single"/>
                <w:rtl w:val="0"/>
              </w:rPr>
              <w:t xml:space="preserve">būvei NĪVKIS ir reģistrēts tiesiskais valdītājs</w:t>
            </w:r>
            <w:r w:rsidR="00000000" w:rsidRPr="00000000" w:rsidDel="00000000">
              <w:rPr>
                <w:rtl w:val="0"/>
              </w:rPr>
              <w:t xml:space="preserve">, kā arī zemesgrāmatā un NĪVKIS ierakstītas atzīmes par zemes īpašniekam nepiederošu 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vērtējot iespēju vērsties tiesā par juridiska fakta konstatēšanu, jāņem vērā, ka Civilprocesa likuma 258.pantā paredzēts, ka, ja sevišķā tiesāšanas kārtībā izskatāmajā lietā rodas strīds par tiesībām un šis strīds izšķirams tiesā prasības kārtībā, tiesa atkarībā no strīda satura pieteikumu atstāj bez izskatīšanas vai tiesvedību aptur līdz strīda izšķiršanai. Līdz ar to, VNĪ ieskatā, tiesa neskatītu minēto jautājumu sevišķās tiesāšanās kārtībā, norādot, ka īpašuma strīds būtu izskatāms vispārējās tiesāšanās kārtībā, ceļot īpašuma prasību. </w:t>
            </w:r>
            <w:r w:rsidR="00000000" w:rsidRPr="00000000" w:rsidDel="00000000">
              <w:rPr>
                <w:i w:val="1"/>
                <w:rtl w:val="0"/>
              </w:rPr>
              <w:t xml:space="preserve">Lai celtu tiesā īpašuma prasību, atbilstoši Civillikuma 1060.pantam, Prasītājam jāpierāda sava īpašuma tiesība. Šim nolūkam pietiek, ja viņš pierāda, ka patiesi ieguvis šo tiesību tiesīgā kārtā.</w:t>
            </w:r>
            <w:r w:rsidR="00000000" w:rsidRPr="00000000" w:rsidDel="00000000">
              <w:rPr>
                <w:rtl w:val="0"/>
              </w:rPr>
              <w:t xml:space="preserve"> Finanšu ministrijas (VNĪ) rīcībā nav šādu pierādījumu, kā arī valsts minēto ēku nav būvējusi. Ņemot vērā, ka tieši būves tiesiskais valdītājs ceļot būvi ir saņēmis Ludzas novada būvvaldes izsniegto 07.08.2012. lēmumu Nr.75 ''Par izpildprojekta akceptēšanu'', kā arī Ludzas novada pašvaldības 18.09.2012. izsniegto ''Būvniecības atzīšanas komisijas aktu'' Nr.4, ka uz zemesgabala uzbūvētā dārza mājiņa (nevis saimniecības ēka, kā NĪVKIS datos) atzīta par derīgu ekspluatācijai, ir pamatotas šaubas, vai tiesa šādu īpašuma prasību valstij apmierinās.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vienu no piemēriem, kad tiesa ir noraidījusi zemes īpašnieka prasību, lūdzot atzīt īpašuma tiesības uz būvi, atzīstot to par zemes īpašuma daļu, var minēt Rīgas apgabaltiesas spriedumu lietā Nr.C33401316, kurā norādīts sekojošais: </w:t>
            </w:r>
            <w:r w:rsidR="00000000" w:rsidRPr="00000000" w:rsidDel="00000000">
              <w:rPr>
                <w:i w:val="1"/>
                <w:rtl w:val="0"/>
              </w:rPr>
              <w:t xml:space="preserve">“Doktrīnā atzīts, ka īpašuma prasība ir nevaldītāja īpašnieka prasījums pret valdītāju neīpašnieku par prettiesīgi aizturētās lietas valdījuma atjaunošanu īpašniekam, pamatojoties uz viņa īpašumu (sk. A.Grūtups, E.Kalniņš “Civillikuma komentāri”. Trešā daļa. Lietu tiesības. Īpašums. Otrais papildinātais izdevums.  Rīga: Tiesu nama aģentūra, 2002, 221.lpp.)</w:t>
            </w:r>
            <w:r w:rsidR="00000000" w:rsidRPr="00000000" w:rsidDel="00000000">
              <w:rPr>
                <w:i w:val="1"/>
                <w:rtl w:val="0"/>
              </w:rPr>
              <w:t xml:space="preserve">Tādējādi ceļot tiesā īpašuma prasību, prasītājam savas īpašuma tiesības ir jāpierāda atbilstoši Civillikuma trešās daļas otrajā apakšnodaļā norādītājiem īpašuma iegūšanas pamatiem. Tas vien, ka personai pieder zeme zem ēkām, nav pietiekams pamats, lai apstrīdētu citai personai zemesgrāmatā nostiprinātas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Spriedumā ir atsauce arī uz Civillikuma 1044.pantu, kas paredz, ka īpašuma prasību īpašnieks var celt pret katru, kas prettiesīgi aiztur viņa lietu, tās mērķis ir atzīt īpašuma tiesību un sakarā ar to piešķirt valdījumu. Konkrētajā gadījumā ir acīmredzams, ka valstij nav pierādījumu, kas apstiprinātu valsts īpašuma tiesības uz privātpersonas uzbūvēto un tās tiesiskā valdījumā esošo būvi, turklāt valstij nav pamata apšaubīt Ludzas novada būvvaldes un Ludzas novada pašvaldības izdoto dokumentu, uz kuru pamata privātpersona reģistrējusi būvi NĪVKIS,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 Būve ir klasificējama kā mazēka un ievērojot Publiskas personas finanšu līdzekļu un mantas izšķērdēšanas novēršanas likumā publiskām personām uzlikto pienākumu lietderīgi rīkoties ar finanšu līdzekļiem un mantu, nebūtu arī samērīgi tērēt finanšu un administratīvos resursus, kas pārsniegtu minētās Būves kadastrālo vērtību, lai risinātu jautājumu par Būves reģistrēšanu zemesgrāmatā vai Būves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nekustamā īpašuma izsoles noteikumos tiks norādīta informācija par Būvi (mazēku), kas atrodas uz zemes vienības. Nekustamā īpašuma ieguvējam būs tiesības risināt jautājumu par Būves tālāku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"Ņemot vērā, ka uz zemes vienības esošā Būve ir mazēka, kas nevar būt par patstāvīgu īpašuma objektu un zemesgrāmatā nav ierakstāma, Būves tiesiskajam valdītājam nevar rasties tiesības ierosināt zemes vienības atsavināšanu". Tiesiskās skaidrības nodrošināšanai aicinām anotācijā atsaukties uz konkrētu Publiskas personas mantas atsavināšanas likuma normu, kas nedod būves tiesiskajam valdītājam šādas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"Ņemot vērā, ka uz zemes vienības esošā Būve ir mazēka, kas nevar būt par patstāvīgu īpašuma objektu un zemesgrāmatā nav ierakstāma, Būves tiesiskajam valdītājam nevar rasties tiesības ierosināt zemes vienības atsavināšanu, ievērojot Atsavināšanas likuma 44.panta ceturtajā daļā noteikto, ka publiskai personai piederošu zemesgabalu, uz kura atrodas citai personai (kopīpašniekiem) piederošas ēkas (būves), var pārdot tikai zemesgrāmatā ierakstītas ēkas (būves) īpašniekam (visiem kopīpašniekiem proporcionāli viņu kopīpašuma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Nr.500 “Vispārīgie būvnoteikumi” izdošanas datumu (20</w:t>
            </w:r>
            <w:r w:rsidR="00000000" w:rsidRPr="00000000" w:rsidDel="00000000">
              <w:rPr>
                <w:u w:val="single"/>
                <w:rtl w:val="0"/>
              </w:rPr>
              <w:t xml:space="preserve">14</w:t>
            </w:r>
            <w:r w:rsidR="00000000" w:rsidRPr="00000000" w:rsidDel="00000000">
              <w:rPr>
                <w:rtl w:val="0"/>
              </w:rPr>
              <w:t xml:space="preserve">. gada 19. augusts).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informācija, norādot pareizo Ministru kabineta noteikumu Nr.500 “Vispārīgie būvnoteikumi” izdošanas datumu  - 2014. gada 19. augusts.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22-TA-3794</w:t>
    </w:r>
    <w:r>
      <w:br/>
    </w:r>
    <w:r w:rsidR="00000000" w:rsidRPr="00000000" w:rsidDel="00000000">
      <w:rPr>
        <w:rtl w:val="0"/>
      </w:rPr>
      <w:t xml:space="preserve">07.03.2023. 09.16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22-TA-3794</w:t>
    </w:r>
    <w:r>
      <w:br/>
    </w:r>
    <w:r w:rsidR="00000000" w:rsidRPr="00000000" w:rsidDel="00000000">
      <w:rPr>
        <w:rtl w:val="0"/>
      </w:rPr>
      <w:t xml:space="preserve">07.03.2023. 09.16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Izziņa_22-TA-3794.docx</dc:title>
</cp:coreProperties>
</file>

<file path=docProps/custom.xml><?xml version="1.0" encoding="utf-8"?>
<Properties xmlns="http://schemas.openxmlformats.org/officeDocument/2006/custom-properties" xmlns:vt="http://schemas.openxmlformats.org/officeDocument/2006/docPropsVTypes"/>
</file>