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22-TA-1751: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nekustamā īpašuma „Krastiņi 4”, Geraņimovā, Kastuļinas pagastā, Krāslavas novadā, nodošanu Krāslavas novada pašvaldības īpašumā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nekustamā īpašuma „Krastiņi 4”, Geraņimovā, Kastuļinas pagastā, Krāslavas novadā, nodošanu Krāslavas novada pašvaldības īpašumā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- 07.07.2022.)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2022.gada 10.jūnija atzinumā bija lūgusi rīkojuma projekta paskaidrojošajos dokumentos pievienot nekustamā īpašuma zemesgrāmatas nodalījuma norakstu, ko Ekonomikas ministrija nav ņēmusi vērā, norādot, ka tās rīcībā nav zemesgrāmatas apliecības kopijas un ka nodalījuma noraksts elektroniski ir visiem vienlīdz viegli pieejams.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Nevaram piekrist sniegtajam skaidrojumam, ka zemesgrāmatu nodalījuma noraksti elektroniski ir visiem vienlīdz viegli pieejami - ne visiem tie ir pieejami bez maksas. Turklāt zemesgrāmatas nodalījuma noraksts ietver būtisku informāciju, kas nepieciešama rīkojuma projekta tiesiskuma izvērtēšanai.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rīkojuma paskaidrojošajos dokumentos pievienot nekustamā īpašuma zemesgrāmatas nodalījuma norakstu.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Pievienota zemesgrāmatas izdruka.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nekustamā īpašuma „Krastiņi 4”, Geraņimovā, Kastuļinas pagastā, Krāslavas novadā, nodošanu Krāslavas novada pašvaldības īpašumā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nodot Krāslavas novada pašvaldības īpašumā bez atlīdzības nekustamo īpašumu „Krastiņi 4" (nekustamā īpašuma kadastra Nr. 6072 004 0151), Geraņimovā, Kastuļinas pagastā, Krāslavas novadā.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paredz nodot nekustamo īpašumu (NĪ) Krāslavas novada pašvaldības īpašumā bez atlīdzības. No rīkojuma projekta un anotācijas nav skaidrs, kādam mērķim tiek nodots NĪ, lai secinātu, vai pasākums nesatur komercdarbības atbalsta esamību. Skaidrojam, ka, nododot NĪ pašvaldībai saimnieciskās darbības veikšanai, pasākums ir jāvērtē atbilstoši komercdarbības atbalsta kontroles normām un jāpiemēro attiecīgais komercdarbības atbalsta regulējums. Vienlaikus, par pašvaldības saimniecisko darbību nav uzskatāma daudzdzīvokļu dzīvojamā mājā esošo neprivatizēto pašvaldībām piederošo dzīvokļu izīrēšana, ja tos izīrē atbilstoši vienam no šādiem likumiem: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sociālajiem dzīvokļiem un sociālajām dzīvojamām mājām";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valsts un pašvaldību dzīvojamo māju privatizāciju";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palīdzību dzīvokļa jautājumu risināšanā", izņemot šā likuma III</w:t>
            </w:r>
            <w:r w:rsidR="00000000" w:rsidRPr="00000000" w:rsidDel="00000000">
              <w:rPr>
                <w:vertAlign w:val="superscript"/>
                <w:rtl w:val="0"/>
              </w:rPr>
              <w:t xml:space="preserve">1</w:t>
            </w:r>
            <w:r w:rsidR="00000000" w:rsidRPr="00000000" w:rsidDel="00000000">
              <w:rPr>
                <w:rtl w:val="0"/>
              </w:rPr>
              <w:t xml:space="preserve"> nodaļai “Dzīvojamo telpu izīrēšana kvalificētiem speciālistiem”.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skaidroto, lūdzam papildināt rīkojuma projektu un anotāciju ar informāciju par NĪ nodošanas mērķi, kā arī nosakot pieļaujamo NĪ izmantošanu.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Paskaidrojums anotācijā (1.3.punktā pie Risinājuma apraksts), jo pašvaldības pārņem īpašumus savu funkciju veikšana, t.sk. dzīvojamās mājas un dzīvokļus, lai varētu piedāvāt iedzīvotājiem, kam tas nepieciešams, īres dzīvojamo platību.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Tomēr rīkojuma projektā tas netiek ietverts, jo atšķirībā no Publiskas personas mantas atsavināšanas likuma 45.panta (pārejas noteikumu 2.</w:t>
            </w:r>
            <w:r w:rsidR="00000000" w:rsidRPr="00000000" w:rsidDel="00000000">
              <w:rPr>
                <w:vertAlign w:val="superscript"/>
                <w:rtl w:val="0"/>
              </w:rPr>
              <w:t xml:space="preserve">1</w:t>
            </w:r>
            <w:r w:rsidR="00000000" w:rsidRPr="00000000" w:rsidDel="00000000">
              <w:rPr>
                <w:rtl w:val="0"/>
              </w:rPr>
              <w:t xml:space="preserve"> punkts nosaka, ka šā likuma 45.pants tiek piemērots, sākot ar 2006.gada 1.janvāri, izņemot gadījumus, kas minēti likumā "Par valsts un pašvaldību dzīvojamo māju privatizāciju"), atbilstoši likuma  "Par valsts un pašvaldību dzīvojamo māju privatizāciju" normām valsts dzīvojamo māju un dzīvokļu nodošana pašvaldībām notiek beznosacījuma veidā (rīkojumā nav jānorāda izmantošanas mērķis, jo netiek noteikts pienākums atdod valstij, ja neizmanto noteiktam mērķis, kā arī atsavināšanas aizliegums, t.i, ja pašvaldības funkcijām tas kļūst nevajadzīgs, pašvaldība var to atsavināt).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SIA “Publisko aktīvu pārvaldītājs Possessor” nodot Krāslavas novada pašvaldības īpašumā bez atlīdzības nekustamo īpašumu „Krastiņi 4" (nekustamā īpašuma kadastra Nr. 6072 004 0151) - dzīvojamo māju (būves kadastra apzīmējums  6072 004 0019 015), šķūņi (būves kadastra apzīmējums  6072 004 0019 016) un zemes vienību (kadastra apzīmējums 6072 004 0151), Geraņimovā, Kastuļinas pagastā, Krāslavas novadā.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nodot Krāslavas novada pašvaldības īpašumā bez atlīdzības nekustamo īpašumu „Krastiņi 4" (nekustamā īpašuma kadastra Nr. 6072 004 0151), Geraņimovā, Kastuļinas pagastā, Krāslavas novadā.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Privatizācijas likuma 59.panta pirmās daļas 4.punktā noteiktajam, valsts dzīvojamo māju privatizāciju veicošajai institūcijai  - SIA “Publisko aktīvu pārvaldītājs Possessor” - ir pienākums nodot valsts dzīvojamās mājās esošos neprivatizētos dzīvokļus, mākslinieku darbnīcas, neapdzīvojamās telpas un neprivatizētās valsts dzīvojamās mājas pašvaldībām.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rīkojuma projektu noteikts, ka pašvaldībai tiek nodots nekustamais īpašums - „Krastiņi 4" (nekustamā īpašuma kadastra Nr. 6072 004 0151), Geraņimovā, Kastuļinas pagastā, Krāslavas novadā, savukārt, anotācijā minēts, ka nekustamais īpašums sastāv no  dzīvojamās mājas (būves kadastra apzīmējums  6072 004 0019 015), šķūņa (būves kadastra apzīmējums  6072 004 0019 016) un zemes vienības (kadastra apzīmējums 6072 004 0151).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1.2. punktā kā rīkojuma projekta mērķis noteikts - nodot Krāslava novada pašvaldībai īpašumā neprivatizēto un neizīrēto dzīvojamo māju.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projektu, norādot pašvaldībai nododamā nekustamā īpašuma sastāvu, vienlaikus attiecīgi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SIA “Publisko aktīvu pārvaldītājs Possessor” nodot Krāslavas novada pašvaldības īpašumā bez atlīdzības nekustamo īpašumu „Krastiņi 4" (nekustamā īpašuma kadastra Nr. 6072 004 0151) - dzīvojamo māju (būves kadastra apzīmējums  6072 004 0019 015), šķūņi (būves kadastra apzīmējums  6072 004 0019 016) un zemes vienību (kadastra apzīmējums 6072 004 0151), Geraņimovā, Kastuļinas pagastā, Krāslavas novadā.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norādīts, ka īpašuma tiesības uz nekustamo īpašumu „Krastiņi 4”, Geraņimovā, Kastuļinas pagastā, Krāslavas novadā, kadastra Nr.6072 004 0151, 2001.gada  2.aprīlī nostiprinātas Kastuļinas pagasta zemesgrāmatas nodalījumā Nr.410 uz valsts vārda Centrālās dzīvojamo māju privatizācijas komisijas personā. Saskaņā ar Ministru kabineta 2021. gada 7. septembra noteikumu Nr. 606 "Ministru kabineta kārtības rullis" 44. punktu, lai apliecinātu rīkojuma projektā regulēto tiesisko attiecību likumību, rīkojuma projekta tiesību akta lietai nepieciešams pievienot dokumentu, kas apliecina minēto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Pievienota zemesgrāmatas izdruka.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7. septembra noteikumu Nr. 617 "Tiesību akta projekta sākotnējās ietekmes izvērtēšanas kārtība" 15. punktu </w:t>
            </w:r>
            <w:r w:rsidR="00000000" w:rsidRPr="00000000" w:rsidDel="00000000">
              <w:rPr>
                <w:u w:val="single"/>
                <w:rtl w:val="0"/>
              </w:rPr>
              <w:t xml:space="preserve">visiem projektiem</w:t>
            </w:r>
            <w:r w:rsidR="00000000" w:rsidRPr="00000000" w:rsidDel="00000000">
              <w:rPr>
                <w:rtl w:val="0"/>
              </w:rPr>
              <w:t xml:space="preserve"> aizpilda šo noteikumu 14.2. apakšpunktā minēto anotācijas sadaļu (sabiedrības grupas, kuras ietekmēs projekts, ietekme uz tām, ietekme uz tautsaimniecības attīstību un administratīvo slogu, tai skaitā administratīvo izmaksu monetārs novērtējums un atbilstības izmaksu monetārs novērtējums). Līdz ar to nepieciešams aizpildīt šo anotācijas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7. septembra noteikumu Nr. 617 "Tiesību akta projekta sākotnējās ietekmes izvērtēšanas kārtība" 15. punktu </w:t>
            </w:r>
            <w:r w:rsidR="00000000" w:rsidRPr="00000000" w:rsidDel="00000000">
              <w:rPr>
                <w:u w:val="single"/>
                <w:rtl w:val="0"/>
              </w:rPr>
              <w:t xml:space="preserve">visiem projektiem</w:t>
            </w:r>
            <w:r w:rsidR="00000000" w:rsidRPr="00000000" w:rsidDel="00000000">
              <w:rPr>
                <w:rtl w:val="0"/>
              </w:rPr>
              <w:t xml:space="preserve"> aizpilda šo noteikumu 14.6. apakšpunktā minēto anotācijas sadaļu (projekta izstrādē iesaistītās institūcijas un sabiedrības līdzdalības process). Līdz ar to nepieciešams aizpildīt šo anotācijas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7. septembra noteikumu Nr. 617 "Tiesību akta projekta sākotnējās ietekmes izvērtēšanas kārtība" 15. punktu </w:t>
            </w:r>
            <w:r w:rsidR="00000000" w:rsidRPr="00000000" w:rsidDel="00000000">
              <w:rPr>
                <w:u w:val="single"/>
                <w:rtl w:val="0"/>
              </w:rPr>
              <w:t xml:space="preserve">visiem projektiem</w:t>
            </w:r>
            <w:r w:rsidR="00000000" w:rsidRPr="00000000" w:rsidDel="00000000">
              <w:rPr>
                <w:rtl w:val="0"/>
              </w:rPr>
              <w:t xml:space="preserve"> aizpilda šo noteikumu 14.7. apakšpunktā minēto anotācijas sadaļu (projekta izpildes nodrošināšana un tās ietekme uz institūcijām). Līdz ar to nepieciešams aizpildīt šo anotācijas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nekustamā īpašuma „Krastiņi 4”, Geraņimovā, Kastuļinas pagastā, Krāslavas novadā, nodošanu Krāslavas novada pašvaldības īpašumā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skaidrības nodrošināšanai lūdzam rīkojuma projekta paskaidrojošajos dokumentos pievienot nekustamā īpašuma zemesgrāmatas nodalījuma norakstu.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rīcībā nav zemesgrāmatas apliecības kopijas. Nodalījuma noraksts elektroniski ir visiem vienlīdz viegli pieejams.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nekustamā īpašuma „Krastiņi 4”, Geraņimovā, Kastuļinas pagastā, Krāslavas novadā, nodošanu Krāslavas novada pašvaldības īpašumā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nodot Krāslavas novada pašvaldības īpašumā bez atlīdzības nekustamo īpašumu „Krastiņi 4" (nekustamā īpašuma kadastra Nr. 6072 004 0151), Geraņimovā, Kastuļinas pagastā, Krāslavas novadā.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atbilstoši rīkojuma projekta paskaidrojošajiem dokumentiem un anotācijā norādītajam nekustamais īpašuma atrodas SIA “Publisko aktīvu pārvaldītājs Possessor” (turpmāk – Possessor) valdījumā, lūdzam papildināt rīkojuma projektu ar informāciju, ka nekustamo īpašumu pašvaldības īpašumā nodos Possessor. Ievērojot vienotu praksi līdzīgu Ministru kabineta rīkojumu projektu sagatavošanā, lūdzam precizējama rīkojuma projekta redakciju (piemēram lūdzam skatīt Ministru kabineta 2016.gada 27.septembra rīkojumu Nr.542 "Par neprivatizētās valsts dzīvojamās mājas Skolas ielā 4, Drustos, Drustu pagastā, Raunas novadā, nodošanu Raunas novada pašvaldības īpašumā").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likuma "Par valsts un pašvaldību dzīvojamo māju privatizāciju" 59.panta pirmās daļas 4.punktu un pārejas noteikumu 21.punktu SIA “Publisko aktīvu pārvaldītājs Possessor” nodot Krāslavas novada pašvaldības īpašumā bez atlīdzības nekustamo īpašumu „Krastiņi 4" (nekustamā īpašuma kadastra Nr. 6072 004 0151) - dzīvojamo māju (būves kadastra apzīmējums  6072 004 0019 015), šķūņi (būves kadastra apzīmējums  6072 004 0019 016) un zemes vienību (kadastra apzīmējums 6072 004 0151), Geraņimovā, Kastuļinas pagastā, Krāslavas novadā.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vēra, ka no anotācijas un rīkojuma projekta nevar viennozīmīgi secināt, kādam no likumā "Par palīdzību dzīvokļa jautājumu risināšanā" noteiktajiem mērķiem tiks izmantots rīkojuma projektā minētais nekustamais īpašums, tad gadījumā, ja ir paredzēts, ka minētais nekustamais īpašums tiks izmantots tikai likumā "Par palīdzību dzīvokļa jautājumu risināšanā", izņemot šā likuma III</w:t>
            </w:r>
            <w:r w:rsidR="00000000" w:rsidRPr="00000000" w:rsidDel="00000000">
              <w:rPr>
                <w:vertAlign w:val="superscript"/>
                <w:rtl w:val="0"/>
              </w:rPr>
              <w:t xml:space="preserve">1</w:t>
            </w:r>
            <w:r w:rsidR="00000000" w:rsidRPr="00000000" w:rsidDel="00000000">
              <w:rPr>
                <w:rtl w:val="0"/>
              </w:rPr>
              <w:t xml:space="preserve"> nodaļā “Dzīvojamo telpu izīrēšana kvalificētiem speciālistiem", noteiktiem mērķiem, lūdzam attiecīgi precizēt anotācijā iekļauto skaidrojumu,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minētais nekustamais īpašums tiks izmantots tikai likumā "Par palīdzību dzīvokļa jautājumu risināšanā", izņemot šā likuma III</w:t>
            </w:r>
            <w:r w:rsidR="00000000" w:rsidRPr="00000000" w:rsidDel="00000000">
              <w:rPr>
                <w:vertAlign w:val="superscript"/>
                <w:rtl w:val="0"/>
              </w:rPr>
              <w:t xml:space="preserve">1</w:t>
            </w:r>
            <w:r w:rsidR="00000000" w:rsidRPr="00000000" w:rsidDel="00000000">
              <w:rPr>
                <w:rtl w:val="0"/>
              </w:rPr>
              <w:t xml:space="preserve"> nodaļā “Dzīvojamo telpu izīrēšana kvalificētiem speciālistiem", noteiktiem mērķiem.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22-TA-1751</w:t>
    </w:r>
    <w:r>
      <w:br/>
    </w:r>
    <w:r w:rsidR="00000000" w:rsidRPr="00000000" w:rsidDel="00000000">
      <w:rPr>
        <w:rtl w:val="0"/>
      </w:rPr>
      <w:t xml:space="preserve">01.09.2022. 20.13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22-TA-1751</w:t>
    </w:r>
    <w:r>
      <w:br/>
    </w:r>
    <w:r w:rsidR="00000000" w:rsidRPr="00000000" w:rsidDel="00000000">
      <w:rPr>
        <w:rtl w:val="0"/>
      </w:rPr>
      <w:t xml:space="preserve">01.09.2022. 20.13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Izziņa_22-TA-1751.docx</dc:title>
</cp:coreProperties>
</file>

<file path=docProps/custom.xml><?xml version="1.0" encoding="utf-8"?>
<Properties xmlns="http://schemas.openxmlformats.org/officeDocument/2006/custom-properties" xmlns:vt="http://schemas.openxmlformats.org/officeDocument/2006/docPropsVTypes"/>
</file>