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4ABBB7" w14:textId="77777777" w:rsidR="004B1E93" w:rsidRDefault="004B1E93" w:rsidP="00B64C6F">
      <w:bookmarkStart w:id="0" w:name="_GoBack"/>
      <w:bookmarkEnd w:id="0"/>
    </w:p>
    <w:p w14:paraId="2D105BFC" w14:textId="77777777" w:rsidR="002678E7" w:rsidRPr="002678E7" w:rsidRDefault="002678E7" w:rsidP="002678E7"/>
    <w:p w14:paraId="67A599CD" w14:textId="77777777" w:rsidR="002678E7" w:rsidRDefault="002678E7" w:rsidP="002678E7"/>
    <w:p w14:paraId="570A43B5" w14:textId="77777777" w:rsidR="003A419F" w:rsidRDefault="003A419F" w:rsidP="006926FF">
      <w:pPr>
        <w:spacing w:after="0"/>
        <w:rPr>
          <w:rFonts w:ascii="Book Antiqua" w:hAnsi="Book Antiqua"/>
        </w:rPr>
      </w:pPr>
    </w:p>
    <w:p w14:paraId="3FD468B8" w14:textId="77777777" w:rsidR="006926FF" w:rsidRDefault="006926FF" w:rsidP="006926FF">
      <w:pPr>
        <w:spacing w:after="0"/>
        <w:rPr>
          <w:rFonts w:ascii="Book Antiqua" w:hAnsi="Book Antiqua"/>
        </w:rPr>
      </w:pPr>
      <w:r w:rsidRPr="00B778A8">
        <w:rPr>
          <w:rFonts w:ascii="Book Antiqua" w:hAnsi="Book Antiqua"/>
        </w:rPr>
        <w:t>Rīgā</w:t>
      </w:r>
      <w:r w:rsidR="00E308BE">
        <w:rPr>
          <w:rFonts w:ascii="Book Antiqua" w:hAnsi="Book Antiqua"/>
        </w:rPr>
        <w:t xml:space="preserve"> , </w:t>
      </w:r>
      <w:r w:rsidR="003A419F">
        <w:rPr>
          <w:rFonts w:ascii="Book Antiqua" w:hAnsi="Book Antiqua"/>
        </w:rPr>
        <w:t>0</w:t>
      </w:r>
      <w:r w:rsidR="00912392">
        <w:rPr>
          <w:rFonts w:ascii="Book Antiqua" w:hAnsi="Book Antiqua"/>
        </w:rPr>
        <w:t>9</w:t>
      </w:r>
      <w:r>
        <w:rPr>
          <w:rFonts w:ascii="Book Antiqua" w:hAnsi="Book Antiqua"/>
        </w:rPr>
        <w:t>.</w:t>
      </w:r>
      <w:r w:rsidR="00105671">
        <w:rPr>
          <w:rFonts w:ascii="Book Antiqua" w:hAnsi="Book Antiqua"/>
        </w:rPr>
        <w:t>0</w:t>
      </w:r>
      <w:r w:rsidR="003A419F">
        <w:rPr>
          <w:rFonts w:ascii="Book Antiqua" w:hAnsi="Book Antiqua"/>
        </w:rPr>
        <w:t>4</w:t>
      </w:r>
      <w:r>
        <w:rPr>
          <w:rFonts w:ascii="Book Antiqua" w:hAnsi="Book Antiqua"/>
        </w:rPr>
        <w:t>.202</w:t>
      </w:r>
      <w:r w:rsidR="00105671">
        <w:rPr>
          <w:rFonts w:ascii="Book Antiqua" w:hAnsi="Book Antiqua"/>
        </w:rPr>
        <w:t>1</w:t>
      </w:r>
      <w:r>
        <w:rPr>
          <w:rFonts w:ascii="Book Antiqua" w:hAnsi="Book Antiqua"/>
        </w:rPr>
        <w:t>.</w:t>
      </w:r>
    </w:p>
    <w:p w14:paraId="52C23F3F" w14:textId="77777777" w:rsidR="006926FF" w:rsidRDefault="006926FF" w:rsidP="006926FF">
      <w:pPr>
        <w:spacing w:after="0"/>
        <w:rPr>
          <w:rFonts w:ascii="Book Antiqua" w:hAnsi="Book Antiqua"/>
        </w:rPr>
      </w:pPr>
      <w:r>
        <w:rPr>
          <w:rFonts w:ascii="Book Antiqua" w:hAnsi="Book Antiqua"/>
        </w:rPr>
        <w:t>Nr.</w:t>
      </w:r>
      <w:r w:rsidR="003A419F">
        <w:rPr>
          <w:rFonts w:ascii="Book Antiqua" w:hAnsi="Book Antiqua"/>
        </w:rPr>
        <w:t>1</w:t>
      </w:r>
      <w:r w:rsidR="00912392">
        <w:rPr>
          <w:rFonts w:ascii="Book Antiqua" w:hAnsi="Book Antiqua"/>
        </w:rPr>
        <w:t>5</w:t>
      </w:r>
      <w:r>
        <w:rPr>
          <w:rFonts w:ascii="Book Antiqua" w:hAnsi="Book Antiqua"/>
        </w:rPr>
        <w:t>/</w:t>
      </w:r>
      <w:r w:rsidR="00105671">
        <w:rPr>
          <w:rFonts w:ascii="Book Antiqua" w:hAnsi="Book Antiqua"/>
        </w:rPr>
        <w:t>0</w:t>
      </w:r>
      <w:r w:rsidR="003A419F">
        <w:rPr>
          <w:rFonts w:ascii="Book Antiqua" w:hAnsi="Book Antiqua"/>
        </w:rPr>
        <w:t>4</w:t>
      </w:r>
      <w:r>
        <w:rPr>
          <w:rFonts w:ascii="Book Antiqua" w:hAnsi="Book Antiqua"/>
        </w:rPr>
        <w:t>-2</w:t>
      </w:r>
      <w:r w:rsidR="00105671">
        <w:rPr>
          <w:rFonts w:ascii="Book Antiqua" w:hAnsi="Book Antiqua"/>
        </w:rPr>
        <w:t>1</w:t>
      </w:r>
    </w:p>
    <w:p w14:paraId="01013D04" w14:textId="77777777" w:rsidR="00912392" w:rsidRPr="00876CC7" w:rsidRDefault="00912392" w:rsidP="00912392">
      <w:pPr>
        <w:spacing w:after="0" w:line="240" w:lineRule="auto"/>
        <w:jc w:val="right"/>
        <w:rPr>
          <w:rFonts w:ascii="Book Antiqua" w:hAnsi="Book Antiqua"/>
          <w:b/>
          <w:bCs/>
        </w:rPr>
      </w:pPr>
      <w:r w:rsidRPr="00876CC7">
        <w:rPr>
          <w:rFonts w:ascii="Book Antiqua" w:hAnsi="Book Antiqua"/>
          <w:b/>
          <w:bCs/>
        </w:rPr>
        <w:t>Vides aizsardzības un reģionālās attīstības ministrijai</w:t>
      </w:r>
    </w:p>
    <w:p w14:paraId="278E6FDD" w14:textId="77777777" w:rsidR="00912392" w:rsidRPr="00876CC7" w:rsidRDefault="00912392" w:rsidP="00912392">
      <w:pPr>
        <w:spacing w:after="0" w:line="240" w:lineRule="auto"/>
        <w:jc w:val="right"/>
        <w:rPr>
          <w:rFonts w:ascii="Book Antiqua" w:hAnsi="Book Antiqua"/>
        </w:rPr>
      </w:pPr>
      <w:r w:rsidRPr="00876CC7">
        <w:rPr>
          <w:rFonts w:ascii="Book Antiqua" w:hAnsi="Book Antiqua"/>
        </w:rPr>
        <w:t>Peldu iela 25, Rīga, LV-1494</w:t>
      </w:r>
    </w:p>
    <w:p w14:paraId="1E66279D" w14:textId="77777777" w:rsidR="00912392" w:rsidRPr="00876CC7" w:rsidRDefault="00912392" w:rsidP="00912392">
      <w:pPr>
        <w:spacing w:after="0" w:line="240" w:lineRule="auto"/>
        <w:jc w:val="right"/>
        <w:rPr>
          <w:rFonts w:ascii="Book Antiqua" w:hAnsi="Book Antiqua"/>
        </w:rPr>
      </w:pPr>
      <w:r w:rsidRPr="00876CC7">
        <w:rPr>
          <w:rFonts w:ascii="Book Antiqua" w:hAnsi="Book Antiqua"/>
        </w:rPr>
        <w:t xml:space="preserve">e-pasts: </w:t>
      </w:r>
      <w:hyperlink r:id="rId7" w:history="1">
        <w:r w:rsidRPr="00876CC7">
          <w:rPr>
            <w:rStyle w:val="Hyperlink"/>
            <w:rFonts w:ascii="Book Antiqua" w:hAnsi="Book Antiqua"/>
          </w:rPr>
          <w:t>pasts@varam.gov.lv</w:t>
        </w:r>
      </w:hyperlink>
    </w:p>
    <w:p w14:paraId="500A6519" w14:textId="77777777" w:rsidR="00912392" w:rsidRPr="00876CC7" w:rsidRDefault="00E5772D" w:rsidP="00912392">
      <w:pPr>
        <w:spacing w:after="0" w:line="240" w:lineRule="auto"/>
        <w:jc w:val="right"/>
        <w:rPr>
          <w:rFonts w:ascii="Book Antiqua" w:hAnsi="Book Antiqua"/>
        </w:rPr>
      </w:pPr>
      <w:hyperlink r:id="rId8" w:history="1">
        <w:r w:rsidR="00912392" w:rsidRPr="00876CC7">
          <w:rPr>
            <w:rStyle w:val="Hyperlink"/>
            <w:rFonts w:ascii="Book Antiqua" w:hAnsi="Book Antiqua"/>
          </w:rPr>
          <w:t>alda.ozola@varam.gov.lv</w:t>
        </w:r>
      </w:hyperlink>
    </w:p>
    <w:p w14:paraId="39D554F9" w14:textId="77777777" w:rsidR="00912392" w:rsidRPr="00876CC7" w:rsidRDefault="00912392" w:rsidP="00912392">
      <w:pPr>
        <w:spacing w:after="0" w:line="240" w:lineRule="auto"/>
        <w:rPr>
          <w:rFonts w:ascii="Book Antiqua" w:hAnsi="Book Antiqua"/>
        </w:rPr>
      </w:pPr>
    </w:p>
    <w:p w14:paraId="4829B15E" w14:textId="77777777" w:rsidR="00912392" w:rsidRPr="00876CC7" w:rsidRDefault="00912392" w:rsidP="00912392">
      <w:pPr>
        <w:spacing w:after="0" w:line="240" w:lineRule="auto"/>
        <w:rPr>
          <w:rFonts w:ascii="Book Antiqua" w:hAnsi="Book Antiqua"/>
        </w:rPr>
      </w:pPr>
    </w:p>
    <w:p w14:paraId="028645FC" w14:textId="77777777" w:rsidR="00912392" w:rsidRPr="00912392" w:rsidRDefault="00912392" w:rsidP="00912392">
      <w:pPr>
        <w:spacing w:after="0" w:line="240" w:lineRule="auto"/>
        <w:rPr>
          <w:rFonts w:ascii="Book Antiqua" w:hAnsi="Book Antiqua"/>
          <w:b/>
          <w:i/>
          <w:iCs/>
          <w:sz w:val="24"/>
          <w:szCs w:val="24"/>
        </w:rPr>
      </w:pPr>
      <w:r w:rsidRPr="00912392">
        <w:rPr>
          <w:rFonts w:ascii="Book Antiqua" w:hAnsi="Book Antiqua"/>
          <w:b/>
          <w:i/>
          <w:iCs/>
          <w:sz w:val="24"/>
          <w:szCs w:val="24"/>
        </w:rPr>
        <w:t>Par grozījumiem Ministru kabineta 2011. gada 27. decembra</w:t>
      </w:r>
    </w:p>
    <w:p w14:paraId="7437780F" w14:textId="77777777" w:rsidR="00912392" w:rsidRPr="00912392" w:rsidRDefault="00912392" w:rsidP="00912392">
      <w:pPr>
        <w:spacing w:after="0" w:line="240" w:lineRule="auto"/>
        <w:rPr>
          <w:rFonts w:ascii="Book Antiqua" w:hAnsi="Book Antiqua"/>
          <w:b/>
          <w:i/>
          <w:iCs/>
          <w:sz w:val="24"/>
          <w:szCs w:val="24"/>
        </w:rPr>
      </w:pPr>
      <w:r w:rsidRPr="00912392">
        <w:rPr>
          <w:rFonts w:ascii="Book Antiqua" w:hAnsi="Book Antiqua"/>
          <w:b/>
          <w:i/>
          <w:iCs/>
          <w:sz w:val="24"/>
          <w:szCs w:val="24"/>
        </w:rPr>
        <w:t>noteikumos Nr. 1032</w:t>
      </w:r>
    </w:p>
    <w:p w14:paraId="0F05DB67" w14:textId="77777777" w:rsidR="00912392" w:rsidRPr="00912392" w:rsidRDefault="00912392" w:rsidP="00912392">
      <w:pPr>
        <w:spacing w:after="0" w:line="240" w:lineRule="auto"/>
        <w:rPr>
          <w:rFonts w:ascii="Book Antiqua" w:hAnsi="Book Antiqua"/>
          <w:b/>
          <w:sz w:val="24"/>
          <w:szCs w:val="24"/>
        </w:rPr>
      </w:pPr>
    </w:p>
    <w:p w14:paraId="6EBEC3E0" w14:textId="77777777" w:rsidR="00912392" w:rsidRPr="00876CC7" w:rsidRDefault="00912392" w:rsidP="00912392">
      <w:pPr>
        <w:spacing w:after="0" w:line="240" w:lineRule="auto"/>
        <w:ind w:firstLine="720"/>
        <w:jc w:val="both"/>
        <w:rPr>
          <w:rFonts w:ascii="Book Antiqua" w:hAnsi="Book Antiqua"/>
        </w:rPr>
      </w:pPr>
      <w:r w:rsidRPr="00876CC7">
        <w:rPr>
          <w:rFonts w:ascii="Book Antiqua" w:hAnsi="Book Antiqua"/>
        </w:rPr>
        <w:t xml:space="preserve">Biedrība „LATVIJAS ATKRITUMU SAIMNIECĪBAS UZŅĒMUMU ASOCIĀCIJA”, reģistrācijas Nr. 40008013925, turpmāk – </w:t>
      </w:r>
      <w:r w:rsidRPr="00876CC7">
        <w:rPr>
          <w:rFonts w:ascii="Book Antiqua" w:hAnsi="Book Antiqua"/>
          <w:b/>
          <w:bCs/>
        </w:rPr>
        <w:t>LASUA</w:t>
      </w:r>
      <w:r w:rsidRPr="00876CC7">
        <w:rPr>
          <w:rFonts w:ascii="Book Antiqua" w:hAnsi="Book Antiqua"/>
        </w:rPr>
        <w:t>, ir iepazinusies ar precizētajiem Ministru kabineta noteikumu „Grozījumi Ministru kabineta 2011. gada 27. decembra noteikumos Nr. 1032 „Atkritumu poligonu ierīkošanas, atkritumu poligonu un izgāztuvju apsaimniekošanas, slēgšanas un rekultivācijas noteikumi”” (VSS-949) projektu, turpmāk </w:t>
      </w:r>
      <w:r w:rsidRPr="00876CC7">
        <w:rPr>
          <w:rFonts w:ascii="Book Antiqua" w:hAnsi="Book Antiqua"/>
        </w:rPr>
        <w:noBreakHyphen/>
        <w:t> </w:t>
      </w:r>
      <w:r w:rsidRPr="00876CC7">
        <w:rPr>
          <w:rFonts w:ascii="Book Antiqua" w:hAnsi="Book Antiqua"/>
          <w:b/>
          <w:bCs/>
        </w:rPr>
        <w:t>Projekts</w:t>
      </w:r>
      <w:r w:rsidRPr="00876CC7">
        <w:rPr>
          <w:rFonts w:ascii="Book Antiqua" w:hAnsi="Book Antiqua"/>
        </w:rPr>
        <w:t>, un izsaka turpmāk norādītos iebildumus par to.</w:t>
      </w:r>
    </w:p>
    <w:p w14:paraId="276D50D4" w14:textId="77777777" w:rsidR="00912392" w:rsidRPr="00876CC7" w:rsidRDefault="00912392" w:rsidP="00912392">
      <w:pPr>
        <w:pStyle w:val="ListParagraph"/>
        <w:spacing w:after="0"/>
        <w:ind w:left="0" w:firstLine="720"/>
        <w:jc w:val="both"/>
        <w:rPr>
          <w:rFonts w:ascii="Book Antiqua" w:eastAsia="Times New Roman" w:hAnsi="Book Antiqua"/>
          <w:lang w:eastAsia="lv-LV"/>
        </w:rPr>
      </w:pPr>
      <w:r w:rsidRPr="0052532D">
        <w:rPr>
          <w:rFonts w:ascii="Book Antiqua" w:hAnsi="Book Antiqua"/>
          <w:b/>
        </w:rPr>
        <w:t>[1]</w:t>
      </w:r>
      <w:r>
        <w:rPr>
          <w:rFonts w:ascii="Book Antiqua" w:hAnsi="Book Antiqua"/>
        </w:rPr>
        <w:t xml:space="preserve"> </w:t>
      </w:r>
      <w:r w:rsidRPr="00876CC7">
        <w:rPr>
          <w:rFonts w:ascii="Book Antiqua" w:hAnsi="Book Antiqua"/>
        </w:rPr>
        <w:t xml:space="preserve">Ar Projekta </w:t>
      </w:r>
      <w:r w:rsidRPr="00876CC7">
        <w:rPr>
          <w:rFonts w:ascii="Book Antiqua" w:eastAsia="Times New Roman" w:hAnsi="Book Antiqua"/>
          <w:lang w:eastAsia="lv-LV"/>
        </w:rPr>
        <w:t xml:space="preserve">12. punktu paredzēts papildināt </w:t>
      </w:r>
      <w:r w:rsidRPr="00876CC7">
        <w:rPr>
          <w:rFonts w:ascii="Book Antiqua" w:hAnsi="Book Antiqua"/>
        </w:rPr>
        <w:t xml:space="preserve">Ministru kabineta 2011. gada 27. decembra noteikumos Nr. 1032 „Atkritumu poligonu ierīkošanas, atkritumu poligonu un izgāztuvju apsaimniekošanas, slēgšanas un rekultivācijas noteikumi”, turpmāk – </w:t>
      </w:r>
      <w:r w:rsidRPr="00876CC7">
        <w:rPr>
          <w:rFonts w:ascii="Book Antiqua" w:hAnsi="Book Antiqua"/>
          <w:b/>
        </w:rPr>
        <w:t>Noteikumi Nr. 1032</w:t>
      </w:r>
      <w:r w:rsidRPr="00876CC7">
        <w:rPr>
          <w:rFonts w:ascii="Book Antiqua" w:hAnsi="Book Antiqua"/>
        </w:rPr>
        <w:t>,</w:t>
      </w:r>
      <w:r w:rsidRPr="00876CC7">
        <w:rPr>
          <w:rFonts w:ascii="Book Antiqua" w:eastAsia="Times New Roman" w:hAnsi="Book Antiqua"/>
          <w:lang w:eastAsia="lv-LV"/>
        </w:rPr>
        <w:t xml:space="preserve"> ar 6.</w:t>
      </w:r>
      <w:r w:rsidRPr="00876CC7">
        <w:rPr>
          <w:rFonts w:ascii="Book Antiqua" w:eastAsia="Times New Roman" w:hAnsi="Book Antiqua"/>
          <w:vertAlign w:val="superscript"/>
          <w:lang w:eastAsia="lv-LV"/>
        </w:rPr>
        <w:t>1</w:t>
      </w:r>
      <w:r w:rsidRPr="00876CC7">
        <w:rPr>
          <w:rFonts w:ascii="Book Antiqua" w:eastAsia="Times New Roman" w:hAnsi="Book Antiqua"/>
          <w:lang w:eastAsia="lv-LV"/>
        </w:rPr>
        <w:t xml:space="preserve"> nodaļu „Sadzīves atkritumu poligonā apglabāto sadzīves atkritumu daudzumu samazināšanas mērķi, kritēriji apglabāto sadzīves atkritumu daudzumu samazināšanas mērķu sasniegšanas izvērtēšanai un prasības pagarināšanas plāna </w:t>
      </w:r>
      <w:r w:rsidRPr="00795E9D">
        <w:rPr>
          <w:rFonts w:ascii="Book Antiqua" w:eastAsia="Times New Roman" w:hAnsi="Book Antiqua"/>
          <w:lang w:eastAsia="lv-LV"/>
        </w:rPr>
        <w:t>saturam”.</w:t>
      </w:r>
      <w:r w:rsidRPr="00876CC7">
        <w:rPr>
          <w:rFonts w:ascii="Book Antiqua" w:eastAsia="Times New Roman" w:hAnsi="Book Antiqua"/>
          <w:b/>
          <w:lang w:eastAsia="lv-LV"/>
        </w:rPr>
        <w:t xml:space="preserve"> </w:t>
      </w:r>
      <w:r w:rsidRPr="00876CC7">
        <w:rPr>
          <w:rFonts w:ascii="Book Antiqua" w:eastAsia="Times New Roman" w:hAnsi="Book Antiqua"/>
          <w:lang w:eastAsia="lv-LV"/>
        </w:rPr>
        <w:t xml:space="preserve">Saskaņā ar Projektā paredzēto Noteikumu Nr. 1032 </w:t>
      </w:r>
      <w:r w:rsidRPr="00876CC7">
        <w:rPr>
          <w:rFonts w:ascii="Book Antiqua" w:hAnsi="Book Antiqua"/>
        </w:rPr>
        <w:t>87.</w:t>
      </w:r>
      <w:r w:rsidRPr="00876CC7">
        <w:rPr>
          <w:rFonts w:ascii="Book Antiqua" w:hAnsi="Book Antiqua"/>
          <w:vertAlign w:val="superscript"/>
        </w:rPr>
        <w:t>2 </w:t>
      </w:r>
      <w:r w:rsidRPr="00876CC7">
        <w:rPr>
          <w:rFonts w:ascii="Book Antiqua" w:hAnsi="Book Antiqua"/>
        </w:rPr>
        <w:t>2. apakšpunktu šo noteikumu 87.</w:t>
      </w:r>
      <w:r w:rsidRPr="00876CC7">
        <w:rPr>
          <w:rFonts w:ascii="Book Antiqua" w:hAnsi="Book Antiqua"/>
          <w:vertAlign w:val="superscript"/>
        </w:rPr>
        <w:t>5</w:t>
      </w:r>
      <w:r w:rsidRPr="00876CC7">
        <w:rPr>
          <w:rFonts w:ascii="Book Antiqua" w:hAnsi="Book Antiqua"/>
        </w:rPr>
        <w:t xml:space="preserve"> punktā minēto aprēķinu veikšanas nolūkā </w:t>
      </w:r>
      <w:r w:rsidRPr="00876CC7">
        <w:rPr>
          <w:rFonts w:ascii="Book Antiqua" w:hAnsi="Book Antiqua"/>
          <w:u w:val="single"/>
        </w:rPr>
        <w:t xml:space="preserve">par apglabātu </w:t>
      </w:r>
      <w:r w:rsidRPr="00795E9D">
        <w:rPr>
          <w:rFonts w:ascii="Book Antiqua" w:hAnsi="Book Antiqua"/>
        </w:rPr>
        <w:t>sadzīves atkritumu poligonā</w:t>
      </w:r>
      <w:r w:rsidRPr="00876CC7">
        <w:rPr>
          <w:rFonts w:ascii="Book Antiqua" w:hAnsi="Book Antiqua"/>
          <w:u w:val="single"/>
        </w:rPr>
        <w:t xml:space="preserve"> </w:t>
      </w:r>
      <w:r w:rsidRPr="00795E9D">
        <w:rPr>
          <w:rFonts w:ascii="Book Antiqua" w:hAnsi="Book Antiqua"/>
        </w:rPr>
        <w:t>uzskata</w:t>
      </w:r>
      <w:r w:rsidRPr="00876CC7">
        <w:rPr>
          <w:rFonts w:ascii="Book Antiqua" w:hAnsi="Book Antiqua"/>
        </w:rPr>
        <w:t xml:space="preserve"> </w:t>
      </w:r>
      <w:r w:rsidRPr="00876CC7">
        <w:rPr>
          <w:rFonts w:ascii="Book Antiqua" w:eastAsia="Times New Roman" w:hAnsi="Book Antiqua"/>
          <w:u w:val="single"/>
          <w:lang w:eastAsia="lv-LV"/>
        </w:rPr>
        <w:t>pārstrādātus vai reģenerētus</w:t>
      </w:r>
      <w:r w:rsidRPr="00876CC7">
        <w:rPr>
          <w:rFonts w:ascii="Book Antiqua" w:eastAsia="Times New Roman" w:hAnsi="Book Antiqua"/>
          <w:lang w:eastAsia="lv-LV"/>
        </w:rPr>
        <w:t xml:space="preserve"> sadzīves atkritumus, kurus </w:t>
      </w:r>
      <w:r w:rsidRPr="00876CC7">
        <w:rPr>
          <w:rFonts w:ascii="Book Antiqua" w:hAnsi="Book Antiqua"/>
        </w:rPr>
        <w:t xml:space="preserve">izmanto sadzīves atkritumu poligona atkritumu apglabāšanas nodalījuma </w:t>
      </w:r>
      <w:r w:rsidRPr="00876CC7">
        <w:rPr>
          <w:rFonts w:ascii="Book Antiqua" w:hAnsi="Book Antiqua"/>
          <w:u w:val="single"/>
        </w:rPr>
        <w:t>starpslāņu klājuma un nogāžu veidošanā</w:t>
      </w:r>
      <w:r w:rsidRPr="00876CC7">
        <w:rPr>
          <w:rFonts w:ascii="Book Antiqua" w:eastAsia="Times New Roman" w:hAnsi="Book Antiqua"/>
          <w:lang w:eastAsia="lv-LV"/>
        </w:rPr>
        <w:t>.</w:t>
      </w:r>
    </w:p>
    <w:p w14:paraId="27C29096" w14:textId="77777777" w:rsidR="00912392" w:rsidRPr="00876CC7" w:rsidRDefault="00912392" w:rsidP="00912392">
      <w:pPr>
        <w:pStyle w:val="ListParagraph"/>
        <w:spacing w:after="0"/>
        <w:ind w:left="0" w:firstLine="720"/>
        <w:jc w:val="both"/>
        <w:rPr>
          <w:rFonts w:ascii="Book Antiqua" w:hAnsi="Book Antiqua"/>
        </w:rPr>
      </w:pPr>
      <w:r w:rsidRPr="00876CC7">
        <w:rPr>
          <w:rFonts w:ascii="Book Antiqua" w:eastAsia="Times New Roman" w:hAnsi="Book Antiqua"/>
          <w:lang w:eastAsia="lv-LV"/>
        </w:rPr>
        <w:t xml:space="preserve">Savukārt Projekta anotācijas 2.2.5. apakšpunktā cita starpā norādīts, ka </w:t>
      </w:r>
      <w:r w:rsidRPr="00876CC7">
        <w:rPr>
          <w:rFonts w:ascii="Book Antiqua" w:hAnsi="Book Antiqua"/>
          <w:u w:val="single"/>
        </w:rPr>
        <w:t xml:space="preserve">kā apglabātus </w:t>
      </w:r>
      <w:r w:rsidRPr="00795E9D">
        <w:rPr>
          <w:rFonts w:ascii="Book Antiqua" w:hAnsi="Book Antiqua"/>
        </w:rPr>
        <w:t>sadzīves atkritumu poligonā</w:t>
      </w:r>
      <w:r>
        <w:rPr>
          <w:rFonts w:ascii="Book Antiqua" w:hAnsi="Book Antiqua"/>
        </w:rPr>
        <w:t xml:space="preserve">, turpmāk – </w:t>
      </w:r>
      <w:r w:rsidRPr="00594DA2">
        <w:rPr>
          <w:rFonts w:ascii="Book Antiqua" w:hAnsi="Book Antiqua"/>
          <w:b/>
        </w:rPr>
        <w:t>poligoni</w:t>
      </w:r>
      <w:r>
        <w:rPr>
          <w:rFonts w:ascii="Book Antiqua" w:hAnsi="Book Antiqua"/>
        </w:rPr>
        <w:t>,</w:t>
      </w:r>
      <w:r w:rsidRPr="00795E9D">
        <w:rPr>
          <w:rFonts w:ascii="Book Antiqua" w:hAnsi="Book Antiqua"/>
        </w:rPr>
        <w:t xml:space="preserve"> uzskata</w:t>
      </w:r>
      <w:r w:rsidRPr="00876CC7">
        <w:rPr>
          <w:rFonts w:ascii="Book Antiqua" w:hAnsi="Book Antiqua"/>
        </w:rPr>
        <w:t xml:space="preserve"> </w:t>
      </w:r>
      <w:r w:rsidRPr="00876CC7">
        <w:rPr>
          <w:rFonts w:ascii="Book Antiqua" w:hAnsi="Book Antiqua"/>
          <w:u w:val="single"/>
        </w:rPr>
        <w:t>apstrādātus</w:t>
      </w:r>
      <w:r w:rsidRPr="00876CC7">
        <w:rPr>
          <w:rFonts w:ascii="Book Antiqua" w:hAnsi="Book Antiqua"/>
        </w:rPr>
        <w:t xml:space="preserve"> sadzīves atkritumus, kuri ir izmantoti atkritumu starpslāņu klājumu un nogāžu veidošanā sadzīves atkritumu poligonos, tā kā minētais starpslāņu klājums un nogāžu veidošana nodrošina Direktīvas 1999/31/EK I pielikuma 5. punktā minēto traucējumu novēršanu. Savukārt apstrādātus sadzīves atkritumus, kurus izmanto iekšējo ceļu veidošanā vai kā izolācijas slāni ap infiltrāta vai poligona gāzes savākšanas sistēmas caurulēm, neskaita kā atkritumu poligonā apglabātu sadzīves atkritumu masu.</w:t>
      </w:r>
    </w:p>
    <w:p w14:paraId="6E318D7A" w14:textId="77777777" w:rsidR="00912392" w:rsidRDefault="00912392" w:rsidP="00912392">
      <w:pPr>
        <w:pStyle w:val="doc-ti"/>
        <w:shd w:val="clear" w:color="auto" w:fill="FFFFFF"/>
        <w:spacing w:before="0" w:beforeAutospacing="0" w:after="0" w:afterAutospacing="0"/>
        <w:ind w:firstLine="720"/>
        <w:jc w:val="both"/>
        <w:rPr>
          <w:rFonts w:ascii="Book Antiqua" w:hAnsi="Book Antiqua"/>
          <w:bCs/>
          <w:sz w:val="22"/>
          <w:szCs w:val="22"/>
        </w:rPr>
      </w:pPr>
      <w:r w:rsidRPr="00876CC7">
        <w:rPr>
          <w:rFonts w:ascii="Book Antiqua" w:hAnsi="Book Antiqua"/>
          <w:bCs/>
          <w:sz w:val="22"/>
          <w:szCs w:val="22"/>
        </w:rPr>
        <w:t xml:space="preserve">Eiropas Komisijas īstenošanas lēmuma 2019/1885 (2019. gada 6. novembris), ar ko nosaka noteikumus par to, kā saskaņā ar Padomes Direktīvu 1999/31/EK aprēķināmi, verificējami un iesniedzami dati par atkritumiem, un atceļ Komisijas </w:t>
      </w:r>
    </w:p>
    <w:p w14:paraId="7E0D69FE" w14:textId="77777777" w:rsidR="00912392" w:rsidRDefault="00912392" w:rsidP="00912392">
      <w:pPr>
        <w:pStyle w:val="doc-ti"/>
        <w:shd w:val="clear" w:color="auto" w:fill="FFFFFF"/>
        <w:spacing w:before="0" w:beforeAutospacing="0" w:after="0" w:afterAutospacing="0"/>
        <w:ind w:firstLine="720"/>
        <w:jc w:val="both"/>
        <w:rPr>
          <w:rFonts w:ascii="Book Antiqua" w:hAnsi="Book Antiqua"/>
          <w:bCs/>
          <w:sz w:val="22"/>
          <w:szCs w:val="22"/>
        </w:rPr>
      </w:pPr>
    </w:p>
    <w:p w14:paraId="63A82C08" w14:textId="77777777" w:rsidR="00912392" w:rsidRDefault="00912392" w:rsidP="00912392">
      <w:pPr>
        <w:pStyle w:val="doc-ti"/>
        <w:shd w:val="clear" w:color="auto" w:fill="FFFFFF"/>
        <w:spacing w:before="0" w:beforeAutospacing="0" w:after="0" w:afterAutospacing="0"/>
        <w:ind w:firstLine="720"/>
        <w:jc w:val="both"/>
        <w:rPr>
          <w:rFonts w:ascii="Book Antiqua" w:hAnsi="Book Antiqua"/>
          <w:bCs/>
          <w:sz w:val="22"/>
          <w:szCs w:val="22"/>
        </w:rPr>
      </w:pPr>
    </w:p>
    <w:p w14:paraId="45AE2B5D" w14:textId="77777777" w:rsidR="00912392" w:rsidRDefault="00912392" w:rsidP="00912392">
      <w:pPr>
        <w:pStyle w:val="doc-ti"/>
        <w:shd w:val="clear" w:color="auto" w:fill="FFFFFF"/>
        <w:spacing w:before="0" w:beforeAutospacing="0" w:after="0" w:afterAutospacing="0"/>
        <w:ind w:firstLine="720"/>
        <w:jc w:val="both"/>
        <w:rPr>
          <w:rFonts w:ascii="Book Antiqua" w:hAnsi="Book Antiqua"/>
          <w:bCs/>
          <w:sz w:val="22"/>
          <w:szCs w:val="22"/>
        </w:rPr>
      </w:pPr>
    </w:p>
    <w:p w14:paraId="45C25D4F" w14:textId="77777777" w:rsidR="00912392" w:rsidRPr="00876CC7" w:rsidRDefault="00912392" w:rsidP="00912392">
      <w:pPr>
        <w:pStyle w:val="doc-ti"/>
        <w:shd w:val="clear" w:color="auto" w:fill="FFFFFF"/>
        <w:spacing w:before="0" w:beforeAutospacing="0" w:after="0" w:afterAutospacing="0"/>
        <w:ind w:firstLine="720"/>
        <w:jc w:val="both"/>
        <w:rPr>
          <w:rFonts w:ascii="Book Antiqua" w:hAnsi="Book Antiqua"/>
          <w:sz w:val="22"/>
          <w:szCs w:val="22"/>
          <w:shd w:val="clear" w:color="auto" w:fill="FFFFFF"/>
        </w:rPr>
      </w:pPr>
      <w:r w:rsidRPr="00876CC7">
        <w:rPr>
          <w:rFonts w:ascii="Book Antiqua" w:hAnsi="Book Antiqua"/>
          <w:bCs/>
          <w:sz w:val="22"/>
          <w:szCs w:val="22"/>
        </w:rPr>
        <w:t xml:space="preserve">Lēmumu 2000/738/EK, turpmāk – </w:t>
      </w:r>
      <w:r w:rsidRPr="00876CC7">
        <w:rPr>
          <w:rFonts w:ascii="Book Antiqua" w:hAnsi="Book Antiqua"/>
          <w:b/>
          <w:bCs/>
          <w:sz w:val="22"/>
          <w:szCs w:val="22"/>
        </w:rPr>
        <w:t>Īstenošanas lēmums</w:t>
      </w:r>
      <w:r w:rsidRPr="00876CC7">
        <w:rPr>
          <w:rFonts w:ascii="Book Antiqua" w:hAnsi="Book Antiqua"/>
          <w:bCs/>
          <w:sz w:val="22"/>
          <w:szCs w:val="22"/>
        </w:rPr>
        <w:t xml:space="preserve">, 2. panta 1. punktā </w:t>
      </w:r>
      <w:r>
        <w:rPr>
          <w:rFonts w:ascii="Book Antiqua" w:hAnsi="Book Antiqua"/>
          <w:bCs/>
          <w:sz w:val="22"/>
          <w:szCs w:val="22"/>
        </w:rPr>
        <w:t xml:space="preserve">noteikts, ka </w:t>
      </w:r>
      <w:r w:rsidRPr="00876CC7">
        <w:rPr>
          <w:rFonts w:ascii="Book Antiqua" w:hAnsi="Book Antiqua"/>
          <w:sz w:val="22"/>
          <w:szCs w:val="22"/>
          <w:shd w:val="clear" w:color="auto" w:fill="FFFFFF"/>
        </w:rPr>
        <w:t xml:space="preserve">sadzīves atkritumu daudzumā, kuru dara zināmu kā apglabātu poligonos, ietilpst visi Direktīvas 1999/31/EK 5.a panta 1. punkta b) un c) apakšpunktā minētie sadzīves atkritumi, ko ievieto poligonos, arī gadījumā, kad poligonos ievietoti </w:t>
      </w:r>
      <w:r w:rsidRPr="00876CC7">
        <w:rPr>
          <w:rFonts w:ascii="Book Antiqua" w:hAnsi="Book Antiqua"/>
          <w:sz w:val="22"/>
          <w:szCs w:val="22"/>
          <w:u w:val="single"/>
          <w:shd w:val="clear" w:color="auto" w:fill="FFFFFF"/>
        </w:rPr>
        <w:t>apstrādāti</w:t>
      </w:r>
      <w:r w:rsidRPr="00876CC7">
        <w:rPr>
          <w:rFonts w:ascii="Book Antiqua" w:hAnsi="Book Antiqua"/>
          <w:sz w:val="22"/>
          <w:szCs w:val="22"/>
          <w:shd w:val="clear" w:color="auto" w:fill="FFFFFF"/>
        </w:rPr>
        <w:t xml:space="preserve"> sadzīves atkritumi nodrošina Direktīvas 1999/31/EK I pielikuma 5. punkta ievērošanu.</w:t>
      </w:r>
    </w:p>
    <w:p w14:paraId="4C828753" w14:textId="77777777" w:rsidR="00912392" w:rsidRPr="00876CC7" w:rsidRDefault="00912392" w:rsidP="00912392">
      <w:pPr>
        <w:pStyle w:val="norm"/>
        <w:shd w:val="clear" w:color="auto" w:fill="FFFFFF"/>
        <w:spacing w:before="0" w:beforeAutospacing="0" w:after="0" w:afterAutospacing="0"/>
        <w:ind w:firstLine="720"/>
        <w:jc w:val="both"/>
        <w:rPr>
          <w:rFonts w:ascii="Book Antiqua" w:hAnsi="Book Antiqua"/>
          <w:sz w:val="22"/>
          <w:szCs w:val="22"/>
        </w:rPr>
      </w:pPr>
      <w:r w:rsidRPr="00876CC7">
        <w:rPr>
          <w:rFonts w:ascii="Book Antiqua" w:hAnsi="Book Antiqua"/>
          <w:bCs/>
          <w:sz w:val="22"/>
          <w:szCs w:val="22"/>
        </w:rPr>
        <w:t xml:space="preserve">Eiropas Padomes direktīvā 1999/31/EK (1999. gada 26. aprīlis) </w:t>
      </w:r>
      <w:r w:rsidRPr="00876CC7">
        <w:rPr>
          <w:rFonts w:ascii="Book Antiqua" w:hAnsi="Book Antiqua"/>
          <w:sz w:val="22"/>
          <w:szCs w:val="22"/>
        </w:rPr>
        <w:t xml:space="preserve">par atkritumu poligoniem, turpmāk – </w:t>
      </w:r>
      <w:r w:rsidRPr="00876CC7">
        <w:rPr>
          <w:rFonts w:ascii="Book Antiqua" w:hAnsi="Book Antiqua"/>
          <w:b/>
          <w:sz w:val="22"/>
          <w:szCs w:val="22"/>
        </w:rPr>
        <w:t>Direktīva 1999/31/EK</w:t>
      </w:r>
      <w:r w:rsidRPr="00876CC7">
        <w:rPr>
          <w:rFonts w:ascii="Book Antiqua" w:hAnsi="Book Antiqua"/>
          <w:sz w:val="22"/>
          <w:szCs w:val="22"/>
        </w:rPr>
        <w:t>, 5.a panta 1. punkta b) un c) apakšpunktā norādīts, ka, l</w:t>
      </w:r>
      <w:r w:rsidRPr="00876CC7">
        <w:rPr>
          <w:rFonts w:ascii="Book Antiqua" w:hAnsi="Book Antiqua"/>
          <w:sz w:val="22"/>
          <w:szCs w:val="22"/>
          <w:shd w:val="clear" w:color="auto" w:fill="FFFFFF"/>
        </w:rPr>
        <w:t xml:space="preserve">ai aprēķinātu, vai ir sasniegti 5. panta 5. un 6. punktā noteiktie </w:t>
      </w:r>
      <w:proofErr w:type="spellStart"/>
      <w:r w:rsidRPr="00876CC7">
        <w:rPr>
          <w:rFonts w:ascii="Book Antiqua" w:hAnsi="Book Antiqua"/>
          <w:sz w:val="22"/>
          <w:szCs w:val="22"/>
          <w:shd w:val="clear" w:color="auto" w:fill="FFFFFF"/>
        </w:rPr>
        <w:t>mērķrādītāji</w:t>
      </w:r>
      <w:proofErr w:type="spellEnd"/>
      <w:r w:rsidRPr="00876CC7">
        <w:rPr>
          <w:rFonts w:ascii="Book Antiqua" w:hAnsi="Book Antiqua"/>
          <w:sz w:val="22"/>
          <w:szCs w:val="22"/>
          <w:shd w:val="clear" w:color="auto" w:fill="FFFFFF"/>
        </w:rPr>
        <w:t xml:space="preserve"> b)</w:t>
      </w:r>
      <w:r>
        <w:rPr>
          <w:rFonts w:ascii="Book Antiqua" w:hAnsi="Book Antiqua"/>
          <w:sz w:val="22"/>
          <w:szCs w:val="22"/>
          <w:shd w:val="clear" w:color="auto" w:fill="FFFFFF"/>
        </w:rPr>
        <w:t> </w:t>
      </w:r>
      <w:r w:rsidRPr="00876CC7">
        <w:rPr>
          <w:rFonts w:ascii="Book Antiqua" w:hAnsi="Book Antiqua"/>
          <w:sz w:val="22"/>
          <w:szCs w:val="22"/>
        </w:rPr>
        <w:t xml:space="preserve">to atkritumu masu, kas radušies </w:t>
      </w:r>
      <w:r w:rsidRPr="00876CC7">
        <w:rPr>
          <w:rFonts w:ascii="Book Antiqua" w:hAnsi="Book Antiqua"/>
          <w:sz w:val="22"/>
          <w:szCs w:val="22"/>
          <w:u w:val="single"/>
        </w:rPr>
        <w:t>pēc attiecīgas apstrādes, kura veicama pirms sadzīves atkritumu pārstrādes vai citādas reģenerācijas</w:t>
      </w:r>
      <w:r w:rsidRPr="00876CC7">
        <w:rPr>
          <w:rFonts w:ascii="Book Antiqua" w:hAnsi="Book Antiqua"/>
          <w:sz w:val="22"/>
          <w:szCs w:val="22"/>
        </w:rPr>
        <w:t xml:space="preserve"> – piemēram, pēc šķirošanas vai mehāniskas bioloģiskās apstrādes –, un kas galarezultātā ir apglabāti poligonos, ieskaita to sadzīves atkritumu masā, par kuriem ziņo, ka tie ir apglabāti poligonos; c) par to sadzīves atkritumu masu, kuri ievadīti sadedzināšanas procesos, un to atkritumu masu, kas radušies pēc tam, kad bioloģiski noārdāmo atkritumu frakcija ir stabilizēta, lai atkritumus galarezultātā apglabātu poligonā, ziņo, ka tie ir apglabāti poligonos.</w:t>
      </w:r>
    </w:p>
    <w:p w14:paraId="468E5D02" w14:textId="77777777" w:rsidR="00912392" w:rsidRPr="00876CC7" w:rsidRDefault="00912392" w:rsidP="00912392">
      <w:pPr>
        <w:pStyle w:val="Normal1"/>
        <w:spacing w:before="0" w:beforeAutospacing="0" w:after="0" w:afterAutospacing="0"/>
        <w:ind w:firstLine="720"/>
        <w:jc w:val="both"/>
        <w:rPr>
          <w:rFonts w:ascii="Book Antiqua" w:hAnsi="Book Antiqua"/>
          <w:sz w:val="22"/>
          <w:szCs w:val="22"/>
        </w:rPr>
      </w:pPr>
      <w:r w:rsidRPr="00876CC7">
        <w:rPr>
          <w:rFonts w:ascii="Book Antiqua" w:hAnsi="Book Antiqua"/>
          <w:sz w:val="22"/>
          <w:szCs w:val="22"/>
        </w:rPr>
        <w:t xml:space="preserve">Saskaņā ar Eiropas Parlamenta un Padomes direktīvas 2008/98/EK (2008. gada 19. novembris) par atkritumiem un par dažu direktīvu atcelšanu 3. panta 14. punktu </w:t>
      </w:r>
      <w:r>
        <w:rPr>
          <w:rFonts w:ascii="Book Antiqua" w:hAnsi="Book Antiqua"/>
          <w:sz w:val="22"/>
          <w:szCs w:val="22"/>
          <w:shd w:val="clear" w:color="auto" w:fill="FFFFFF"/>
        </w:rPr>
        <w:t>apstrāde</w:t>
      </w:r>
      <w:r w:rsidRPr="00876CC7">
        <w:rPr>
          <w:rFonts w:ascii="Book Antiqua" w:hAnsi="Book Antiqua"/>
          <w:sz w:val="22"/>
          <w:szCs w:val="22"/>
          <w:shd w:val="clear" w:color="auto" w:fill="FFFFFF"/>
        </w:rPr>
        <w:t xml:space="preserve"> ir reģenerācijas vai apglabāšanas darbības, tostarp sagatavošana reģenerācijai vai apglabāšanai. Savukārt, minētā panta 15. un 17. punktā noteikts, ka reģenerācija ir jebkura darbība, kuras rezultātā atkritumus izmanto kādam lietderīgam nolūkam, aizstājot citus materiālus, kuri savukārt būtu izmantoti kādu noteiktu funkciju veikšanai, vai arī atkritumus sagatavo šādas funkcijas pildīšanai iekārtā vai tautsaimniecībā plašākā nozīmē, bet </w:t>
      </w:r>
      <w:r w:rsidRPr="00876CC7">
        <w:rPr>
          <w:rFonts w:ascii="Book Antiqua" w:hAnsi="Book Antiqua"/>
          <w:sz w:val="22"/>
          <w:szCs w:val="22"/>
        </w:rPr>
        <w:t>pārstrāde ir jebkāda reģenerācijas darbība, kurā atkritumu materiālus pārstrādā produktos, materiālos vai vielās to sākotnējam vai citam nolūkam. </w:t>
      </w:r>
    </w:p>
    <w:p w14:paraId="5E92F81B" w14:textId="77777777" w:rsidR="00912392" w:rsidRPr="00876CC7" w:rsidRDefault="00912392" w:rsidP="00912392">
      <w:pPr>
        <w:pStyle w:val="norm"/>
        <w:shd w:val="clear" w:color="auto" w:fill="FFFFFF"/>
        <w:spacing w:before="0" w:beforeAutospacing="0" w:after="0" w:afterAutospacing="0"/>
        <w:ind w:firstLine="720"/>
        <w:jc w:val="both"/>
        <w:rPr>
          <w:rFonts w:ascii="Book Antiqua" w:hAnsi="Book Antiqua"/>
          <w:sz w:val="22"/>
          <w:szCs w:val="22"/>
        </w:rPr>
      </w:pPr>
      <w:r w:rsidRPr="00876CC7">
        <w:rPr>
          <w:rFonts w:ascii="Book Antiqua" w:hAnsi="Book Antiqua"/>
          <w:sz w:val="22"/>
          <w:szCs w:val="22"/>
        </w:rPr>
        <w:t>Līdz ar to, secināms, ka atkritumu apstrādi nevar pielīdzināt jēdzieniem „atkritumu reģenerācija” vai „atkritumu pārstrāde”, jo faktiski atkritumu apstrāde ir starpposms pirms atkritumi tiek reģenerēti vai pārstrādāti. Līdz ar to, LASUA ieskatā, Projekta 87.</w:t>
      </w:r>
      <w:r w:rsidRPr="00876CC7">
        <w:rPr>
          <w:rFonts w:ascii="Book Antiqua" w:hAnsi="Book Antiqua"/>
          <w:sz w:val="22"/>
          <w:szCs w:val="22"/>
          <w:vertAlign w:val="superscript"/>
        </w:rPr>
        <w:t>2 </w:t>
      </w:r>
      <w:r w:rsidRPr="00876CC7">
        <w:rPr>
          <w:rFonts w:ascii="Book Antiqua" w:hAnsi="Book Antiqua"/>
          <w:sz w:val="22"/>
          <w:szCs w:val="22"/>
        </w:rPr>
        <w:t>2. apakšpunktā ietvertais tiesiskais regulējums atti</w:t>
      </w:r>
      <w:r>
        <w:rPr>
          <w:rFonts w:ascii="Book Antiqua" w:hAnsi="Book Antiqua"/>
          <w:sz w:val="22"/>
          <w:szCs w:val="22"/>
        </w:rPr>
        <w:t xml:space="preserve">ecībā uz to, ka par apglabātiem </w:t>
      </w:r>
      <w:r w:rsidRPr="00876CC7">
        <w:rPr>
          <w:rFonts w:ascii="Book Antiqua" w:hAnsi="Book Antiqua"/>
          <w:sz w:val="22"/>
          <w:szCs w:val="22"/>
        </w:rPr>
        <w:t xml:space="preserve">poligonā uzskata pārstrādātus vai reģenerētus sadzīves atkritumus, kurus izmanto poligona atkritumu apglabāšanas nodalījuma starpslāņu klājuma un nogāžu veidošanā, nav korekts un nepamatoti apgrūtina sasniegt Direktīvā 1999/31/EK noteiktos mērķus attiecībā uz </w:t>
      </w:r>
      <w:r w:rsidRPr="00876CC7">
        <w:rPr>
          <w:rFonts w:ascii="Book Antiqua" w:hAnsi="Book Antiqua"/>
          <w:sz w:val="22"/>
          <w:szCs w:val="22"/>
          <w:shd w:val="clear" w:color="auto" w:fill="FFFFFF"/>
        </w:rPr>
        <w:t>poligonos apglabāto sadzīves atkritumu īpatsvara samazināšanu</w:t>
      </w:r>
      <w:r w:rsidRPr="00876CC7">
        <w:rPr>
          <w:rFonts w:ascii="Book Antiqua" w:hAnsi="Book Antiqua"/>
          <w:sz w:val="22"/>
          <w:szCs w:val="22"/>
        </w:rPr>
        <w:t>. Pēc LASUA domām, Īstenošanas lēmuma un Direktīvas 1999/31/EK mērķis ir novērst situāciju, ka apstrādāti atkritumi, kuri nav līdz galam reģenerēti vai pārstrādāti, tiek izmantoti poligona apglabāšanas nodalījuma starpslāņu klājuma un nogāžu veidošanā</w:t>
      </w:r>
      <w:r>
        <w:rPr>
          <w:rFonts w:ascii="Book Antiqua" w:hAnsi="Book Antiqua"/>
          <w:sz w:val="22"/>
          <w:szCs w:val="22"/>
        </w:rPr>
        <w:t>,</w:t>
      </w:r>
      <w:r w:rsidRPr="00876CC7">
        <w:rPr>
          <w:rFonts w:ascii="Book Antiqua" w:hAnsi="Book Antiqua"/>
          <w:sz w:val="22"/>
          <w:szCs w:val="22"/>
        </w:rPr>
        <w:t xml:space="preserve"> un tādējādi netiek ieskaiti tajā sadzīves atkritumu daudzumā, kuru dara zināmu kā apglabātu poligonos, nevis radīt nepamatotu negatīvu ietekmi uz reģenerētu vai pārstrādātu atkritumu lietderīgu izmantošanu r</w:t>
      </w:r>
      <w:r w:rsidRPr="00876CC7">
        <w:rPr>
          <w:rFonts w:ascii="Book Antiqua" w:hAnsi="Book Antiqua" w:cs="Arial"/>
          <w:sz w:val="22"/>
          <w:szCs w:val="22"/>
          <w:shd w:val="clear" w:color="auto" w:fill="FFFFFF"/>
        </w:rPr>
        <w:t>ažošanas procesos vai tautsaimniecībā</w:t>
      </w:r>
      <w:r w:rsidRPr="00876CC7">
        <w:rPr>
          <w:rFonts w:ascii="Book Antiqua" w:hAnsi="Book Antiqua"/>
          <w:sz w:val="22"/>
          <w:szCs w:val="22"/>
        </w:rPr>
        <w:t>.</w:t>
      </w:r>
      <w:r>
        <w:rPr>
          <w:rFonts w:ascii="Book Antiqua" w:hAnsi="Book Antiqua"/>
          <w:sz w:val="22"/>
          <w:szCs w:val="22"/>
        </w:rPr>
        <w:t xml:space="preserve"> Iepriekš minēto apgalvojumu pierāda arī fakts, ka Īstenošanas lēmumā ir skaidra norāde uz „apstrādātajiem sadzīves atkritumiem”, nevis, piemēram, „reģenerētajiem sadzīves atkritumiem”.</w:t>
      </w:r>
    </w:p>
    <w:p w14:paraId="4745109B" w14:textId="77777777" w:rsidR="00912392" w:rsidRDefault="00912392" w:rsidP="00912392">
      <w:pPr>
        <w:pStyle w:val="norm"/>
        <w:shd w:val="clear" w:color="auto" w:fill="FFFFFF"/>
        <w:spacing w:before="0" w:beforeAutospacing="0" w:after="0" w:afterAutospacing="0"/>
        <w:ind w:firstLine="720"/>
        <w:jc w:val="both"/>
        <w:rPr>
          <w:rFonts w:ascii="Book Antiqua" w:hAnsi="Book Antiqua"/>
          <w:sz w:val="22"/>
          <w:szCs w:val="22"/>
        </w:rPr>
      </w:pPr>
      <w:r w:rsidRPr="00594DA2">
        <w:rPr>
          <w:rFonts w:ascii="Book Antiqua" w:hAnsi="Book Antiqua"/>
          <w:sz w:val="22"/>
          <w:szCs w:val="22"/>
        </w:rPr>
        <w:t xml:space="preserve"> Ievērojot visu iepriekš minēto, LASUA uzskata, ka </w:t>
      </w:r>
      <w:r w:rsidRPr="00594DA2">
        <w:rPr>
          <w:rFonts w:ascii="Book Antiqua" w:hAnsi="Book Antiqua"/>
          <w:b/>
          <w:sz w:val="22"/>
          <w:szCs w:val="22"/>
        </w:rPr>
        <w:t>Projektā paredzētajā Noteikumu Nr. 1032 87.</w:t>
      </w:r>
      <w:r w:rsidRPr="00594DA2">
        <w:rPr>
          <w:rFonts w:ascii="Book Antiqua" w:hAnsi="Book Antiqua"/>
          <w:b/>
          <w:sz w:val="22"/>
          <w:szCs w:val="22"/>
          <w:vertAlign w:val="superscript"/>
        </w:rPr>
        <w:t>2 </w:t>
      </w:r>
      <w:r w:rsidRPr="00594DA2">
        <w:rPr>
          <w:rFonts w:ascii="Book Antiqua" w:hAnsi="Book Antiqua"/>
          <w:b/>
          <w:sz w:val="22"/>
          <w:szCs w:val="22"/>
        </w:rPr>
        <w:t>2. apakšpunktā vārdi „pārstrādātus vai reģenerētus sadzīves atkritumus” ir aizstājami ar vārdiem „apstrādātus sadzīves atkritumus”</w:t>
      </w:r>
      <w:r w:rsidRPr="00594DA2">
        <w:rPr>
          <w:rFonts w:ascii="Book Antiqua" w:hAnsi="Book Antiqua"/>
          <w:sz w:val="22"/>
          <w:szCs w:val="22"/>
        </w:rPr>
        <w:t xml:space="preserve">, </w:t>
      </w:r>
    </w:p>
    <w:p w14:paraId="3F9ADA42" w14:textId="77777777" w:rsidR="00912392" w:rsidRDefault="00912392" w:rsidP="00912392">
      <w:pPr>
        <w:pStyle w:val="norm"/>
        <w:shd w:val="clear" w:color="auto" w:fill="FFFFFF"/>
        <w:spacing w:before="0" w:beforeAutospacing="0" w:after="0" w:afterAutospacing="0"/>
        <w:ind w:firstLine="720"/>
        <w:jc w:val="both"/>
        <w:rPr>
          <w:rFonts w:ascii="Book Antiqua" w:hAnsi="Book Antiqua"/>
          <w:sz w:val="22"/>
          <w:szCs w:val="22"/>
        </w:rPr>
      </w:pPr>
    </w:p>
    <w:p w14:paraId="32B3E88C" w14:textId="77777777" w:rsidR="00912392" w:rsidRDefault="00912392" w:rsidP="00912392">
      <w:pPr>
        <w:pStyle w:val="norm"/>
        <w:shd w:val="clear" w:color="auto" w:fill="FFFFFF"/>
        <w:spacing w:before="0" w:beforeAutospacing="0" w:after="0" w:afterAutospacing="0"/>
        <w:ind w:firstLine="720"/>
        <w:jc w:val="both"/>
        <w:rPr>
          <w:rFonts w:ascii="Book Antiqua" w:hAnsi="Book Antiqua"/>
          <w:sz w:val="22"/>
          <w:szCs w:val="22"/>
        </w:rPr>
      </w:pPr>
    </w:p>
    <w:p w14:paraId="3AED2325" w14:textId="77777777" w:rsidR="00912392" w:rsidRDefault="00912392" w:rsidP="00912392">
      <w:pPr>
        <w:pStyle w:val="norm"/>
        <w:shd w:val="clear" w:color="auto" w:fill="FFFFFF"/>
        <w:spacing w:before="0" w:beforeAutospacing="0" w:after="0" w:afterAutospacing="0"/>
        <w:ind w:firstLine="720"/>
        <w:jc w:val="both"/>
        <w:rPr>
          <w:rFonts w:ascii="Book Antiqua" w:hAnsi="Book Antiqua"/>
          <w:sz w:val="22"/>
          <w:szCs w:val="22"/>
        </w:rPr>
      </w:pPr>
    </w:p>
    <w:p w14:paraId="366A0594" w14:textId="77777777" w:rsidR="00912392" w:rsidRDefault="00912392" w:rsidP="00912392">
      <w:pPr>
        <w:pStyle w:val="norm"/>
        <w:shd w:val="clear" w:color="auto" w:fill="FFFFFF"/>
        <w:spacing w:before="0" w:beforeAutospacing="0" w:after="0" w:afterAutospacing="0"/>
        <w:ind w:firstLine="720"/>
        <w:jc w:val="both"/>
        <w:rPr>
          <w:rFonts w:ascii="Book Antiqua" w:hAnsi="Book Antiqua"/>
          <w:sz w:val="22"/>
          <w:szCs w:val="22"/>
        </w:rPr>
      </w:pPr>
    </w:p>
    <w:p w14:paraId="1C64CF04" w14:textId="77777777" w:rsidR="00912392" w:rsidRPr="00594DA2" w:rsidRDefault="00912392" w:rsidP="00912392">
      <w:pPr>
        <w:pStyle w:val="norm"/>
        <w:shd w:val="clear" w:color="auto" w:fill="FFFFFF"/>
        <w:spacing w:before="0" w:beforeAutospacing="0" w:after="0" w:afterAutospacing="0"/>
        <w:ind w:firstLine="720"/>
        <w:jc w:val="both"/>
        <w:rPr>
          <w:rFonts w:ascii="Book Antiqua" w:hAnsi="Book Antiqua"/>
          <w:sz w:val="22"/>
          <w:szCs w:val="22"/>
        </w:rPr>
      </w:pPr>
      <w:r w:rsidRPr="00594DA2">
        <w:rPr>
          <w:rFonts w:ascii="Book Antiqua" w:hAnsi="Book Antiqua"/>
          <w:sz w:val="22"/>
          <w:szCs w:val="22"/>
        </w:rPr>
        <w:t>tādējādi nodrošinot Projekta atbilstību Īstenošanas lēmumā un Direktīvā 1999/31/EK noteiktajam.</w:t>
      </w:r>
    </w:p>
    <w:p w14:paraId="62669488" w14:textId="77777777" w:rsidR="00912392" w:rsidRPr="00420590" w:rsidRDefault="00912392" w:rsidP="00912392">
      <w:pPr>
        <w:shd w:val="clear" w:color="auto" w:fill="FFFFFF"/>
        <w:spacing w:after="0" w:line="240" w:lineRule="auto"/>
        <w:ind w:firstLine="720"/>
        <w:jc w:val="both"/>
        <w:rPr>
          <w:rFonts w:ascii="Book Antiqua" w:hAnsi="Book Antiqua" w:cs="Arial"/>
          <w:shd w:val="clear" w:color="auto" w:fill="FFFFFF"/>
        </w:rPr>
      </w:pPr>
      <w:r w:rsidRPr="00594DA2">
        <w:rPr>
          <w:rFonts w:ascii="Book Antiqua" w:hAnsi="Book Antiqua"/>
          <w:b/>
        </w:rPr>
        <w:t xml:space="preserve">[2] </w:t>
      </w:r>
      <w:r>
        <w:rPr>
          <w:rFonts w:ascii="Book Antiqua" w:hAnsi="Book Antiqua"/>
        </w:rPr>
        <w:t xml:space="preserve">Tāpat, kā jau tas tika diskutēts starpministriju sanāksmē, </w:t>
      </w:r>
      <w:r w:rsidRPr="00594DA2">
        <w:rPr>
          <w:rFonts w:ascii="Book Antiqua" w:hAnsi="Book Antiqua"/>
        </w:rPr>
        <w:t>LASUA uzskata, ka Projektā paredzētajā Noteikumu Nr. 1032 87.</w:t>
      </w:r>
      <w:r w:rsidRPr="00594DA2">
        <w:rPr>
          <w:rFonts w:ascii="Book Antiqua" w:hAnsi="Book Antiqua"/>
          <w:vertAlign w:val="superscript"/>
        </w:rPr>
        <w:t>1</w:t>
      </w:r>
      <w:r w:rsidRPr="00594DA2">
        <w:rPr>
          <w:rFonts w:ascii="Book Antiqua" w:hAnsi="Book Antiqua"/>
        </w:rPr>
        <w:t xml:space="preserve"> punktā norādītajiem subjektiem, kuri ir atbildīgi par </w:t>
      </w:r>
      <w:r w:rsidRPr="00594DA2">
        <w:rPr>
          <w:rFonts w:ascii="Book Antiqua" w:hAnsi="Book Antiqua" w:cs="Times New Roman"/>
        </w:rPr>
        <w:t>poligonā</w:t>
      </w:r>
      <w:r w:rsidRPr="00594DA2">
        <w:rPr>
          <w:rFonts w:ascii="Book Antiqua" w:hAnsi="Book Antiqua"/>
        </w:rPr>
        <w:t xml:space="preserve"> apglabāto</w:t>
      </w:r>
      <w:r w:rsidRPr="00594DA2">
        <w:rPr>
          <w:rFonts w:ascii="Book Antiqua" w:hAnsi="Book Antiqua" w:cs="Times New Roman"/>
        </w:rPr>
        <w:t xml:space="preserve"> sadzīves atkritumu apjom</w:t>
      </w:r>
      <w:r w:rsidRPr="00594DA2">
        <w:rPr>
          <w:rFonts w:ascii="Book Antiqua" w:hAnsi="Book Antiqua"/>
        </w:rPr>
        <w:t>a samazināšanu (proti, poligona īpašnieks vai apsaimniekotājs, pašvaldība, kas ir noslēgusi līgumu ar poligona apsaimniekotāju par tās administratīvajā teritorijā savākto sadzīves atkritumu apglabāšanu poligonā, un Atkritumu apsaimniekošanas likuma 18. panta pirmajā daļā minētais atkritumu apsaimniekotājs), būtu jānosaka konkrēts atbildības sadalījums</w:t>
      </w:r>
      <w:r>
        <w:rPr>
          <w:rFonts w:ascii="Book Antiqua" w:hAnsi="Book Antiqua"/>
        </w:rPr>
        <w:t>. P</w:t>
      </w:r>
      <w:r w:rsidRPr="00594DA2">
        <w:rPr>
          <w:rFonts w:ascii="Book Antiqua" w:hAnsi="Book Antiqua"/>
        </w:rPr>
        <w:t xml:space="preserve">retējā gadījumā poligonu īpašnieks vai apsaimniekotājs faktiski uzņemas visu atbildību </w:t>
      </w:r>
      <w:r>
        <w:rPr>
          <w:rFonts w:ascii="Book Antiqua" w:hAnsi="Book Antiqua"/>
        </w:rPr>
        <w:t>p</w:t>
      </w:r>
      <w:r w:rsidRPr="00594DA2">
        <w:rPr>
          <w:rFonts w:ascii="Book Antiqua" w:eastAsia="Times New Roman" w:hAnsi="Book Antiqua" w:cs="Arial"/>
          <w:lang w:eastAsia="lv-LV"/>
        </w:rPr>
        <w:t xml:space="preserve">ar poligonā apglabāto sadzīves atkritumu apjoma mērķa izpildi, kas </w:t>
      </w:r>
      <w:r>
        <w:rPr>
          <w:rFonts w:ascii="Book Antiqua" w:eastAsia="Times New Roman" w:hAnsi="Book Antiqua" w:cs="Arial"/>
          <w:lang w:eastAsia="lv-LV"/>
        </w:rPr>
        <w:t>ir piesaistīts „</w:t>
      </w:r>
      <w:r w:rsidRPr="00594DA2">
        <w:rPr>
          <w:rFonts w:ascii="Book Antiqua" w:eastAsia="Times New Roman" w:hAnsi="Book Antiqua" w:cs="Arial"/>
          <w:lang w:eastAsia="lv-LV"/>
        </w:rPr>
        <w:t xml:space="preserve">attiecīgajā gadā </w:t>
      </w:r>
      <w:r>
        <w:rPr>
          <w:rFonts w:ascii="Book Antiqua" w:eastAsia="Times New Roman" w:hAnsi="Book Antiqua" w:cs="Arial"/>
          <w:lang w:eastAsia="lv-LV"/>
        </w:rPr>
        <w:t xml:space="preserve">atkritumu apsaimniekošanas </w:t>
      </w:r>
      <w:r w:rsidRPr="00594DA2">
        <w:rPr>
          <w:rFonts w:ascii="Book Antiqua" w:eastAsia="Times New Roman" w:hAnsi="Book Antiqua" w:cs="Arial"/>
          <w:lang w:eastAsia="lv-LV"/>
        </w:rPr>
        <w:t>re</w:t>
      </w:r>
      <w:r>
        <w:rPr>
          <w:rFonts w:ascii="Book Antiqua" w:eastAsia="Times New Roman" w:hAnsi="Book Antiqua" w:cs="Arial"/>
          <w:lang w:eastAsia="lv-LV"/>
        </w:rPr>
        <w:t>ģionā radītam atkritumu apjomam”</w:t>
      </w:r>
      <w:r w:rsidRPr="00594DA2">
        <w:rPr>
          <w:rFonts w:ascii="Book Antiqua" w:eastAsia="Times New Roman" w:hAnsi="Book Antiqua" w:cs="Arial"/>
          <w:lang w:eastAsia="lv-LV"/>
        </w:rPr>
        <w:t xml:space="preserve">, ko poligona </w:t>
      </w:r>
      <w:r>
        <w:rPr>
          <w:rFonts w:ascii="Book Antiqua" w:eastAsia="Times New Roman" w:hAnsi="Book Antiqua" w:cs="Arial"/>
          <w:lang w:eastAsia="lv-LV"/>
        </w:rPr>
        <w:t xml:space="preserve">apsaimniekotājs vai īpašnieks </w:t>
      </w:r>
      <w:r w:rsidRPr="00594DA2">
        <w:rPr>
          <w:rFonts w:ascii="Book Antiqua" w:eastAsia="Times New Roman" w:hAnsi="Book Antiqua" w:cs="Arial"/>
          <w:lang w:eastAsia="lv-LV"/>
        </w:rPr>
        <w:t xml:space="preserve">ar savu darbību </w:t>
      </w:r>
      <w:r>
        <w:rPr>
          <w:rFonts w:ascii="Book Antiqua" w:eastAsia="Times New Roman" w:hAnsi="Book Antiqua" w:cs="Arial"/>
          <w:lang w:eastAsia="lv-LV"/>
        </w:rPr>
        <w:t xml:space="preserve">nevar </w:t>
      </w:r>
      <w:r w:rsidRPr="00594DA2">
        <w:rPr>
          <w:rFonts w:ascii="Book Antiqua" w:eastAsia="Times New Roman" w:hAnsi="Book Antiqua" w:cs="Arial"/>
          <w:lang w:eastAsia="lv-LV"/>
        </w:rPr>
        <w:t>ietekmē</w:t>
      </w:r>
      <w:r>
        <w:rPr>
          <w:rFonts w:ascii="Book Antiqua" w:eastAsia="Times New Roman" w:hAnsi="Book Antiqua" w:cs="Arial"/>
          <w:lang w:eastAsia="lv-LV"/>
        </w:rPr>
        <w:t>t</w:t>
      </w:r>
      <w:r w:rsidRPr="00594DA2">
        <w:rPr>
          <w:rFonts w:ascii="Book Antiqua" w:eastAsia="Times New Roman" w:hAnsi="Book Antiqua" w:cs="Arial"/>
          <w:lang w:eastAsia="lv-LV"/>
        </w:rPr>
        <w:t>.</w:t>
      </w:r>
      <w:r>
        <w:rPr>
          <w:rFonts w:ascii="Book Antiqua" w:eastAsia="Times New Roman" w:hAnsi="Book Antiqua" w:cs="Arial"/>
          <w:lang w:eastAsia="lv-LV"/>
        </w:rPr>
        <w:t xml:space="preserve"> </w:t>
      </w:r>
      <w:r>
        <w:rPr>
          <w:rFonts w:ascii="Book Antiqua" w:hAnsi="Book Antiqua" w:cs="Arial"/>
          <w:shd w:val="clear" w:color="auto" w:fill="FFFFFF"/>
        </w:rPr>
        <w:t>P</w:t>
      </w:r>
      <w:r>
        <w:rPr>
          <w:rFonts w:ascii="Book Antiqua" w:hAnsi="Book Antiqua"/>
        </w:rPr>
        <w:t xml:space="preserve">oligonu īpašniekiem vai apsaimniekotājiem tiek uzlikts par pienākumu samazināt poligonā apglabāto atkritumu daudzumu, tomēr ir jāņem vērā, ka ir </w:t>
      </w:r>
      <w:r>
        <w:rPr>
          <w:rFonts w:ascii="Book Antiqua" w:hAnsi="Book Antiqua" w:cs="Arial"/>
          <w:shd w:val="clear" w:color="auto" w:fill="FFFFFF"/>
        </w:rPr>
        <w:t xml:space="preserve">salīdzinoši mazas iespējas ietekmēt radīto sadzīves atkritumu apjomu, veidu un plūsmu, kā attiecīgie atkritumi nonāk poligonā. Poligonu apsaimniekotāji vai īpašnieki varētu uzņemties visu atbildību par poligonā apglabāto atkritumu samazināšanas mērķu sasniegšanu tikai tad, ja visa attiecīgajā atkritumu apsaimniekošanas reģionā esošā atkritumu apsaimniekošanas sistēma tiktu nodota konkrētajam poligona apsaimniekotājam vai īpašniekam. Ievērojot iepriekš minēto, </w:t>
      </w:r>
      <w:r w:rsidRPr="00420590">
        <w:rPr>
          <w:rFonts w:ascii="Book Antiqua" w:hAnsi="Book Antiqua" w:cs="Arial"/>
          <w:b/>
          <w:shd w:val="clear" w:color="auto" w:fill="FFFFFF"/>
        </w:rPr>
        <w:t xml:space="preserve">LASUA ierosina noteikt konkrētu atbildības sadalījumu katrai personai, kura ir iesaistīta </w:t>
      </w:r>
      <w:r w:rsidRPr="00420590">
        <w:rPr>
          <w:rFonts w:ascii="Book Antiqua" w:hAnsi="Book Antiqua"/>
          <w:b/>
        </w:rPr>
        <w:t xml:space="preserve">Eiropas Savienības </w:t>
      </w:r>
      <w:r w:rsidRPr="00420590">
        <w:rPr>
          <w:rFonts w:ascii="Book Antiqua" w:hAnsi="Book Antiqua" w:cs="Arial"/>
          <w:b/>
          <w:shd w:val="clear" w:color="auto" w:fill="FFFFFF"/>
        </w:rPr>
        <w:t>mērķu sasniegšanā attiecībā uz poligonos apglabājamo atkritumu samazināšanu</w:t>
      </w:r>
      <w:r>
        <w:rPr>
          <w:rFonts w:ascii="Book Antiqua" w:hAnsi="Book Antiqua" w:cs="Arial"/>
          <w:shd w:val="clear" w:color="auto" w:fill="FFFFFF"/>
        </w:rPr>
        <w:t xml:space="preserve">, tādējādi izvairītos no situācijas, ka atbildība par </w:t>
      </w:r>
      <w:r>
        <w:rPr>
          <w:rFonts w:ascii="Book Antiqua" w:hAnsi="Book Antiqua"/>
        </w:rPr>
        <w:t xml:space="preserve">Eiropas Savienības </w:t>
      </w:r>
      <w:r>
        <w:rPr>
          <w:rFonts w:ascii="Book Antiqua" w:hAnsi="Book Antiqua" w:cs="Arial"/>
          <w:shd w:val="clear" w:color="auto" w:fill="FFFFFF"/>
        </w:rPr>
        <w:t>mērķu sasniegšanu faktiski ir jāuzņemas tādam personu lokam, kuram ir mazas iespējas ietekmēt poligonos ievesto atkritumu apjomu, proti, poligonu apsaimniekotājiem vai īpašniekiem.</w:t>
      </w:r>
    </w:p>
    <w:p w14:paraId="145D1B92" w14:textId="77777777" w:rsidR="00912392" w:rsidRDefault="00912392" w:rsidP="00912392">
      <w:pPr>
        <w:pStyle w:val="norm"/>
        <w:shd w:val="clear" w:color="auto" w:fill="FFFFFF"/>
        <w:spacing w:before="0" w:beforeAutospacing="0" w:after="0" w:afterAutospacing="0"/>
        <w:ind w:firstLine="720"/>
        <w:jc w:val="both"/>
        <w:rPr>
          <w:rFonts w:ascii="Book Antiqua" w:hAnsi="Book Antiqua"/>
          <w:bCs/>
          <w:sz w:val="21"/>
          <w:szCs w:val="21"/>
        </w:rPr>
      </w:pPr>
      <w:r>
        <w:rPr>
          <w:rFonts w:ascii="Book Antiqua" w:hAnsi="Book Antiqua"/>
          <w:b/>
          <w:sz w:val="22"/>
          <w:szCs w:val="22"/>
        </w:rPr>
        <w:t>[3</w:t>
      </w:r>
      <w:r w:rsidRPr="0052532D">
        <w:rPr>
          <w:rFonts w:ascii="Book Antiqua" w:hAnsi="Book Antiqua"/>
          <w:b/>
          <w:sz w:val="22"/>
          <w:szCs w:val="22"/>
        </w:rPr>
        <w:t>]</w:t>
      </w:r>
      <w:r>
        <w:rPr>
          <w:rFonts w:ascii="Book Antiqua" w:hAnsi="Book Antiqua"/>
          <w:sz w:val="22"/>
          <w:szCs w:val="22"/>
        </w:rPr>
        <w:t xml:space="preserve"> Vienlaikus LASUA aicina atkāroti izvērtēt iespēju </w:t>
      </w:r>
      <w:r w:rsidRPr="00CE735D">
        <w:rPr>
          <w:rFonts w:ascii="Book Antiqua" w:hAnsi="Book Antiqua"/>
          <w:b/>
          <w:bCs/>
          <w:sz w:val="21"/>
          <w:szCs w:val="21"/>
        </w:rPr>
        <w:t>Projektā noteikt nevis vienādus procentuālos mērķus attiecībā uz poligonā apglabāto sadzīves atkritumu apjoma samazināšanos, bet tos diferencēt</w:t>
      </w:r>
      <w:r w:rsidRPr="00CE735D">
        <w:rPr>
          <w:rFonts w:ascii="Book Antiqua" w:hAnsi="Book Antiqua"/>
          <w:bCs/>
          <w:sz w:val="21"/>
          <w:szCs w:val="21"/>
        </w:rPr>
        <w:t xml:space="preserve">, ņemot vērā attiecīgā atkritumu apsaimniekošanas reģiona iedzīvotāju blīvumu, kā arī poligonā ienākošo sadzīves atkritumu plūsmu, jo tieši šie faktori ir vieni no noteicošajiem, lai veiksmīgi ieviestu un uzturētu atkritumu dalītas </w:t>
      </w:r>
      <w:r w:rsidRPr="00CE735D">
        <w:rPr>
          <w:rFonts w:ascii="Book Antiqua" w:hAnsi="Book Antiqua" w:cs="Arial"/>
          <w:sz w:val="21"/>
          <w:szCs w:val="21"/>
          <w:shd w:val="clear" w:color="auto" w:fill="FFFFFF"/>
        </w:rPr>
        <w:t>savākšanas sistēmas</w:t>
      </w:r>
      <w:r w:rsidRPr="00CE735D">
        <w:rPr>
          <w:rFonts w:ascii="Book Antiqua" w:hAnsi="Book Antiqua"/>
          <w:bCs/>
          <w:sz w:val="21"/>
          <w:szCs w:val="21"/>
        </w:rPr>
        <w:t>.</w:t>
      </w:r>
    </w:p>
    <w:p w14:paraId="52F774AC" w14:textId="77777777" w:rsidR="00912392" w:rsidRPr="00876CC7" w:rsidRDefault="00912392" w:rsidP="00912392">
      <w:pPr>
        <w:spacing w:after="0" w:line="240" w:lineRule="auto"/>
        <w:ind w:firstLine="720"/>
        <w:jc w:val="both"/>
        <w:rPr>
          <w:rFonts w:ascii="Book Antiqua" w:hAnsi="Book Antiqua" w:cs="Times New Roman"/>
        </w:rPr>
      </w:pPr>
      <w:r w:rsidRPr="00876CC7">
        <w:rPr>
          <w:rFonts w:ascii="Book Antiqua" w:hAnsi="Book Antiqua" w:cs="Times New Roman"/>
        </w:rPr>
        <w:t xml:space="preserve">Aicinām ņemt vērā šajā vēstulē minētos LASUA </w:t>
      </w:r>
      <w:r>
        <w:rPr>
          <w:rFonts w:ascii="Book Antiqua" w:hAnsi="Book Antiqua" w:cs="Times New Roman"/>
        </w:rPr>
        <w:t xml:space="preserve">iebildumus un </w:t>
      </w:r>
      <w:r w:rsidRPr="00876CC7">
        <w:rPr>
          <w:rFonts w:ascii="Book Antiqua" w:hAnsi="Book Antiqua" w:cs="Times New Roman"/>
        </w:rPr>
        <w:t>ieteikumus. Vienlaikus darām zināmu, ka šajā vēstulē pausto papildinājumu apjoms nav izsmeļošs un tas var tikt papildināts Projekta turpmākās saskaņošanas procesā.</w:t>
      </w:r>
    </w:p>
    <w:p w14:paraId="7A43D302" w14:textId="77777777" w:rsidR="00912392" w:rsidRPr="00876CC7" w:rsidRDefault="00912392" w:rsidP="00912392">
      <w:pPr>
        <w:spacing w:after="0" w:line="240" w:lineRule="auto"/>
        <w:jc w:val="both"/>
        <w:rPr>
          <w:rFonts w:ascii="Book Antiqua" w:hAnsi="Book Antiqua" w:cs="Times New Roman"/>
        </w:rPr>
      </w:pPr>
    </w:p>
    <w:p w14:paraId="1702DC7B" w14:textId="77777777" w:rsidR="00912392" w:rsidRPr="00876CC7" w:rsidRDefault="00912392" w:rsidP="00912392">
      <w:pPr>
        <w:spacing w:after="0" w:line="240" w:lineRule="auto"/>
        <w:jc w:val="both"/>
        <w:rPr>
          <w:rFonts w:ascii="Book Antiqua" w:hAnsi="Book Antiqua" w:cs="Times New Roman"/>
        </w:rPr>
      </w:pPr>
      <w:r w:rsidRPr="00876CC7">
        <w:rPr>
          <w:rFonts w:ascii="Book Antiqua" w:hAnsi="Book Antiqua" w:cs="Times New Roman"/>
        </w:rPr>
        <w:t>Ar cieņu</w:t>
      </w:r>
    </w:p>
    <w:p w14:paraId="63D10BC3" w14:textId="77777777" w:rsidR="00912392" w:rsidRPr="00876CC7" w:rsidRDefault="00912392" w:rsidP="00912392">
      <w:pPr>
        <w:spacing w:after="0" w:line="240" w:lineRule="auto"/>
        <w:jc w:val="both"/>
        <w:rPr>
          <w:rFonts w:ascii="Book Antiqua" w:hAnsi="Book Antiqua" w:cs="Times New Roman"/>
        </w:rPr>
      </w:pPr>
    </w:p>
    <w:p w14:paraId="65BD10B4" w14:textId="77777777" w:rsidR="00912392" w:rsidRPr="00876CC7" w:rsidRDefault="00912392" w:rsidP="00912392">
      <w:pPr>
        <w:spacing w:after="0" w:line="240" w:lineRule="auto"/>
        <w:jc w:val="both"/>
        <w:rPr>
          <w:rFonts w:ascii="Book Antiqua" w:hAnsi="Book Antiqua" w:cs="Times New Roman"/>
        </w:rPr>
      </w:pPr>
    </w:p>
    <w:p w14:paraId="2136B391" w14:textId="77777777" w:rsidR="00912392" w:rsidRPr="00876CC7" w:rsidRDefault="00912392" w:rsidP="00912392">
      <w:pPr>
        <w:tabs>
          <w:tab w:val="right" w:pos="9071"/>
        </w:tabs>
        <w:spacing w:after="0" w:line="240" w:lineRule="auto"/>
        <w:jc w:val="both"/>
        <w:rPr>
          <w:rFonts w:ascii="Book Antiqua" w:hAnsi="Book Antiqua" w:cs="Times New Roman"/>
        </w:rPr>
      </w:pPr>
      <w:r w:rsidRPr="00876CC7">
        <w:rPr>
          <w:rFonts w:ascii="Book Antiqua" w:hAnsi="Book Antiqua" w:cs="Times New Roman"/>
        </w:rPr>
        <w:t>[amats]</w:t>
      </w:r>
      <w:r w:rsidRPr="00876CC7">
        <w:rPr>
          <w:rFonts w:ascii="Book Antiqua" w:hAnsi="Book Antiqua" w:cs="Times New Roman"/>
        </w:rPr>
        <w:tab/>
        <w:t xml:space="preserve"> [vārds uzvārds]</w:t>
      </w:r>
    </w:p>
    <w:p w14:paraId="4A9383E9" w14:textId="77777777" w:rsidR="00912392" w:rsidRDefault="00912392" w:rsidP="00912392">
      <w:pPr>
        <w:spacing w:after="0" w:line="240" w:lineRule="auto"/>
        <w:jc w:val="both"/>
        <w:rPr>
          <w:rFonts w:ascii="Book Antiqua" w:hAnsi="Book Antiqua" w:cs="Times New Roman"/>
        </w:rPr>
      </w:pPr>
    </w:p>
    <w:p w14:paraId="1838715E" w14:textId="77777777" w:rsidR="00912392" w:rsidRPr="00876CC7" w:rsidRDefault="00912392" w:rsidP="00912392">
      <w:pPr>
        <w:spacing w:after="0" w:line="240" w:lineRule="auto"/>
        <w:jc w:val="both"/>
        <w:rPr>
          <w:rFonts w:ascii="Book Antiqua" w:hAnsi="Book Antiqua" w:cs="Times New Roman"/>
        </w:rPr>
      </w:pPr>
    </w:p>
    <w:p w14:paraId="4861CFF5" w14:textId="77777777" w:rsidR="00912392" w:rsidRPr="00876CC7" w:rsidRDefault="00912392" w:rsidP="00912392">
      <w:pPr>
        <w:spacing w:after="0" w:line="240" w:lineRule="auto"/>
        <w:jc w:val="center"/>
        <w:rPr>
          <w:rFonts w:ascii="Book Antiqua" w:hAnsi="Book Antiqua"/>
          <w:i/>
          <w:iCs/>
          <w:smallCaps/>
        </w:rPr>
      </w:pPr>
      <w:r w:rsidRPr="00876CC7">
        <w:rPr>
          <w:rFonts w:ascii="Book Antiqua" w:hAnsi="Book Antiqua" w:cs="Times New Roman"/>
          <w:i/>
          <w:iCs/>
        </w:rPr>
        <w:t>Dokuments parakstīts ar drošu elektronisko parakstu un satur laika zīmogu</w:t>
      </w:r>
    </w:p>
    <w:p w14:paraId="6B73B54E" w14:textId="77777777" w:rsidR="00912392" w:rsidRPr="00876CC7" w:rsidRDefault="00912392" w:rsidP="00912392">
      <w:pPr>
        <w:spacing w:after="0" w:line="240" w:lineRule="auto"/>
        <w:rPr>
          <w:rFonts w:ascii="Book Antiqua" w:hAnsi="Book Antiqua"/>
        </w:rPr>
      </w:pPr>
    </w:p>
    <w:p w14:paraId="50FF603B" w14:textId="77777777" w:rsidR="002678E7" w:rsidRDefault="002678E7" w:rsidP="00912392">
      <w:pPr>
        <w:spacing w:after="0" w:line="240" w:lineRule="auto"/>
        <w:jc w:val="right"/>
      </w:pPr>
    </w:p>
    <w:sectPr w:rsidR="002678E7">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0" w:footer="0"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BDACA4" w14:textId="77777777" w:rsidR="001A3F68" w:rsidRDefault="001A3F68" w:rsidP="00B64C6F">
      <w:pPr>
        <w:spacing w:after="0" w:line="240" w:lineRule="auto"/>
      </w:pPr>
      <w:r>
        <w:separator/>
      </w:r>
    </w:p>
  </w:endnote>
  <w:endnote w:type="continuationSeparator" w:id="0">
    <w:p w14:paraId="7E90FD24" w14:textId="77777777" w:rsidR="001A3F68" w:rsidRDefault="001A3F68" w:rsidP="00B64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panose1 w:val="020B0604020202020204"/>
    <w:charset w:val="BA"/>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BA"/>
    <w:family w:val="modern"/>
    <w:pitch w:val="fixed"/>
    <w:sig w:usb0="E10002FF" w:usb1="4000FCFF" w:usb2="00000009" w:usb3="00000000" w:csb0="0000019F" w:csb1="00000000"/>
  </w:font>
  <w:font w:name="Book Antiqua">
    <w:panose1 w:val="02040602050305030304"/>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2C3056" w14:textId="77777777" w:rsidR="00B64C6F" w:rsidRDefault="00B64C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2FCEA3" w14:textId="77777777" w:rsidR="00B64C6F" w:rsidRDefault="00B64C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1DE448" w14:textId="77777777" w:rsidR="00B64C6F" w:rsidRDefault="00B64C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479C2A" w14:textId="77777777" w:rsidR="001A3F68" w:rsidRDefault="001A3F68" w:rsidP="00B64C6F">
      <w:pPr>
        <w:spacing w:after="0" w:line="240" w:lineRule="auto"/>
      </w:pPr>
      <w:r>
        <w:separator/>
      </w:r>
    </w:p>
  </w:footnote>
  <w:footnote w:type="continuationSeparator" w:id="0">
    <w:p w14:paraId="617862CC" w14:textId="77777777" w:rsidR="001A3F68" w:rsidRDefault="001A3F68" w:rsidP="00B64C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89569B" w14:textId="77777777" w:rsidR="00B64C6F" w:rsidRDefault="00E5772D">
    <w:pPr>
      <w:pStyle w:val="Header"/>
    </w:pPr>
    <w:r>
      <w:rPr>
        <w:noProof/>
      </w:rPr>
      <w:pict w14:anchorId="260AAE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218286" o:spid="_x0000_s2053" type="#_x0000_t75" style="position:absolute;margin-left:0;margin-top:0;width:565.9pt;height:800pt;z-index:-251657216;mso-position-horizontal:center;mso-position-horizontal-relative:margin;mso-position-vertical:center;mso-position-vertical-relative:margin" o:allowincell="f">
          <v:imagedata r:id="rId1" o:title="LASUA_veidlapa_2020-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EF58BE" w14:textId="77777777" w:rsidR="00B64C6F" w:rsidRDefault="00E5772D">
    <w:pPr>
      <w:pStyle w:val="Header"/>
    </w:pPr>
    <w:r>
      <w:rPr>
        <w:noProof/>
      </w:rPr>
      <w:pict w14:anchorId="02D8F9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218287" o:spid="_x0000_s2054" type="#_x0000_t75" style="position:absolute;margin-left:0;margin-top:0;width:565.9pt;height:800pt;z-index:-251656192;mso-position-horizontal:center;mso-position-horizontal-relative:margin;mso-position-vertical:center;mso-position-vertical-relative:margin" o:allowincell="f">
          <v:imagedata r:id="rId1" o:title="LASUA_veidlapa_2020-0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698347" w14:textId="77777777" w:rsidR="00B64C6F" w:rsidRDefault="00E5772D">
    <w:pPr>
      <w:pStyle w:val="Header"/>
    </w:pPr>
    <w:r>
      <w:rPr>
        <w:noProof/>
      </w:rPr>
      <w:pict w14:anchorId="58D551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218285" o:spid="_x0000_s2052" type="#_x0000_t75" style="position:absolute;margin-left:0;margin-top:0;width:565.9pt;height:800pt;z-index:-251658240;mso-position-horizontal:center;mso-position-horizontal-relative:margin;mso-position-vertical:center;mso-position-vertical-relative:margin" o:allowincell="f">
          <v:imagedata r:id="rId1" o:title="LASUA_veidlapa_2020-0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1A250F"/>
    <w:multiLevelType w:val="hybridMultilevel"/>
    <w:tmpl w:val="D430E68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AB001DA"/>
    <w:multiLevelType w:val="hybridMultilevel"/>
    <w:tmpl w:val="84E83474"/>
    <w:lvl w:ilvl="0" w:tplc="1090EA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5D82986"/>
    <w:multiLevelType w:val="hybridMultilevel"/>
    <w:tmpl w:val="434C111C"/>
    <w:lvl w:ilvl="0" w:tplc="A83ED412">
      <w:start w:val="1"/>
      <w:numFmt w:val="decimal"/>
      <w:lvlText w:val="%1."/>
      <w:lvlJc w:val="left"/>
      <w:pPr>
        <w:ind w:left="1080" w:hanging="360"/>
      </w:pPr>
      <w:rPr>
        <w:rFonts w:hint="default"/>
        <w:b/>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46C"/>
    <w:rsid w:val="00000DD5"/>
    <w:rsid w:val="00105671"/>
    <w:rsid w:val="001A3F68"/>
    <w:rsid w:val="00265698"/>
    <w:rsid w:val="002678E7"/>
    <w:rsid w:val="002A0B0D"/>
    <w:rsid w:val="003A419F"/>
    <w:rsid w:val="003B7162"/>
    <w:rsid w:val="003C3E5C"/>
    <w:rsid w:val="00462B31"/>
    <w:rsid w:val="00465769"/>
    <w:rsid w:val="004B1E93"/>
    <w:rsid w:val="00534877"/>
    <w:rsid w:val="00553DE7"/>
    <w:rsid w:val="006926FF"/>
    <w:rsid w:val="006B4EE8"/>
    <w:rsid w:val="0077646C"/>
    <w:rsid w:val="007C2A31"/>
    <w:rsid w:val="0084471B"/>
    <w:rsid w:val="00912392"/>
    <w:rsid w:val="009B7C81"/>
    <w:rsid w:val="00AC2E38"/>
    <w:rsid w:val="00B64C6F"/>
    <w:rsid w:val="00C12B52"/>
    <w:rsid w:val="00CB5EE3"/>
    <w:rsid w:val="00CC5A7A"/>
    <w:rsid w:val="00E308BE"/>
    <w:rsid w:val="00E41131"/>
    <w:rsid w:val="00E5772D"/>
    <w:rsid w:val="00ED4080"/>
  </w:rsids>
  <m:mathPr>
    <m:mathFont m:val="Cambria Math"/>
    <m:brkBin m:val="before"/>
    <m:brkBinSub m:val="--"/>
    <m:smallFrac m:val="0"/>
    <m:dispDef/>
    <m:lMargin m:val="0"/>
    <m:rMargin m:val="0"/>
    <m:defJc m:val="centerGroup"/>
    <m:wrapIndent m:val="1440"/>
    <m:intLim m:val="subSup"/>
    <m:naryLim m:val="undOvr"/>
  </m:mathPr>
  <w:themeFontLang w:val="lv-LV" w:eastAsia="" w:bidi=""/>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17D429C1"/>
  <w15:docId w15:val="{0ACD82BF-3570-416E-8FA0-7730F122D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rsid w:val="00C33D74"/>
    <w:rPr>
      <w:rFonts w:ascii="Segoe UI" w:hAnsi="Segoe UI" w:cs="Segoe UI"/>
      <w:sz w:val="18"/>
      <w:szCs w:val="18"/>
    </w:rPr>
  </w:style>
  <w:style w:type="character" w:customStyle="1" w:styleId="HeaderChar">
    <w:name w:val="Header Char"/>
    <w:basedOn w:val="DefaultParagraphFont"/>
    <w:link w:val="Header"/>
    <w:uiPriority w:val="99"/>
    <w:rsid w:val="00C33D74"/>
  </w:style>
  <w:style w:type="character" w:customStyle="1" w:styleId="FooterChar">
    <w:name w:val="Footer Char"/>
    <w:basedOn w:val="DefaultParagraphFont"/>
    <w:link w:val="Footer"/>
    <w:uiPriority w:val="99"/>
    <w:rsid w:val="00C33D74"/>
  </w:style>
  <w:style w:type="paragraph" w:customStyle="1" w:styleId="Heading">
    <w:name w:val="Heading"/>
    <w:basedOn w:val="Normal"/>
    <w:next w:val="TextBody"/>
    <w:pPr>
      <w:keepNext/>
      <w:spacing w:before="240" w:after="120"/>
    </w:pPr>
    <w:rPr>
      <w:rFonts w:ascii="Liberation Sans" w:eastAsia="Microsoft YaHei" w:hAnsi="Liberation Sans" w:cs="Arial"/>
      <w:sz w:val="28"/>
      <w:szCs w:val="28"/>
    </w:rPr>
  </w:style>
  <w:style w:type="paragraph" w:customStyle="1" w:styleId="TextBody">
    <w:name w:val="Text Body"/>
    <w:basedOn w:val="Normal"/>
    <w:pPr>
      <w:spacing w:after="140" w:line="288" w:lineRule="auto"/>
    </w:pPr>
  </w:style>
  <w:style w:type="paragraph" w:styleId="List">
    <w:name w:val="List"/>
    <w:basedOn w:val="TextBody"/>
    <w:rPr>
      <w:rFonts w:cs="Arial"/>
    </w:rPr>
  </w:style>
  <w:style w:type="paragraph" w:styleId="Caption">
    <w:name w:val="caption"/>
    <w:basedOn w:val="Normal"/>
    <w:pPr>
      <w:suppressLineNumbers/>
      <w:spacing w:before="120" w:after="120"/>
    </w:pPr>
    <w:rPr>
      <w:rFonts w:cs="Arial"/>
      <w:i/>
      <w:iCs/>
      <w:sz w:val="24"/>
      <w:szCs w:val="24"/>
    </w:rPr>
  </w:style>
  <w:style w:type="paragraph" w:customStyle="1" w:styleId="Index">
    <w:name w:val="Index"/>
    <w:basedOn w:val="Normal"/>
    <w:pPr>
      <w:suppressLineNumbers/>
    </w:pPr>
    <w:rPr>
      <w:rFonts w:cs="Arial"/>
    </w:rPr>
  </w:style>
  <w:style w:type="paragraph" w:styleId="BalloonText">
    <w:name w:val="Balloon Text"/>
    <w:basedOn w:val="Normal"/>
    <w:link w:val="BalloonTextChar"/>
    <w:uiPriority w:val="99"/>
    <w:semiHidden/>
    <w:unhideWhenUsed/>
    <w:rsid w:val="00C33D74"/>
    <w:pPr>
      <w:spacing w:after="0" w:line="240" w:lineRule="auto"/>
    </w:pPr>
    <w:rPr>
      <w:rFonts w:ascii="Segoe UI" w:hAnsi="Segoe UI" w:cs="Segoe UI"/>
      <w:sz w:val="18"/>
      <w:szCs w:val="18"/>
    </w:rPr>
  </w:style>
  <w:style w:type="paragraph" w:styleId="Header">
    <w:name w:val="header"/>
    <w:basedOn w:val="Normal"/>
    <w:link w:val="HeaderChar"/>
    <w:uiPriority w:val="99"/>
    <w:unhideWhenUsed/>
    <w:rsid w:val="00C33D74"/>
    <w:pPr>
      <w:tabs>
        <w:tab w:val="center" w:pos="4153"/>
        <w:tab w:val="right" w:pos="8306"/>
      </w:tabs>
      <w:spacing w:after="0" w:line="240" w:lineRule="auto"/>
    </w:pPr>
  </w:style>
  <w:style w:type="paragraph" w:styleId="Footer">
    <w:name w:val="footer"/>
    <w:basedOn w:val="Normal"/>
    <w:link w:val="FooterChar"/>
    <w:uiPriority w:val="99"/>
    <w:unhideWhenUsed/>
    <w:rsid w:val="00C33D74"/>
    <w:pPr>
      <w:tabs>
        <w:tab w:val="center" w:pos="4153"/>
        <w:tab w:val="right" w:pos="8306"/>
      </w:tabs>
      <w:spacing w:after="0" w:line="240" w:lineRule="auto"/>
    </w:pPr>
  </w:style>
  <w:style w:type="paragraph" w:customStyle="1" w:styleId="Contenudetableau">
    <w:name w:val="Contenu de tableau"/>
    <w:basedOn w:val="Normal"/>
    <w:rsid w:val="006926FF"/>
    <w:pPr>
      <w:suppressLineNumbers/>
      <w:spacing w:after="0" w:line="240" w:lineRule="auto"/>
    </w:pPr>
    <w:rPr>
      <w:rFonts w:ascii="Times New Roman" w:eastAsia="SimSun" w:hAnsi="Times New Roman" w:cs="Times New Roman"/>
      <w:sz w:val="24"/>
      <w:szCs w:val="24"/>
      <w:lang w:val="en-GB" w:eastAsia="en-GB"/>
    </w:rPr>
  </w:style>
  <w:style w:type="paragraph" w:styleId="ListParagraph">
    <w:name w:val="List Paragraph"/>
    <w:basedOn w:val="Normal"/>
    <w:uiPriority w:val="34"/>
    <w:qFormat/>
    <w:rsid w:val="006926FF"/>
    <w:pPr>
      <w:suppressAutoHyphens w:val="0"/>
      <w:spacing w:after="200" w:line="240" w:lineRule="auto"/>
      <w:ind w:left="720"/>
      <w:contextualSpacing/>
    </w:pPr>
    <w:rPr>
      <w:rFonts w:ascii="Times New Roman" w:eastAsia="Calibri" w:hAnsi="Times New Roman" w:cs="Times New Roman"/>
      <w:sz w:val="24"/>
    </w:rPr>
  </w:style>
  <w:style w:type="character" w:styleId="Hyperlink">
    <w:name w:val="Hyperlink"/>
    <w:basedOn w:val="DefaultParagraphFont"/>
    <w:uiPriority w:val="99"/>
    <w:unhideWhenUsed/>
    <w:rsid w:val="00553DE7"/>
    <w:rPr>
      <w:color w:val="0563C1" w:themeColor="hyperlink"/>
      <w:u w:val="single"/>
    </w:rPr>
  </w:style>
  <w:style w:type="paragraph" w:customStyle="1" w:styleId="liknoteik">
    <w:name w:val="lik_noteik"/>
    <w:basedOn w:val="Normal"/>
    <w:rsid w:val="007C2A31"/>
    <w:pPr>
      <w:suppressAutoHyphens w:val="0"/>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ormal1">
    <w:name w:val="Normal1"/>
    <w:basedOn w:val="Normal"/>
    <w:rsid w:val="00462B31"/>
    <w:pPr>
      <w:suppressAutoHyphens w:val="0"/>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PlainText">
    <w:name w:val="Plain Text"/>
    <w:basedOn w:val="Normal"/>
    <w:link w:val="PlainTextChar"/>
    <w:uiPriority w:val="99"/>
    <w:semiHidden/>
    <w:unhideWhenUsed/>
    <w:qFormat/>
    <w:rsid w:val="00E308BE"/>
    <w:pPr>
      <w:suppressAutoHyphens w:val="0"/>
      <w:spacing w:after="0" w:line="240" w:lineRule="auto"/>
    </w:pPr>
    <w:rPr>
      <w:rFonts w:ascii="Calibri" w:hAnsi="Calibri" w:cs="Consolas"/>
      <w:szCs w:val="21"/>
      <w:lang w:val="en-US"/>
    </w:rPr>
  </w:style>
  <w:style w:type="character" w:customStyle="1" w:styleId="PlainTextChar">
    <w:name w:val="Plain Text Char"/>
    <w:basedOn w:val="DefaultParagraphFont"/>
    <w:link w:val="PlainText"/>
    <w:uiPriority w:val="99"/>
    <w:semiHidden/>
    <w:qFormat/>
    <w:rsid w:val="00E308BE"/>
    <w:rPr>
      <w:rFonts w:ascii="Calibri" w:hAnsi="Calibri" w:cs="Consolas"/>
      <w:szCs w:val="21"/>
      <w:lang w:val="en-US"/>
    </w:rPr>
  </w:style>
  <w:style w:type="character" w:styleId="Strong">
    <w:name w:val="Strong"/>
    <w:basedOn w:val="DefaultParagraphFont"/>
    <w:qFormat/>
    <w:rsid w:val="00E308BE"/>
    <w:rPr>
      <w:b/>
      <w:bCs/>
    </w:rPr>
  </w:style>
  <w:style w:type="paragraph" w:customStyle="1" w:styleId="norm">
    <w:name w:val="norm"/>
    <w:basedOn w:val="Normal"/>
    <w:rsid w:val="00105671"/>
    <w:pPr>
      <w:suppressAutoHyphens w:val="0"/>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oc-ti">
    <w:name w:val="doc-ti"/>
    <w:basedOn w:val="Normal"/>
    <w:rsid w:val="003A419F"/>
    <w:pPr>
      <w:suppressAutoHyphens w:val="0"/>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mailto:alda.ozola@varam.gov.lv"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pasts@varam.gov.lv"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5705</Words>
  <Characters>3253</Characters>
  <Application>Microsoft Office Word</Application>
  <DocSecurity>0</DocSecurity>
  <Lines>27</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Laura</dc:creator>
  <cp:lastModifiedBy>Inta Kroja</cp:lastModifiedBy>
  <cp:revision>2</cp:revision>
  <cp:lastPrinted>2020-11-11T07:30:00Z</cp:lastPrinted>
  <dcterms:created xsi:type="dcterms:W3CDTF">2021-07-19T11:01:00Z</dcterms:created>
  <dcterms:modified xsi:type="dcterms:W3CDTF">2021-07-19T11:01:00Z</dcterms:modified>
  <dc:language>lv-LV</dc:language>
</cp:coreProperties>
</file>