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Saules ielā 17, Grobiņā, Dienvidkurzemes novadā, valstij piederošo 2/3 domājamo daļu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16.01.2026. 16:14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anotācijas 1.1. sadaļu </w:t>
            </w:r>
            <w:r w:rsidR="00000000" w:rsidRPr="00000000" w:rsidDel="00000000">
              <w:rPr>
                <w:b w:val="1"/>
                <w:rtl w:val="0"/>
              </w:rPr>
              <w:t xml:space="preserve">“Pamatojums”</w:t>
            </w:r>
            <w:r w:rsidR="00000000" w:rsidRPr="00000000" w:rsidDel="00000000">
              <w:rPr>
                <w:rtl w:val="0"/>
              </w:rPr>
              <w:t xml:space="preserve"> attiecībā uz tajā ietvertām tiesību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Tiek norādīts Publiskas personas mantas atsavināšanas likuma 4. panta ceturtās daļas 7. punkts, kas noteic, ka atsevišķos gadījumos publiskas personas nekustamā īpašuma atsavināšanu var ierosināt kopīpašnieks, ja viņš vēlas izbeigt kopīpašuma attiecības ar publisku personu. No pievienotajos dokumentos esošās informācijas nav secināms, ka nekustamā īpašuma otrs kopīpašnieks ir ierosinājis šādu priekšlikumu. Savukārt anotācijas tekstā tiek skaidrots, ka ar VNĪ Īpašumu izvērtēšanas komisijas lēmumu nolemts ierosināt nekustamā īpašuma atsavināšanu un attiecīgā Ministru kabineta lēmuma sagatavošanu. Līdz ar to aicinām svītrot atsauci uz Publiskas personas mantas atsavināšanas likuma 4. panta ceturtās daļas 7. punktu anotācijas 1.1. sadaļā </w:t>
            </w:r>
            <w:r w:rsidR="00000000" w:rsidRPr="00000000" w:rsidDel="00000000">
              <w:rPr>
                <w:b w:val="1"/>
                <w:rtl w:val="0"/>
              </w:rPr>
              <w:t xml:space="preserve">“Pamatojums”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atsavināšanu, pamatojoties uz Atsavināšanas likuma 4.panta pirmo daļu, nolemts ierosināt ar VNĪ Īpašumu izvērtēšanas komisijas lēmumu. Anotācijas 1.1.sadaļā ir norādīta atsauce arī uz Atsavināšanas likuma 4.panta ceturtās daļas 7.punktu, ņemot vērā, ka rīkojuma projektā minētā nekustamā īpašuma atsavināšanā tiks piemērots Atsavināšanas likuma 14.pants, kura otrā daļa, savukārt, paredz, ka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Atsavināšanas likuma 14.pantā noteikto, Atsavināšanas likuma 4.panta ceturtās daļas 7.punktā minētajai personai (nekustamā īpašuma kopapīšaniekam) tiks nosūtīts uzaicinājums iesniegt pieteikumu par nekustamā īpašuma pirkšanu.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26-TA-80</w:t>
    </w:r>
    <w:r>
      <w:br/>
    </w:r>
    <w:r w:rsidR="00000000" w:rsidRPr="00000000" w:rsidDel="00000000">
      <w:rPr>
        <w:rtl w:val="0"/>
      </w:rPr>
      <w:t xml:space="preserve">13.02.2026. 19.07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26-TA-80</w:t>
    </w:r>
    <w:r>
      <w:br/>
    </w:r>
    <w:r w:rsidR="00000000" w:rsidRPr="00000000" w:rsidDel="00000000">
      <w:rPr>
        <w:rtl w:val="0"/>
      </w:rPr>
      <w:t xml:space="preserve">13.02.2026. 19.07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Izziņa_26-TA-80.docx</dc:title>
</cp:coreProperties>
</file>

<file path=docProps/custom.xml><?xml version="1.0" encoding="utf-8"?>
<Properties xmlns="http://schemas.openxmlformats.org/officeDocument/2006/custom-properties" xmlns:vt="http://schemas.openxmlformats.org/officeDocument/2006/docPropsVTypes"/>
</file>