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24-TA-3303: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Rīgas Tehniskajai universitātei, Latvijas Biozinātņu un tehnoloģiju universitātei, Latvijas Universitātei un Rīgas Stradiņa universitātei aizsardzības pirmsakcelerācijas programmas īstenošanai 2025. un 2026.gadā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aizsardzības pirmsakcelerācijas programmas īstenošanu un attīstītu nacionālo ekosistēmu aizsardzības un divejāda lietojuma tehnoloģiju un produktu attīstībai, piešķirt finansējumu Rīgas Tehniskajai universitātei, Latvijas Biozinātņu un tehnoloģiju universitātei, Latvijas Universitātei un Rīgas Stradiņa universitātei 2025. gadā un 2026.gadā ik gadu 226 045 euro apmērā vienādās daļās no valsts budžeta programmas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jau ilgstoši ir paudusi atbalstu Aizsardzības ministrijas iecerei par pirmsakselerācjas programmu aizsardzības jomā ieviešanu Latvijas augstskolās, kas ir stratēģiski svarīgs attīstības virziens industrijas konkurētspējai.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vienlaikus DAIF Latvija izsaka iebildumu, ka šobrīd virzītājā priekšlikumā par finansējuma piešķiršanu pirmsakselerācijas programmas īstenošanai nav iekļauta Ventspils augstskola, kurai ir būtiska loma NATO piektā domēna – kosmosa attīstībā un ko apliecina jau šobrīd spēkā esošais Sadarbības līgums ar Aizsardzības ministriju. Ventspils augstskolā un tās struktūrās jau šobrīd sekmīgi attīstās kosmosa jomas jaunuzņēmumi, tiem integrējoties arī tieši aizsardzības industrijas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lai šāds atbalsts tiek sniegts ne tikai četrām zinātnes universitātēm, bet arī tiek atbalstītas lietišķo zinātņu augstskolas un pirmsakselerāciju programmas ir pieejamas arī reģionos un reģionālajās augstskolās. Ir jāņem vērā lielais daudzumu eksistējošo jaunuzņēmumu un potenciālo jaunuzņēmumu, kas varētu izmantot šādu programmu, kā arī daudzās priekšrocības, kas ir uzņēmumu attīstībai reģionos, tai skaitā augstskolu infrastruktūras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pirmsakcelerācijas programma tiek veidota, balstoties uz četru Latvijas Zinātnes universitāšu infrastruktūru, kompetenci un organizatorisko kapacitāti, tai skaitā tām piederošo kapitālsabiedŗību SIA “UNILAB”, kas ir pieteikta kā akcelerators un iekļauta NATO Ziemeļatlantijas līguma organizācijas akceleratora DIANA tīklā. Papildus plānots pieslēgt plašu mentoru un ekspertu loku atbilstoši jaunuzņēmēju un programmas vajadzībām, tai skaitā no citām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pirmakcelerācijas programma tiks pielāgota un eksperti tiks piesaistīti atbilstoši tām kompetencēm, kas būs vajadzīgas Latvijas jaunuzņēmumiem, kas piedalīsies programmā, neizslēdzot nevienu jomu, tai skaitā ar kosmosu saistītu.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šī rīkojuma mērķis nav atbalstīt reģionālos inkubatorus, atsevišķas  universitātes vai zinātņu jomas, kas tiek risinātas ar citu valsts atbalsta instrumentu palīdzību. Projekta mērķis ir sniegt atbalstu jaunuzņēmumiem, sniedzot tiem konsultācijas tehnoloģiju, biznesa un komerczinību jomā, un veicināt viņu saziņu ar potenciāliem gala lietotājiem - aizsardzības struktūrām, sadarbības partneriem un potenciāliem investoriem un līdzīgiem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anotācija (sadaļā Apraksts un Pašreizējā situācija) papildināta ar redakciju par AM sadarbību ar universitātēm un zinātnes institūcijām kopumā, lai veicinātu inovācijas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aizsardzības pirmsakcelerācijas programmas īstenošanu un attīstītu nacionālo ekosistēmu aizsardzības un divejāda lietojuma tehnoloģiju un produktu attīstībai, piešķirt finansējumu Rīgas Tehniskajai universitātei, Latvijas Biozinātņu un tehnoloģiju universitātei, Latvijas Universitātei un Rīgas Stradiņa universitātei 2025. gadā un 2026.gadā ik gadu 226 044 euro apmērā vienādās daļās no valsts budžeta apakšprogrammas 22.12.00 "Nacionālo bruņoto spēku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aizsardzības pirmsakcelerācijas programmas īstenošanu un attīstītu nacionālo ekosistēmu aizsardzības un divejāda lietojuma tehnoloģiju un produktu attīstībai, piešķirt finansējumu Rīgas Tehniskajai universitātei, Latvijas Biozinātņu un tehnoloģiju universitātei, Latvijas Universitātei un Rīgas Stradiņa universitātei 2025. gadā un 2026.gadā ik gadu 226 045 euro apmērā vienādās daļās no valsts budžeta programmas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skaidroto, ka Ministru kabineta rīkojuma projektā (turpmāk - MK rīkojuma projekts) paredzēto finansējumu plānots piešķirt Rīgas Tehniskajai universitātei, Latvijas Biozinātņu un tehnoloģiju universitātei, Latvijas Universitātei un Rīgas Stradiņa universitātei nacionālo ekosistēmu aizsardzības un divējāda lietojuma tehnoloģiju un produktu attīstībai, lūdzam MK rīkojuma projektu papildināt ar nosacījumu, ka publiskā finansējuma piešķīrējs (Aizsardzības ministrija), piešķirot atbalstu divējāda lietojuma tehnoloģiju un produktu attīstībai, piemēros atbilstošu komercdarbības atbalsta regulējumu. Lai nodrošinātu, ka aizsardzības (militārajām) vajadzībām piešķirtais publiskais finansējums netiek novirzīts divējāda lietojuma tehnoloģiju un produktu attīstībai, kas tādējādi varētu kvalificēties kā komercdarbības atbalsta piešķiršana divējāda lietojuma tehnoloģiju un produktu attīstībai, lūdzam MK rīkojuma projektā iekļaut punktu, kurā tiktu noteikts pienākums publisko līdzekļu saņēmējiem (Rīgas Tehniskajai universitātei, Latvijas Biozinātņu un tehnoloģiju universitātei, Latvijas Universitātei un Rīgas Stradiņa universitātei) nodrošināt piešķirtā publiskā finansējuma dalītu uzskaiti attiecībā uz tā izlietojumu aizsardzības (militārajām) vajadzībām. Iepriekš minētā pienākuma noteikšana ir nepieciešama, lai nodrošinātu to, ka no publiskajiem līdzekļiem, kas tiek piešķirti aizsardzības (militārajām) vajadzībām, labumu/ekonomisko priekšrocību negūtu saimnieciskās darbības veicēji - divējāda lietojuma tehnoloģiju un produktu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3.punktā papildināts, ka, slēdzot līgumu,  tiks ievēroti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papildinājumi veikti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aizsardzības pirmsakcelerācijas programmas īstenošanu un attīstītu nacionālo ekosistēmu aizsardzības un divejāda lietojuma tehnoloģiju un produktu attīstībai, piešķirt finansējumu Rīgas Tehniskajai universitātei, Latvijas Biozinātņu un tehnoloģiju universitātei, Latvijas Universitātei un Rīgas Stradiņa universitātei 2025. gadā un 2026.gadā ik gadu 226 044 euro apmērā vienādās daļās no valsts budžeta apakšprogrammas 22.12.00 "Nacionālo bruņoto spēku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par MK rīkojuma projektu izteikto iebildumu komercdarbības atbalsta kontroles kontekstā, lūdzam anotāciju papildināt ar atbilstošu informāciju, t.sk. norādot piemērojamo komercdarbības atbalsta regulējumu un institūciju, kas nodrošinās tā piemērošanu. Pirmšķietami piemērojamais komercdarbības atbalsta regulējums varētu būt </w:t>
            </w:r>
            <w:r w:rsidR="00000000" w:rsidRPr="00000000" w:rsidDel="00000000">
              <w:rPr>
                <w:i w:val="1"/>
                <w:rtl w:val="0"/>
              </w:rPr>
              <w:t xml:space="preserve">Eiropas Komisijas 2023.gada 13.decembra Regula (ES) 2023/2831 par Līguma par Eiropas Savienības darbību 107. un 108. panta piemērošanu de minimis atbalstam</w:t>
            </w:r>
            <w:r w:rsidR="00000000" w:rsidRPr="00000000" w:rsidDel="00000000">
              <w:rPr>
                <w:rtl w:val="0"/>
              </w:rPr>
              <w:t xml:space="preserve">. Papildus vēršam uzmanību, ka atbilstoši anotācijā sniegtajai informācijai, ir secināms, ka komercdarbības atbalsta klātbūtne potenciāli pastāv ne tikai Aizsardzības ministrijai piešķirot budžeta līdzekļus iesaistītajām universitātēm, bet arī ar universitāšu starpniecību publisko finansējumu nododot  jaunuzņēmumiem, kuriem būs iespēja saņemt pielāgotu un uz izdevīgākiem noteikumiem veidotu atbalstu  no zinātniskajām organizācijām. Lai novērstu to, ka ar iesaistīto universitāšu starpniecību saimnieciskās darbības veicējiem tiek piešķirts nelikumīgs komercdarbības atbalsts, lūdzam anotācijā aprakstīt shēmu, kā tiks nodrošināta komercdarbības atbalsta kontroles normu ievērošana visos līmeņos, proti, gan Aizsardzības ministrijai piešķirot finansējumu iesaistītajām universitātēm, gan arī iesaistītajām universitātēm piešķirot tālāk atbalstu saimnieciskās darbības veicējiem (piem., jaunuzņēmumi, SIA "UniLab").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aizsardzības pirmsakcelerācijas programmas īstenošanu un attīstītu nacionālo ekosistēmu aizsardzības un divejāda lietojuma tehnoloģiju un produktu attīstībai, piešķirt finansējumu Rīgas Tehniskajai universitātei, Latvijas Biozinātņu un tehnoloģiju universitātei, Latvijas Universitātei un Rīgas Stradiņa universitātei 2025. gadā un 2026.gadā ik gadu 226 045 euro apmērā vienādās daļās no valsts budžeta programmas 22.12.00 "Nacionālo bruņoto spēku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 projekta 1.punktam, finansējumu universitātēm plānots sadalīt vienādās daļās, kas neatbilst anotācijas pielikuma 2.tabulā sniegtajai informācijai. Līdz ar to lūdzam izvērtēt nepieciešamību precizēt rīkojuma projekta 1. punktu. Papildus lūdzam precizēt finansējuma avotu, pirms vārdiem “valsts budžeta” ievietojot vārdus “Aizsardzības ministrijas” un vārdu “programmas” aizstājot ar vārdu “apakšprogrammas”.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un Anotācijas 2.tabulā precizēta kopējā summa (226 044 eur), kas tiek piešķirta četrām augstskolām vienādās daļās (katrai - 56 511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aizsardzības pirmsakcelerācijas programmas īstenošanu un attīstītu nacionālo ekosistēmu aizsardzības un divejāda lietojuma tehnoloģiju un produktu attīstībai, piešķirt finansējumu Rīgas Tehniskajai universitātei, Latvijas Biozinātņu un tehnoloģiju universitātei, Latvijas Universitātei un Rīgas Stradiņa universitātei 2025. gadā un 2026.gadā ik gadu 226 044 euro apmērā vienādās daļās no valsts budžeta apakšprogrammas 22.12.00 "Nacionālo bruņoto spēku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- 19.03.2025.)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tiesību akta anotāciju, papildinot sadaļu par sadarbības līgumiem ar citām Latvijas augstākās izglītības iestādēm un zinātniskajiem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ieskatā ir svarīgi identificēt iespējamo sadarbību tādās jomās, kas šobrīd nav šo četru universitāšu pamata kompetencē, bet kuras ir būtiskas šajā normatīvā aktā minētajam - gan lai kopumā pilnveidotu nacionālo militāra un divējāda lietojuma tehnoloģiju atbalsta ekosistēmu, tostarp sagatavotu Latvijas jaunuzņēmumus startēt tādās starptautiskās atbalsta programmās kā NATO DIANA akcelerācijas izaicinājumos - gan arī tieši atbilst aktuālajām nacionāla, ES un NATO līmeņa aizsardzības spēju attīstības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AM vadlīnijās aizsardzības un drošības industrijas iesaistei aizsardzības spēju stiprināšanā arī ir iekļautas galvenās jomas, kur prognozējama inovatīvo tehnoloģiju izmantošana un kuras lielā mērā atbilst ES un NATO definētajiem attīstības virzieniem. Attiecīgi, kā minēts šajās vadlīnijās - nozīmīgākās tehnoloģiju attīstības jomas NBS spēju attīstībai un kapacitātes palielināšanai ir saistītas arī tieši ar šo jomu: </w:t>
            </w:r>
            <w:r w:rsidR="00000000" w:rsidRPr="00000000" w:rsidDel="00000000">
              <w:rPr>
                <w:u w:val="single"/>
                <w:rtl w:val="0"/>
              </w:rPr>
              <w:t xml:space="preserve">Kosmosā bāzēti komunikāciju un novērošanas risinājumi – ņemot vērā straujo kosmosā bāzēto militāro spēju attīstību, NBS būs nepieciešams attīstīt novērošanas, agrās brīdināšanas, izlūkošanas spējas, tādējādi veicinot precīzas un drošas navigācijas attīstību, kā arī atbalstot komandvadības spējas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atsevišķus sadarbības līgumus, arī citas Latvijas augstākās izglītības iestādes un zinātniskie institūti varēs pievienoties pirmsakcelerācijas programmai, </w:t>
            </w:r>
            <w:r w:rsidR="00000000" w:rsidRPr="00000000" w:rsidDel="00000000">
              <w:rPr>
                <w:u w:val="single"/>
                <w:rtl w:val="0"/>
              </w:rPr>
              <w:t xml:space="preserve">nodrošinot iesaisti arī tādās jomās, kā kosmoss un satelīttehnoloģijas, kuras ir būtiskas aizsardzības jomas  jaunuzņēmumu ekosistēmas attīstībai un atbilst gan ES un NATO definētajiem attīstības virzieniem, gan tehnoloģiju attīstības jomām NBS spēju attīstībai un kapacitātes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risinājuma sadaļā iekļaut skaidrojumu kā tiks identificēta demarkācijas mehānisma ievērošana.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komersantiem, t.sk. jaunuzņēmumiem  ir pieejams šādu ESIF 2021-2027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1.2.3.1.pasākuma "Atbalsts MVU inovatīvas uzņēmējdarbības attīstībai" biznesa inkubatoru atbalsta sadaļas ietvaros, atbalsts inkubācijai un pirmsinkubācijai, t.sk. atbalsts duāla pielietojuma produktu izstrādei  (atbildīgā iestāde EM); b) 1.1.1.7.pasākums "Inovāciju granti studentiem", atbalsts studentu uzņēmējspēju un inovētspēju attīstīšanai- inovatīvu biznesa ideju izstrāde, finansējuma saņēmēji- Latvijas augstskolas, t.sk. tās 4, kuras minētas šajā MK rīkojuma projektā (atbildīgā iestāde IZM), aicinām Aizsardzības ministriju pēc konsultācijām attiecīgi ar IZM un EM papildināt anotāciju ar informāciju par demarkāciju un papildinātību ar augstākminētajiem pasākumiem, jo īpaši ņemot vērā to, ka visas augstākminētās atbalsta programmas pastāvēs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pievienojot informāciju par pieejamajiem atbalsta mehānismiem aizsardzības nozarei Kohēzijas programmas 2021.-2027. gadam (ERAF) un Atveseļošanas fonda (AF) ietvaros: atbalsts jaunu produktu attīstībai un internacionalizācijai (27,20 milj. EUR), atbalsts MVU inovatīvas uzņēmējdarbības attīstībai- biznesa inkubatoru atbalsta sadaļā ( 2 milj. EUR), vienotā kiberdrošības infrastruktūra (3,69 milj. EUR). Kopumā jau šobrīd aizsardzības nozarei ir pieejams ERAF un AF finansējums ~36 milj. EUR apmērā, t.sk. duāla pielietojuma jaunu produktu un tehnoloģiju izstrādei un kiberdrošībai. Papildus vēl plānots atbalsts gan finanšu instrumentu, gan grantu veidā par ~170 milj. EUR jaunu produktu, t.sk. duāla pielietojuma, izstrādei un ieviešanai ražošanā, (finanšu instrumenti), kā arī  kiberdrošības risinājumiem (granti). Tāpat vēršam AiM uzmanību uz to, ka biznesa inkubatoru atbalsta sadaļas ietvaros ir pieejams atbalsts biznesa ideju pirmsinkubācijai un inkubācijai, t.sk. attiecībā uz duālo produktu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24-TA-3303</w:t>
    </w:r>
    <w:r>
      <w:br/>
    </w:r>
    <w:r w:rsidR="00000000" w:rsidRPr="00000000" w:rsidDel="00000000">
      <w:rPr>
        <w:rtl w:val="0"/>
      </w:rPr>
      <w:t xml:space="preserve">01.04.2025. 12.23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24-TA-3303</w:t>
    </w:r>
    <w:r>
      <w:br/>
    </w:r>
    <w:r w:rsidR="00000000" w:rsidRPr="00000000" w:rsidDel="00000000">
      <w:rPr>
        <w:rtl w:val="0"/>
      </w:rPr>
      <w:t xml:space="preserve">01.04.2025. 12.23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Izziņa_24-TA-3303.docx</dc:title>
</cp:coreProperties>
</file>

<file path=docProps/custom.xml><?xml version="1.0" encoding="utf-8"?>
<Properties xmlns="http://schemas.openxmlformats.org/officeDocument/2006/custom-properties" xmlns:vt="http://schemas.openxmlformats.org/officeDocument/2006/docPropsVTypes"/>
</file>