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9DEB1" w14:textId="77777777" w:rsidR="009F1F3B" w:rsidRPr="0065049C" w:rsidRDefault="009F1F3B" w:rsidP="00297AF3">
      <w:pPr>
        <w:pStyle w:val="naisnod"/>
        <w:spacing w:before="0" w:after="60"/>
        <w:rPr>
          <w:b w:val="0"/>
        </w:rPr>
      </w:pPr>
      <w:r w:rsidRPr="0065049C">
        <w:rPr>
          <w:b w:val="0"/>
        </w:rPr>
        <w:t>Izziņa par atzinumos sniegtajiem iebildumiem</w:t>
      </w:r>
    </w:p>
    <w:p w14:paraId="44947575" w14:textId="03421305" w:rsidR="000E2771" w:rsidRPr="0065049C" w:rsidRDefault="00EF767D" w:rsidP="000E2771">
      <w:pPr>
        <w:jc w:val="center"/>
        <w:rPr>
          <w:b/>
        </w:rPr>
      </w:pPr>
      <w:r w:rsidRPr="0065049C">
        <w:rPr>
          <w:b/>
        </w:rPr>
        <w:t>Ministru kabineta rīkojums projekts “</w:t>
      </w:r>
      <w:r w:rsidR="000E2771" w:rsidRPr="0065049C">
        <w:rPr>
          <w:b/>
        </w:rPr>
        <w:t xml:space="preserve">Par nekustamā īpašuma ½ domājamās daļas Rīgā nodošanu Rīgas </w:t>
      </w:r>
      <w:r w:rsidR="00AA4EBB" w:rsidRPr="00AA4EBB">
        <w:rPr>
          <w:b/>
          <w:u w:val="single"/>
        </w:rPr>
        <w:t>valsts</w:t>
      </w:r>
      <w:r w:rsidR="000E2771" w:rsidRPr="00AA4EBB">
        <w:rPr>
          <w:b/>
          <w:u w:val="single"/>
        </w:rPr>
        <w:t>pilsētas</w:t>
      </w:r>
      <w:r w:rsidR="000E2771" w:rsidRPr="0065049C">
        <w:rPr>
          <w:b/>
        </w:rPr>
        <w:t xml:space="preserve"> pašvaldības īpašumā” (VSS-631)</w:t>
      </w:r>
    </w:p>
    <w:p w14:paraId="0303B63A" w14:textId="0E6AEECF" w:rsidR="0006730E" w:rsidRPr="0065049C" w:rsidRDefault="0006730E" w:rsidP="00991406">
      <w:pPr>
        <w:pStyle w:val="naisc"/>
        <w:spacing w:before="0" w:after="0"/>
        <w:rPr>
          <w:b/>
        </w:rPr>
      </w:pPr>
    </w:p>
    <w:p w14:paraId="2A735221" w14:textId="77777777" w:rsidR="009F1F3B" w:rsidRPr="0065049C" w:rsidRDefault="009F1F3B" w:rsidP="00297AF3">
      <w:pPr>
        <w:rPr>
          <w:vanish/>
        </w:rPr>
      </w:pPr>
    </w:p>
    <w:p w14:paraId="25228366" w14:textId="77777777" w:rsidR="009F1F3B" w:rsidRPr="0065049C" w:rsidRDefault="009F1F3B" w:rsidP="00297AF3">
      <w:pPr>
        <w:jc w:val="center"/>
        <w:rPr>
          <w:color w:val="000000" w:themeColor="text1"/>
        </w:rPr>
      </w:pPr>
      <w:r w:rsidRPr="0065049C">
        <w:rPr>
          <w:b/>
          <w:color w:val="000000" w:themeColor="text1"/>
        </w:rPr>
        <w:t>I. Jautājumi, par kuriem saskaņošanā vienošanās nav panākta</w:t>
      </w:r>
    </w:p>
    <w:tbl>
      <w:tblPr>
        <w:tblpPr w:leftFromText="180" w:rightFromText="180" w:vertAnchor="text" w:horzAnchor="margin" w:tblpXSpec="center" w:tblpY="99"/>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126"/>
        <w:gridCol w:w="3969"/>
        <w:gridCol w:w="3119"/>
        <w:gridCol w:w="2343"/>
        <w:gridCol w:w="2481"/>
      </w:tblGrid>
      <w:tr w:rsidR="009F1F3B" w:rsidRPr="0065049C" w14:paraId="558B701F" w14:textId="77777777" w:rsidTr="009F793E">
        <w:trPr>
          <w:trHeight w:val="1440"/>
        </w:trPr>
        <w:tc>
          <w:tcPr>
            <w:tcW w:w="704" w:type="dxa"/>
            <w:shd w:val="clear" w:color="auto" w:fill="D9D9D9" w:themeFill="background1" w:themeFillShade="D9"/>
            <w:vAlign w:val="center"/>
          </w:tcPr>
          <w:p w14:paraId="38179781" w14:textId="77777777" w:rsidR="009F1F3B" w:rsidRPr="0065049C" w:rsidRDefault="009F1F3B" w:rsidP="00297AF3">
            <w:pPr>
              <w:jc w:val="center"/>
              <w:rPr>
                <w:color w:val="000000" w:themeColor="text1"/>
              </w:rPr>
            </w:pPr>
            <w:r w:rsidRPr="0065049C">
              <w:rPr>
                <w:color w:val="000000" w:themeColor="text1"/>
              </w:rPr>
              <w:t>Nr.p.k.</w:t>
            </w:r>
          </w:p>
        </w:tc>
        <w:tc>
          <w:tcPr>
            <w:tcW w:w="2126" w:type="dxa"/>
            <w:shd w:val="clear" w:color="auto" w:fill="D9D9D9" w:themeFill="background1" w:themeFillShade="D9"/>
            <w:vAlign w:val="center"/>
          </w:tcPr>
          <w:p w14:paraId="7C1BF338" w14:textId="77777777" w:rsidR="009F1F3B" w:rsidRPr="0065049C" w:rsidRDefault="009F1F3B" w:rsidP="00297AF3">
            <w:pPr>
              <w:jc w:val="center"/>
              <w:rPr>
                <w:color w:val="000000" w:themeColor="text1"/>
              </w:rPr>
            </w:pPr>
            <w:r w:rsidRPr="0065049C">
              <w:rPr>
                <w:color w:val="000000" w:themeColor="text1"/>
              </w:rPr>
              <w:t>Saskaņošanai nosūtītā projekta redakcija</w:t>
            </w:r>
          </w:p>
        </w:tc>
        <w:tc>
          <w:tcPr>
            <w:tcW w:w="3969" w:type="dxa"/>
            <w:shd w:val="clear" w:color="auto" w:fill="D9D9D9" w:themeFill="background1" w:themeFillShade="D9"/>
            <w:vAlign w:val="center"/>
          </w:tcPr>
          <w:p w14:paraId="574EB6DC" w14:textId="77777777" w:rsidR="009F1F3B" w:rsidRPr="0065049C" w:rsidRDefault="009F1F3B" w:rsidP="00297AF3">
            <w:pPr>
              <w:jc w:val="center"/>
              <w:rPr>
                <w:color w:val="000000" w:themeColor="text1"/>
              </w:rPr>
            </w:pPr>
            <w:r w:rsidRPr="0065049C">
              <w:rPr>
                <w:color w:val="000000" w:themeColor="text1"/>
              </w:rPr>
              <w:t>Atzinumā norādītais ministrijas (citas institūcijas) iebildums, kā arī saskaņošanā papildus izteiktais iebildums par projekta konkrēto punktu</w:t>
            </w:r>
          </w:p>
        </w:tc>
        <w:tc>
          <w:tcPr>
            <w:tcW w:w="3119" w:type="dxa"/>
            <w:shd w:val="clear" w:color="auto" w:fill="D9D9D9" w:themeFill="background1" w:themeFillShade="D9"/>
            <w:vAlign w:val="center"/>
          </w:tcPr>
          <w:p w14:paraId="01C9F828" w14:textId="77777777" w:rsidR="009F1F3B" w:rsidRPr="0065049C" w:rsidRDefault="009F1F3B" w:rsidP="00297AF3">
            <w:pPr>
              <w:jc w:val="center"/>
              <w:rPr>
                <w:color w:val="000000" w:themeColor="text1"/>
              </w:rPr>
            </w:pPr>
            <w:r w:rsidRPr="0065049C">
              <w:rPr>
                <w:color w:val="000000" w:themeColor="text1"/>
              </w:rPr>
              <w:t>Atbildīgās ministrijas pamatojums iebilduma noraidījumam</w:t>
            </w:r>
          </w:p>
        </w:tc>
        <w:tc>
          <w:tcPr>
            <w:tcW w:w="2343" w:type="dxa"/>
            <w:shd w:val="clear" w:color="auto" w:fill="D9D9D9" w:themeFill="background1" w:themeFillShade="D9"/>
            <w:vAlign w:val="center"/>
          </w:tcPr>
          <w:p w14:paraId="3C41CF07" w14:textId="77777777" w:rsidR="009F1F3B" w:rsidRPr="0065049C" w:rsidRDefault="009F1F3B" w:rsidP="00297AF3">
            <w:pPr>
              <w:jc w:val="center"/>
              <w:rPr>
                <w:color w:val="000000" w:themeColor="text1"/>
              </w:rPr>
            </w:pPr>
            <w:r w:rsidRPr="0065049C">
              <w:rPr>
                <w:color w:val="000000" w:themeColor="text1"/>
              </w:rPr>
              <w:t>Atzinuma sniedzēja uzturētais iebildums, ja tas atšķiras no atzinumā norādītā iebilduma pamatojuma</w:t>
            </w:r>
          </w:p>
        </w:tc>
        <w:tc>
          <w:tcPr>
            <w:tcW w:w="2481" w:type="dxa"/>
            <w:shd w:val="clear" w:color="auto" w:fill="D9D9D9" w:themeFill="background1" w:themeFillShade="D9"/>
            <w:vAlign w:val="center"/>
          </w:tcPr>
          <w:p w14:paraId="43B017BC" w14:textId="77777777" w:rsidR="009F1F3B" w:rsidRPr="0065049C" w:rsidRDefault="009F1F3B" w:rsidP="00297AF3">
            <w:pPr>
              <w:jc w:val="center"/>
              <w:rPr>
                <w:color w:val="000000" w:themeColor="text1"/>
              </w:rPr>
            </w:pPr>
            <w:r w:rsidRPr="0065049C">
              <w:rPr>
                <w:color w:val="000000" w:themeColor="text1"/>
              </w:rPr>
              <w:t>Projekta attiecīgā punkta galīgā redakcija</w:t>
            </w:r>
          </w:p>
        </w:tc>
      </w:tr>
      <w:tr w:rsidR="009F1F3B" w:rsidRPr="0065049C" w14:paraId="32180AE6" w14:textId="77777777" w:rsidTr="009F793E">
        <w:trPr>
          <w:trHeight w:val="260"/>
        </w:trPr>
        <w:tc>
          <w:tcPr>
            <w:tcW w:w="704" w:type="dxa"/>
            <w:shd w:val="clear" w:color="auto" w:fill="D9D9D9" w:themeFill="background1" w:themeFillShade="D9"/>
          </w:tcPr>
          <w:p w14:paraId="61593385" w14:textId="77777777" w:rsidR="009F1F3B" w:rsidRPr="0065049C" w:rsidRDefault="009F1F3B" w:rsidP="00297AF3">
            <w:pPr>
              <w:ind w:left="113" w:right="113"/>
              <w:jc w:val="center"/>
              <w:rPr>
                <w:i/>
                <w:color w:val="000000" w:themeColor="text1"/>
              </w:rPr>
            </w:pPr>
            <w:r w:rsidRPr="0065049C">
              <w:rPr>
                <w:i/>
                <w:color w:val="000000" w:themeColor="text1"/>
              </w:rPr>
              <w:t>1</w:t>
            </w:r>
          </w:p>
        </w:tc>
        <w:tc>
          <w:tcPr>
            <w:tcW w:w="2126" w:type="dxa"/>
            <w:shd w:val="clear" w:color="auto" w:fill="D9D9D9" w:themeFill="background1" w:themeFillShade="D9"/>
          </w:tcPr>
          <w:p w14:paraId="361A627D" w14:textId="77777777" w:rsidR="009F1F3B" w:rsidRPr="0065049C" w:rsidRDefault="009F1F3B" w:rsidP="00297AF3">
            <w:pPr>
              <w:jc w:val="center"/>
              <w:rPr>
                <w:i/>
                <w:color w:val="000000" w:themeColor="text1"/>
              </w:rPr>
            </w:pPr>
            <w:r w:rsidRPr="0065049C">
              <w:rPr>
                <w:i/>
                <w:color w:val="000000" w:themeColor="text1"/>
              </w:rPr>
              <w:t>2</w:t>
            </w:r>
          </w:p>
        </w:tc>
        <w:tc>
          <w:tcPr>
            <w:tcW w:w="3969" w:type="dxa"/>
            <w:shd w:val="clear" w:color="auto" w:fill="D9D9D9" w:themeFill="background1" w:themeFillShade="D9"/>
          </w:tcPr>
          <w:p w14:paraId="2D4121D7" w14:textId="77777777" w:rsidR="009F1F3B" w:rsidRPr="0065049C" w:rsidRDefault="009F1F3B" w:rsidP="00297AF3">
            <w:pPr>
              <w:jc w:val="center"/>
              <w:rPr>
                <w:i/>
                <w:color w:val="000000" w:themeColor="text1"/>
              </w:rPr>
            </w:pPr>
            <w:r w:rsidRPr="0065049C">
              <w:rPr>
                <w:i/>
                <w:color w:val="000000" w:themeColor="text1"/>
              </w:rPr>
              <w:t>3</w:t>
            </w:r>
          </w:p>
        </w:tc>
        <w:tc>
          <w:tcPr>
            <w:tcW w:w="3119" w:type="dxa"/>
            <w:shd w:val="clear" w:color="auto" w:fill="D9D9D9" w:themeFill="background1" w:themeFillShade="D9"/>
          </w:tcPr>
          <w:p w14:paraId="36BBF312" w14:textId="77777777" w:rsidR="009F1F3B" w:rsidRPr="0065049C" w:rsidRDefault="009F1F3B" w:rsidP="00297AF3">
            <w:pPr>
              <w:ind w:left="150"/>
              <w:jc w:val="center"/>
              <w:rPr>
                <w:i/>
                <w:color w:val="000000" w:themeColor="text1"/>
              </w:rPr>
            </w:pPr>
            <w:r w:rsidRPr="0065049C">
              <w:rPr>
                <w:i/>
                <w:color w:val="000000" w:themeColor="text1"/>
              </w:rPr>
              <w:t>4</w:t>
            </w:r>
          </w:p>
        </w:tc>
        <w:tc>
          <w:tcPr>
            <w:tcW w:w="2343" w:type="dxa"/>
            <w:shd w:val="clear" w:color="auto" w:fill="D9D9D9" w:themeFill="background1" w:themeFillShade="D9"/>
          </w:tcPr>
          <w:p w14:paraId="6368DBB1" w14:textId="77777777" w:rsidR="009F1F3B" w:rsidRPr="0065049C" w:rsidRDefault="009F1F3B" w:rsidP="00297AF3">
            <w:pPr>
              <w:ind w:left="113" w:right="113"/>
              <w:jc w:val="center"/>
              <w:rPr>
                <w:i/>
                <w:color w:val="000000" w:themeColor="text1"/>
              </w:rPr>
            </w:pPr>
            <w:r w:rsidRPr="0065049C">
              <w:rPr>
                <w:i/>
                <w:color w:val="000000" w:themeColor="text1"/>
              </w:rPr>
              <w:t>5</w:t>
            </w:r>
          </w:p>
        </w:tc>
        <w:tc>
          <w:tcPr>
            <w:tcW w:w="2481" w:type="dxa"/>
            <w:shd w:val="clear" w:color="auto" w:fill="D9D9D9" w:themeFill="background1" w:themeFillShade="D9"/>
          </w:tcPr>
          <w:p w14:paraId="48C1138E" w14:textId="77777777" w:rsidR="009F1F3B" w:rsidRPr="0065049C" w:rsidRDefault="009F1F3B" w:rsidP="00297AF3">
            <w:pPr>
              <w:jc w:val="center"/>
              <w:rPr>
                <w:i/>
                <w:color w:val="000000" w:themeColor="text1"/>
              </w:rPr>
            </w:pPr>
            <w:r w:rsidRPr="0065049C">
              <w:rPr>
                <w:i/>
                <w:color w:val="000000" w:themeColor="text1"/>
              </w:rPr>
              <w:t>6</w:t>
            </w:r>
          </w:p>
        </w:tc>
      </w:tr>
      <w:tr w:rsidR="002835B7" w:rsidRPr="0065049C" w14:paraId="3907CBCF" w14:textId="77777777" w:rsidTr="009F793E">
        <w:trPr>
          <w:trHeight w:val="260"/>
        </w:trPr>
        <w:tc>
          <w:tcPr>
            <w:tcW w:w="704" w:type="dxa"/>
          </w:tcPr>
          <w:p w14:paraId="5F66EB00" w14:textId="77777777" w:rsidR="002835B7" w:rsidRPr="0065049C" w:rsidRDefault="002835B7" w:rsidP="002835B7">
            <w:pPr>
              <w:jc w:val="center"/>
            </w:pPr>
            <w:r w:rsidRPr="0065049C">
              <w:rPr>
                <w:color w:val="000000" w:themeColor="text1"/>
              </w:rPr>
              <w:t>–</w:t>
            </w:r>
          </w:p>
        </w:tc>
        <w:tc>
          <w:tcPr>
            <w:tcW w:w="2126" w:type="dxa"/>
          </w:tcPr>
          <w:p w14:paraId="0A5249DA" w14:textId="77777777" w:rsidR="002835B7" w:rsidRPr="0065049C" w:rsidRDefault="002835B7" w:rsidP="002835B7">
            <w:pPr>
              <w:jc w:val="center"/>
            </w:pPr>
            <w:r w:rsidRPr="0065049C">
              <w:rPr>
                <w:color w:val="000000" w:themeColor="text1"/>
              </w:rPr>
              <w:t>–</w:t>
            </w:r>
          </w:p>
        </w:tc>
        <w:tc>
          <w:tcPr>
            <w:tcW w:w="3969" w:type="dxa"/>
          </w:tcPr>
          <w:p w14:paraId="11E7E46C" w14:textId="77777777" w:rsidR="002835B7" w:rsidRPr="0065049C" w:rsidRDefault="002835B7" w:rsidP="002835B7">
            <w:pPr>
              <w:jc w:val="center"/>
            </w:pPr>
            <w:r w:rsidRPr="0065049C">
              <w:rPr>
                <w:color w:val="000000" w:themeColor="text1"/>
              </w:rPr>
              <w:t>–</w:t>
            </w:r>
          </w:p>
        </w:tc>
        <w:tc>
          <w:tcPr>
            <w:tcW w:w="3119" w:type="dxa"/>
          </w:tcPr>
          <w:p w14:paraId="0832CDDE" w14:textId="77777777" w:rsidR="002835B7" w:rsidRPr="0065049C" w:rsidRDefault="002835B7" w:rsidP="002835B7">
            <w:pPr>
              <w:jc w:val="center"/>
            </w:pPr>
            <w:r w:rsidRPr="0065049C">
              <w:rPr>
                <w:color w:val="000000" w:themeColor="text1"/>
              </w:rPr>
              <w:t>–</w:t>
            </w:r>
          </w:p>
        </w:tc>
        <w:tc>
          <w:tcPr>
            <w:tcW w:w="2343" w:type="dxa"/>
          </w:tcPr>
          <w:p w14:paraId="20106DD4" w14:textId="77777777" w:rsidR="002835B7" w:rsidRPr="0065049C" w:rsidRDefault="002835B7" w:rsidP="002835B7">
            <w:pPr>
              <w:jc w:val="center"/>
            </w:pPr>
            <w:r w:rsidRPr="0065049C">
              <w:rPr>
                <w:color w:val="000000" w:themeColor="text1"/>
              </w:rPr>
              <w:t>–</w:t>
            </w:r>
          </w:p>
        </w:tc>
        <w:tc>
          <w:tcPr>
            <w:tcW w:w="2481" w:type="dxa"/>
          </w:tcPr>
          <w:p w14:paraId="31522FFD" w14:textId="77777777" w:rsidR="002835B7" w:rsidRPr="0065049C" w:rsidRDefault="002835B7" w:rsidP="002835B7">
            <w:pPr>
              <w:jc w:val="center"/>
            </w:pPr>
            <w:r w:rsidRPr="0065049C">
              <w:rPr>
                <w:color w:val="000000" w:themeColor="text1"/>
              </w:rPr>
              <w:t>–</w:t>
            </w:r>
          </w:p>
        </w:tc>
      </w:tr>
    </w:tbl>
    <w:p w14:paraId="7B22A84D" w14:textId="77777777" w:rsidR="009F1F3B" w:rsidRPr="0065049C" w:rsidRDefault="009F1F3B" w:rsidP="00297AF3">
      <w:pPr>
        <w:pStyle w:val="naisf"/>
        <w:spacing w:before="0" w:after="60"/>
        <w:ind w:firstLine="0"/>
        <w:jc w:val="left"/>
        <w:rPr>
          <w:b/>
          <w:bCs/>
        </w:rPr>
      </w:pPr>
    </w:p>
    <w:p w14:paraId="7B9F8595" w14:textId="77777777" w:rsidR="009F1F3B" w:rsidRPr="0065049C" w:rsidRDefault="009F1F3B" w:rsidP="00297AF3">
      <w:pPr>
        <w:pStyle w:val="naisf"/>
        <w:spacing w:before="0" w:after="0"/>
        <w:ind w:firstLine="0"/>
      </w:pPr>
      <w:r w:rsidRPr="0065049C">
        <w:rPr>
          <w:b/>
          <w:bCs/>
        </w:rPr>
        <w:t>Informācija par starpministriju (starpinstitūciju) sanāksmi vai elektronisko saskaņošanu</w:t>
      </w:r>
    </w:p>
    <w:tbl>
      <w:tblPr>
        <w:tblW w:w="14034" w:type="dxa"/>
        <w:jc w:val="right"/>
        <w:tblCellSpacing w:w="0" w:type="dxa"/>
        <w:tblCellMar>
          <w:left w:w="0" w:type="dxa"/>
          <w:right w:w="0" w:type="dxa"/>
        </w:tblCellMar>
        <w:tblLook w:val="04A0" w:firstRow="1" w:lastRow="0" w:firstColumn="1" w:lastColumn="0" w:noHBand="0" w:noVBand="1"/>
      </w:tblPr>
      <w:tblGrid>
        <w:gridCol w:w="2552"/>
        <w:gridCol w:w="1559"/>
        <w:gridCol w:w="1276"/>
        <w:gridCol w:w="8647"/>
      </w:tblGrid>
      <w:tr w:rsidR="009F1F3B" w:rsidRPr="0065049C" w14:paraId="45C9E62D" w14:textId="77777777" w:rsidTr="000E2771">
        <w:trPr>
          <w:tblCellSpacing w:w="0" w:type="dxa"/>
          <w:jc w:val="right"/>
        </w:trPr>
        <w:tc>
          <w:tcPr>
            <w:tcW w:w="4111" w:type="dxa"/>
            <w:gridSpan w:val="2"/>
            <w:hideMark/>
          </w:tcPr>
          <w:p w14:paraId="31D4AFD3" w14:textId="77777777" w:rsidR="009F1F3B" w:rsidRPr="0065049C" w:rsidRDefault="009F1F3B" w:rsidP="00297AF3">
            <w:pPr>
              <w:pStyle w:val="naiskr"/>
              <w:spacing w:before="0" w:after="0"/>
            </w:pPr>
            <w:r w:rsidRPr="0065049C">
              <w:t>Datums</w:t>
            </w:r>
          </w:p>
        </w:tc>
        <w:tc>
          <w:tcPr>
            <w:tcW w:w="9923" w:type="dxa"/>
            <w:gridSpan w:val="2"/>
          </w:tcPr>
          <w:p w14:paraId="48C49CC9" w14:textId="456C3AA7" w:rsidR="00751C84" w:rsidRPr="0065049C" w:rsidRDefault="008B0237" w:rsidP="00E165AE">
            <w:pPr>
              <w:pStyle w:val="naisf"/>
              <w:spacing w:before="0" w:after="0"/>
              <w:ind w:firstLine="0"/>
            </w:pPr>
            <w:r>
              <w:t>04</w:t>
            </w:r>
            <w:r w:rsidR="00B47EA2" w:rsidRPr="0065049C">
              <w:t>.</w:t>
            </w:r>
            <w:r w:rsidR="000E2771" w:rsidRPr="0065049C">
              <w:t>11</w:t>
            </w:r>
            <w:r w:rsidR="005A6211" w:rsidRPr="0065049C">
              <w:t>.2021</w:t>
            </w:r>
            <w:r w:rsidR="001E38A0" w:rsidRPr="0065049C">
              <w:t>.</w:t>
            </w:r>
            <w:r w:rsidR="00751C84" w:rsidRPr="0065049C">
              <w:t xml:space="preserve"> (</w:t>
            </w:r>
            <w:r w:rsidR="00E165AE" w:rsidRPr="0065049C">
              <w:rPr>
                <w:i/>
              </w:rPr>
              <w:t>elektroniskā saskaņošana</w:t>
            </w:r>
            <w:r w:rsidR="002835B7" w:rsidRPr="0065049C">
              <w:t>)</w:t>
            </w:r>
          </w:p>
          <w:p w14:paraId="4769ED85" w14:textId="015BEC6B" w:rsidR="00096939" w:rsidRPr="0065049C" w:rsidRDefault="00096939" w:rsidP="00E165AE">
            <w:pPr>
              <w:pStyle w:val="naisf"/>
              <w:spacing w:before="0" w:after="0"/>
              <w:ind w:firstLine="0"/>
              <w:rPr>
                <w:b/>
                <w:bCs/>
              </w:rPr>
            </w:pPr>
          </w:p>
        </w:tc>
      </w:tr>
      <w:tr w:rsidR="009F1F3B" w:rsidRPr="0065049C" w14:paraId="3BF6DEF8" w14:textId="77777777" w:rsidTr="000E2771">
        <w:trPr>
          <w:tblCellSpacing w:w="0" w:type="dxa"/>
          <w:jc w:val="right"/>
        </w:trPr>
        <w:tc>
          <w:tcPr>
            <w:tcW w:w="4111" w:type="dxa"/>
            <w:gridSpan w:val="2"/>
          </w:tcPr>
          <w:p w14:paraId="6D902489" w14:textId="77777777" w:rsidR="009F1F3B" w:rsidRPr="0065049C" w:rsidRDefault="009F1F3B" w:rsidP="00297AF3">
            <w:pPr>
              <w:pStyle w:val="naiskr"/>
              <w:spacing w:before="0" w:after="0"/>
              <w:rPr>
                <w:bCs/>
              </w:rPr>
            </w:pPr>
          </w:p>
        </w:tc>
        <w:tc>
          <w:tcPr>
            <w:tcW w:w="9923" w:type="dxa"/>
            <w:gridSpan w:val="2"/>
          </w:tcPr>
          <w:p w14:paraId="4DD693F4" w14:textId="77777777" w:rsidR="009F1F3B" w:rsidRPr="0065049C" w:rsidRDefault="009F1F3B" w:rsidP="00297AF3">
            <w:pPr>
              <w:pStyle w:val="naisf"/>
              <w:spacing w:before="0" w:after="0"/>
              <w:ind w:firstLine="0"/>
            </w:pPr>
          </w:p>
        </w:tc>
      </w:tr>
      <w:tr w:rsidR="009F1F3B" w:rsidRPr="0065049C" w14:paraId="01153F8A" w14:textId="77777777" w:rsidTr="000E2771">
        <w:trPr>
          <w:tblCellSpacing w:w="0" w:type="dxa"/>
          <w:jc w:val="right"/>
        </w:trPr>
        <w:tc>
          <w:tcPr>
            <w:tcW w:w="2552" w:type="dxa"/>
            <w:hideMark/>
          </w:tcPr>
          <w:p w14:paraId="08D49615" w14:textId="77777777" w:rsidR="009F1F3B" w:rsidRPr="0065049C" w:rsidRDefault="009F1F3B" w:rsidP="00297AF3">
            <w:pPr>
              <w:pStyle w:val="naiskr"/>
              <w:spacing w:before="0" w:after="0"/>
            </w:pPr>
            <w:r w:rsidRPr="0065049C">
              <w:t>Saskaņošanas dalībnieki:</w:t>
            </w:r>
          </w:p>
        </w:tc>
        <w:tc>
          <w:tcPr>
            <w:tcW w:w="11482" w:type="dxa"/>
            <w:gridSpan w:val="3"/>
            <w:vAlign w:val="center"/>
          </w:tcPr>
          <w:p w14:paraId="13B0CF81" w14:textId="1D26702C" w:rsidR="009F1F3B" w:rsidRPr="00CB6D97" w:rsidRDefault="008D1395" w:rsidP="00297AF3">
            <w:pPr>
              <w:pStyle w:val="naisf"/>
              <w:spacing w:before="0" w:after="0"/>
              <w:ind w:firstLine="0"/>
              <w:rPr>
                <w:b/>
                <w:bCs/>
              </w:rPr>
            </w:pPr>
            <w:r w:rsidRPr="00CB6D97">
              <w:rPr>
                <w:b/>
                <w:bCs/>
              </w:rPr>
              <w:t xml:space="preserve">Tieslietu ministrija, </w:t>
            </w:r>
            <w:r w:rsidR="006E08C4" w:rsidRPr="00CB6D97">
              <w:rPr>
                <w:b/>
                <w:bCs/>
              </w:rPr>
              <w:t>Vides aizsardzības un reģionālās attīstības ministrija, Latvijas Pašvaldību savienība</w:t>
            </w:r>
          </w:p>
        </w:tc>
      </w:tr>
      <w:tr w:rsidR="009F1F3B" w:rsidRPr="0065049C" w14:paraId="40D21A93" w14:textId="77777777" w:rsidTr="000E2771">
        <w:trPr>
          <w:tblCellSpacing w:w="0" w:type="dxa"/>
          <w:jc w:val="right"/>
        </w:trPr>
        <w:tc>
          <w:tcPr>
            <w:tcW w:w="4111" w:type="dxa"/>
            <w:gridSpan w:val="2"/>
          </w:tcPr>
          <w:p w14:paraId="27334309" w14:textId="77777777" w:rsidR="009F1F3B" w:rsidRPr="0065049C" w:rsidRDefault="009F1F3B" w:rsidP="00297AF3">
            <w:pPr>
              <w:pStyle w:val="naiskr"/>
              <w:spacing w:before="0" w:after="0"/>
            </w:pPr>
            <w:r w:rsidRPr="0065049C">
              <w:t>Saskaņošanas dalībnieki izskatīja šādu ministriju (citu institūciju) iebildumus:</w:t>
            </w:r>
          </w:p>
        </w:tc>
        <w:tc>
          <w:tcPr>
            <w:tcW w:w="9923" w:type="dxa"/>
            <w:gridSpan w:val="2"/>
            <w:vAlign w:val="center"/>
          </w:tcPr>
          <w:p w14:paraId="780393E8" w14:textId="77777777" w:rsidR="005F47A1" w:rsidRPr="0065049C" w:rsidRDefault="005F47A1" w:rsidP="00297AF3">
            <w:pPr>
              <w:pStyle w:val="naisf"/>
              <w:spacing w:before="0" w:after="0"/>
              <w:ind w:firstLine="0"/>
            </w:pPr>
          </w:p>
          <w:p w14:paraId="2474C73F" w14:textId="61C2825D" w:rsidR="007F2387" w:rsidRPr="00CB6D97" w:rsidRDefault="005C7418" w:rsidP="00D128F2">
            <w:pPr>
              <w:pStyle w:val="naisf"/>
              <w:spacing w:before="0" w:after="0"/>
              <w:ind w:firstLine="0"/>
              <w:rPr>
                <w:b/>
                <w:bCs/>
              </w:rPr>
            </w:pPr>
            <w:r w:rsidRPr="00CB6D97">
              <w:rPr>
                <w:b/>
                <w:bCs/>
              </w:rPr>
              <w:t xml:space="preserve">Tieslietu ministrijas </w:t>
            </w:r>
            <w:r w:rsidR="006E3E7B" w:rsidRPr="00CB6D97">
              <w:rPr>
                <w:b/>
                <w:bCs/>
              </w:rPr>
              <w:t>2</w:t>
            </w:r>
            <w:r w:rsidR="000E2771" w:rsidRPr="00CB6D97">
              <w:rPr>
                <w:b/>
                <w:bCs/>
              </w:rPr>
              <w:t>2</w:t>
            </w:r>
            <w:r w:rsidR="006E3E7B" w:rsidRPr="00CB6D97">
              <w:rPr>
                <w:b/>
                <w:bCs/>
              </w:rPr>
              <w:t>.07.2021. atzinums Nr. 1-9.1/</w:t>
            </w:r>
            <w:r w:rsidR="000E2771" w:rsidRPr="00CB6D97">
              <w:rPr>
                <w:b/>
                <w:bCs/>
              </w:rPr>
              <w:t>824</w:t>
            </w:r>
          </w:p>
          <w:p w14:paraId="2759F328" w14:textId="623849D1" w:rsidR="0006730E" w:rsidRPr="0065049C" w:rsidRDefault="0006730E" w:rsidP="000E2771">
            <w:pPr>
              <w:pStyle w:val="naisf"/>
              <w:spacing w:before="0" w:after="0"/>
              <w:ind w:firstLine="0"/>
              <w:rPr>
                <w:b/>
                <w:bCs/>
              </w:rPr>
            </w:pPr>
          </w:p>
        </w:tc>
      </w:tr>
      <w:tr w:rsidR="001E38A0" w:rsidRPr="0065049C" w14:paraId="3F03037B" w14:textId="77777777" w:rsidTr="000E2771">
        <w:trPr>
          <w:tblCellSpacing w:w="0" w:type="dxa"/>
          <w:jc w:val="right"/>
        </w:trPr>
        <w:tc>
          <w:tcPr>
            <w:tcW w:w="4111" w:type="dxa"/>
            <w:gridSpan w:val="2"/>
          </w:tcPr>
          <w:p w14:paraId="57525976" w14:textId="77777777" w:rsidR="001E38A0" w:rsidRPr="0065049C" w:rsidRDefault="001E38A0" w:rsidP="00297AF3">
            <w:pPr>
              <w:pStyle w:val="naiskr"/>
              <w:spacing w:before="0" w:after="0"/>
            </w:pPr>
          </w:p>
        </w:tc>
        <w:tc>
          <w:tcPr>
            <w:tcW w:w="9923" w:type="dxa"/>
            <w:gridSpan w:val="2"/>
            <w:vAlign w:val="center"/>
          </w:tcPr>
          <w:p w14:paraId="0D3ED877" w14:textId="77777777" w:rsidR="001E38A0" w:rsidRPr="0065049C" w:rsidRDefault="001E38A0" w:rsidP="00297AF3">
            <w:pPr>
              <w:pStyle w:val="naisf"/>
              <w:spacing w:before="0" w:after="0"/>
              <w:ind w:firstLine="0"/>
            </w:pPr>
          </w:p>
        </w:tc>
      </w:tr>
      <w:tr w:rsidR="009F1F3B" w:rsidRPr="0065049C" w14:paraId="2B03080B" w14:textId="77777777" w:rsidTr="000E2771">
        <w:trPr>
          <w:tblCellSpacing w:w="0" w:type="dxa"/>
          <w:jc w:val="right"/>
        </w:trPr>
        <w:tc>
          <w:tcPr>
            <w:tcW w:w="5387" w:type="dxa"/>
            <w:gridSpan w:val="3"/>
          </w:tcPr>
          <w:p w14:paraId="71A94CA3" w14:textId="77777777" w:rsidR="009F1F3B" w:rsidRPr="0065049C" w:rsidRDefault="009F1F3B" w:rsidP="00297AF3">
            <w:pPr>
              <w:pStyle w:val="naiskr"/>
              <w:spacing w:before="0" w:after="0"/>
            </w:pPr>
            <w:r w:rsidRPr="0065049C">
              <w:t>Ministrijas (citas institūcijas), kuras nav ieradušās uz sanāksmi vai kuras nav atbildējušas uz uzaicinājumu piedalīties elektroniskajā saskaņošanā</w:t>
            </w:r>
          </w:p>
        </w:tc>
        <w:tc>
          <w:tcPr>
            <w:tcW w:w="8647" w:type="dxa"/>
            <w:vAlign w:val="center"/>
          </w:tcPr>
          <w:p w14:paraId="06EE09F2" w14:textId="425A19FF" w:rsidR="009F1F3B" w:rsidRPr="0065049C" w:rsidRDefault="009F1F3B" w:rsidP="00297AF3">
            <w:pPr>
              <w:pStyle w:val="naisf"/>
              <w:spacing w:before="0" w:after="0"/>
              <w:ind w:firstLine="0"/>
            </w:pPr>
          </w:p>
          <w:p w14:paraId="75003EC9" w14:textId="77777777" w:rsidR="001E38A0" w:rsidRPr="0065049C" w:rsidRDefault="001E38A0" w:rsidP="00297AF3">
            <w:pPr>
              <w:pStyle w:val="naisf"/>
              <w:spacing w:before="0" w:after="0"/>
              <w:ind w:firstLine="0"/>
            </w:pPr>
          </w:p>
          <w:p w14:paraId="257595DD" w14:textId="77777777" w:rsidR="001E38A0" w:rsidRPr="0065049C" w:rsidRDefault="001E38A0" w:rsidP="00297AF3">
            <w:pPr>
              <w:pStyle w:val="naisf"/>
              <w:spacing w:before="0" w:after="0"/>
              <w:ind w:firstLine="0"/>
            </w:pPr>
          </w:p>
        </w:tc>
      </w:tr>
    </w:tbl>
    <w:p w14:paraId="2E584FC9" w14:textId="77777777" w:rsidR="009F1F3B" w:rsidRPr="0065049C" w:rsidRDefault="009F1F3B" w:rsidP="006007A2">
      <w:pPr>
        <w:spacing w:before="360"/>
        <w:jc w:val="center"/>
        <w:rPr>
          <w:color w:val="000000" w:themeColor="text1"/>
        </w:rPr>
      </w:pPr>
      <w:r w:rsidRPr="0065049C">
        <w:rPr>
          <w:b/>
          <w:color w:val="000000" w:themeColor="text1"/>
        </w:rPr>
        <w:t>II. Jautājumi, par kuriem saskaņošanā vienošanās ir panākta</w:t>
      </w:r>
    </w:p>
    <w:p w14:paraId="0CF997EE" w14:textId="77777777" w:rsidR="009F1F3B" w:rsidRPr="0065049C" w:rsidRDefault="009F1F3B" w:rsidP="00297AF3">
      <w:pPr>
        <w:jc w:val="center"/>
        <w:rPr>
          <w:color w:val="000000" w:themeColor="text1"/>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1"/>
        <w:gridCol w:w="2900"/>
        <w:gridCol w:w="60"/>
        <w:gridCol w:w="3625"/>
        <w:gridCol w:w="116"/>
        <w:gridCol w:w="3995"/>
        <w:gridCol w:w="3265"/>
      </w:tblGrid>
      <w:tr w:rsidR="009F1F3B" w:rsidRPr="0065049C" w14:paraId="222A7CE9" w14:textId="77777777" w:rsidTr="00ED3556">
        <w:trPr>
          <w:jc w:val="center"/>
        </w:trPr>
        <w:tc>
          <w:tcPr>
            <w:tcW w:w="781" w:type="dxa"/>
            <w:shd w:val="clear" w:color="auto" w:fill="D9D9D9" w:themeFill="background1" w:themeFillShade="D9"/>
            <w:vAlign w:val="center"/>
          </w:tcPr>
          <w:p w14:paraId="5E464AFE" w14:textId="77777777" w:rsidR="009F1F3B" w:rsidRPr="0065049C" w:rsidRDefault="009F1F3B" w:rsidP="00574917">
            <w:pPr>
              <w:jc w:val="center"/>
              <w:rPr>
                <w:color w:val="000000" w:themeColor="text1"/>
              </w:rPr>
            </w:pPr>
            <w:r w:rsidRPr="0065049C">
              <w:rPr>
                <w:color w:val="000000" w:themeColor="text1"/>
              </w:rPr>
              <w:t>Nr.</w:t>
            </w:r>
          </w:p>
          <w:p w14:paraId="49B7E1B1" w14:textId="77777777" w:rsidR="009F1F3B" w:rsidRPr="0065049C" w:rsidRDefault="009F1F3B" w:rsidP="00574917">
            <w:pPr>
              <w:jc w:val="center"/>
              <w:rPr>
                <w:color w:val="000000" w:themeColor="text1"/>
              </w:rPr>
            </w:pPr>
            <w:r w:rsidRPr="0065049C">
              <w:rPr>
                <w:color w:val="000000" w:themeColor="text1"/>
              </w:rPr>
              <w:t>p.k.</w:t>
            </w:r>
          </w:p>
        </w:tc>
        <w:tc>
          <w:tcPr>
            <w:tcW w:w="2900" w:type="dxa"/>
            <w:shd w:val="clear" w:color="auto" w:fill="D9D9D9" w:themeFill="background1" w:themeFillShade="D9"/>
            <w:vAlign w:val="center"/>
          </w:tcPr>
          <w:p w14:paraId="2E5A20F6" w14:textId="77777777" w:rsidR="009F1F3B" w:rsidRPr="0065049C" w:rsidRDefault="009F1F3B" w:rsidP="00574917">
            <w:pPr>
              <w:jc w:val="center"/>
              <w:rPr>
                <w:color w:val="000000" w:themeColor="text1"/>
              </w:rPr>
            </w:pPr>
            <w:r w:rsidRPr="0065049C">
              <w:rPr>
                <w:color w:val="000000" w:themeColor="text1"/>
              </w:rPr>
              <w:t>Saskaņošanai nosūtītā projekta redakcija (konkrēta punkta redakcija)</w:t>
            </w:r>
          </w:p>
        </w:tc>
        <w:tc>
          <w:tcPr>
            <w:tcW w:w="3685" w:type="dxa"/>
            <w:gridSpan w:val="2"/>
            <w:shd w:val="clear" w:color="auto" w:fill="D9D9D9" w:themeFill="background1" w:themeFillShade="D9"/>
            <w:vAlign w:val="center"/>
          </w:tcPr>
          <w:p w14:paraId="52AF5927" w14:textId="77777777" w:rsidR="009F1F3B" w:rsidRPr="0065049C" w:rsidRDefault="009F1F3B" w:rsidP="00574917">
            <w:pPr>
              <w:jc w:val="center"/>
              <w:rPr>
                <w:color w:val="000000" w:themeColor="text1"/>
              </w:rPr>
            </w:pPr>
            <w:r w:rsidRPr="0065049C">
              <w:rPr>
                <w:color w:val="000000" w:themeColor="text1"/>
              </w:rPr>
              <w:t>Atzinumā norādītais ministrijas (citas institūcijas) iebildums, kā arī saskaņošanā papildus izteiktais iebildums par projekta konkrēto punktu</w:t>
            </w:r>
          </w:p>
        </w:tc>
        <w:tc>
          <w:tcPr>
            <w:tcW w:w="4111" w:type="dxa"/>
            <w:gridSpan w:val="2"/>
            <w:shd w:val="clear" w:color="auto" w:fill="D9D9D9" w:themeFill="background1" w:themeFillShade="D9"/>
            <w:vAlign w:val="center"/>
          </w:tcPr>
          <w:p w14:paraId="2BFC1A91" w14:textId="77777777" w:rsidR="009F1F3B" w:rsidRPr="0065049C" w:rsidRDefault="009F1F3B" w:rsidP="00574917">
            <w:pPr>
              <w:jc w:val="center"/>
              <w:rPr>
                <w:color w:val="000000" w:themeColor="text1"/>
              </w:rPr>
            </w:pPr>
            <w:r w:rsidRPr="0065049C">
              <w:rPr>
                <w:color w:val="000000" w:themeColor="text1"/>
              </w:rPr>
              <w:t>Atbildīgās ministrijas norāde par to, ka iebildums ir ņemts vērā, vai informācija par saskaņošanā panākto alternatīvo risinājumu</w:t>
            </w:r>
          </w:p>
        </w:tc>
        <w:tc>
          <w:tcPr>
            <w:tcW w:w="3265" w:type="dxa"/>
            <w:shd w:val="clear" w:color="auto" w:fill="D9D9D9" w:themeFill="background1" w:themeFillShade="D9"/>
            <w:vAlign w:val="center"/>
          </w:tcPr>
          <w:p w14:paraId="0193E7A6" w14:textId="77777777" w:rsidR="009F1F3B" w:rsidRPr="0065049C" w:rsidRDefault="009F1F3B" w:rsidP="00574917">
            <w:pPr>
              <w:jc w:val="center"/>
              <w:rPr>
                <w:color w:val="000000" w:themeColor="text1"/>
              </w:rPr>
            </w:pPr>
            <w:r w:rsidRPr="0065049C">
              <w:rPr>
                <w:color w:val="000000" w:themeColor="text1"/>
              </w:rPr>
              <w:t>Projekta attiecīgā punkta galīgā redakcija</w:t>
            </w:r>
          </w:p>
        </w:tc>
      </w:tr>
      <w:tr w:rsidR="009F1F3B" w:rsidRPr="0065049C" w14:paraId="79A820F4" w14:textId="77777777" w:rsidTr="00ED3556">
        <w:trPr>
          <w:jc w:val="center"/>
        </w:trPr>
        <w:tc>
          <w:tcPr>
            <w:tcW w:w="781" w:type="dxa"/>
            <w:shd w:val="clear" w:color="auto" w:fill="D9D9D9" w:themeFill="background1" w:themeFillShade="D9"/>
          </w:tcPr>
          <w:p w14:paraId="5306B390" w14:textId="1B41A762" w:rsidR="009F1F3B" w:rsidRPr="0065049C" w:rsidRDefault="009F1F3B" w:rsidP="00574917">
            <w:pPr>
              <w:jc w:val="center"/>
              <w:rPr>
                <w:i/>
                <w:color w:val="000000" w:themeColor="text1"/>
              </w:rPr>
            </w:pPr>
          </w:p>
        </w:tc>
        <w:tc>
          <w:tcPr>
            <w:tcW w:w="2900" w:type="dxa"/>
            <w:shd w:val="clear" w:color="auto" w:fill="D9D9D9" w:themeFill="background1" w:themeFillShade="D9"/>
          </w:tcPr>
          <w:p w14:paraId="43237424" w14:textId="77777777" w:rsidR="009F1F3B" w:rsidRPr="0065049C" w:rsidRDefault="009F1F3B" w:rsidP="00574917">
            <w:pPr>
              <w:jc w:val="center"/>
              <w:rPr>
                <w:i/>
                <w:color w:val="000000" w:themeColor="text1"/>
              </w:rPr>
            </w:pPr>
            <w:r w:rsidRPr="0065049C">
              <w:rPr>
                <w:i/>
                <w:color w:val="000000" w:themeColor="text1"/>
              </w:rPr>
              <w:t>2</w:t>
            </w:r>
          </w:p>
        </w:tc>
        <w:tc>
          <w:tcPr>
            <w:tcW w:w="3685" w:type="dxa"/>
            <w:gridSpan w:val="2"/>
            <w:shd w:val="clear" w:color="auto" w:fill="D9D9D9" w:themeFill="background1" w:themeFillShade="D9"/>
            <w:vAlign w:val="center"/>
          </w:tcPr>
          <w:p w14:paraId="422B5C8C" w14:textId="77777777" w:rsidR="009F1F3B" w:rsidRPr="0065049C" w:rsidRDefault="009F1F3B" w:rsidP="00574917">
            <w:pPr>
              <w:jc w:val="center"/>
              <w:rPr>
                <w:i/>
                <w:color w:val="000000" w:themeColor="text1"/>
              </w:rPr>
            </w:pPr>
            <w:r w:rsidRPr="0065049C">
              <w:rPr>
                <w:i/>
                <w:color w:val="000000" w:themeColor="text1"/>
              </w:rPr>
              <w:t>3</w:t>
            </w:r>
          </w:p>
        </w:tc>
        <w:tc>
          <w:tcPr>
            <w:tcW w:w="4111" w:type="dxa"/>
            <w:gridSpan w:val="2"/>
            <w:shd w:val="clear" w:color="auto" w:fill="D9D9D9" w:themeFill="background1" w:themeFillShade="D9"/>
          </w:tcPr>
          <w:p w14:paraId="148A4E0A" w14:textId="77777777" w:rsidR="009F1F3B" w:rsidRPr="0065049C" w:rsidRDefault="009F1F3B" w:rsidP="00574917">
            <w:pPr>
              <w:jc w:val="center"/>
              <w:rPr>
                <w:i/>
                <w:color w:val="000000" w:themeColor="text1"/>
              </w:rPr>
            </w:pPr>
            <w:r w:rsidRPr="0065049C">
              <w:rPr>
                <w:i/>
                <w:color w:val="000000" w:themeColor="text1"/>
              </w:rPr>
              <w:t>4</w:t>
            </w:r>
          </w:p>
        </w:tc>
        <w:tc>
          <w:tcPr>
            <w:tcW w:w="3265" w:type="dxa"/>
            <w:shd w:val="clear" w:color="auto" w:fill="D9D9D9" w:themeFill="background1" w:themeFillShade="D9"/>
            <w:vAlign w:val="center"/>
          </w:tcPr>
          <w:p w14:paraId="18E08DAF" w14:textId="77777777" w:rsidR="009F1F3B" w:rsidRPr="0065049C" w:rsidRDefault="009F1F3B" w:rsidP="00574917">
            <w:pPr>
              <w:jc w:val="center"/>
              <w:rPr>
                <w:i/>
                <w:color w:val="000000" w:themeColor="text1"/>
              </w:rPr>
            </w:pPr>
            <w:r w:rsidRPr="0065049C">
              <w:rPr>
                <w:i/>
                <w:color w:val="000000" w:themeColor="text1"/>
              </w:rPr>
              <w:t>5</w:t>
            </w:r>
          </w:p>
        </w:tc>
      </w:tr>
      <w:tr w:rsidR="000E2771" w:rsidRPr="0065049C" w14:paraId="4B2852ED" w14:textId="77777777" w:rsidTr="000E2771">
        <w:trPr>
          <w:jc w:val="center"/>
        </w:trPr>
        <w:tc>
          <w:tcPr>
            <w:tcW w:w="14742" w:type="dxa"/>
            <w:gridSpan w:val="7"/>
            <w:shd w:val="clear" w:color="auto" w:fill="auto"/>
          </w:tcPr>
          <w:p w14:paraId="4A54F219" w14:textId="77777777" w:rsidR="000E2771" w:rsidRPr="0065049C" w:rsidRDefault="000E2771" w:rsidP="000E2771">
            <w:pPr>
              <w:ind w:firstLine="567"/>
              <w:jc w:val="both"/>
              <w:rPr>
                <w:b/>
                <w:bCs/>
                <w:color w:val="000000"/>
              </w:rPr>
            </w:pPr>
          </w:p>
          <w:p w14:paraId="032058F4" w14:textId="2E5AC35E" w:rsidR="000E2771" w:rsidRPr="0065049C" w:rsidRDefault="000E2771" w:rsidP="00784BBF">
            <w:pPr>
              <w:ind w:firstLine="567"/>
              <w:jc w:val="center"/>
              <w:rPr>
                <w:b/>
                <w:bCs/>
                <w:color w:val="000000"/>
              </w:rPr>
            </w:pPr>
            <w:r w:rsidRPr="0065049C">
              <w:rPr>
                <w:b/>
                <w:bCs/>
                <w:color w:val="000000"/>
              </w:rPr>
              <w:t>Tieslietu ministrija atbalsta rīkojuma projektu, vienlaikus izsakot šādus iebildumus</w:t>
            </w:r>
            <w:r w:rsidR="00784BBF" w:rsidRPr="0065049C">
              <w:rPr>
                <w:b/>
                <w:bCs/>
                <w:color w:val="000000"/>
              </w:rPr>
              <w:t>:</w:t>
            </w:r>
          </w:p>
          <w:p w14:paraId="206E8671" w14:textId="77777777" w:rsidR="000E2771" w:rsidRPr="0065049C" w:rsidRDefault="000E2771" w:rsidP="00574917">
            <w:pPr>
              <w:jc w:val="center"/>
              <w:rPr>
                <w:i/>
                <w:color w:val="FFFFFF" w:themeColor="background1"/>
              </w:rPr>
            </w:pPr>
          </w:p>
        </w:tc>
      </w:tr>
      <w:tr w:rsidR="001F7E75" w:rsidRPr="0065049C" w14:paraId="0A8BDEFA" w14:textId="77777777" w:rsidTr="00ED3556">
        <w:trPr>
          <w:trHeight w:val="1408"/>
          <w:jc w:val="center"/>
        </w:trPr>
        <w:tc>
          <w:tcPr>
            <w:tcW w:w="781" w:type="dxa"/>
          </w:tcPr>
          <w:p w14:paraId="42051B30" w14:textId="10DE4B65" w:rsidR="00264118" w:rsidRPr="0065049C" w:rsidRDefault="00DB217A" w:rsidP="00574917">
            <w:pPr>
              <w:jc w:val="center"/>
              <w:rPr>
                <w:color w:val="000000" w:themeColor="text1"/>
              </w:rPr>
            </w:pPr>
            <w:r w:rsidRPr="0065049C">
              <w:rPr>
                <w:color w:val="000000" w:themeColor="text1"/>
              </w:rPr>
              <w:t>1</w:t>
            </w:r>
          </w:p>
        </w:tc>
        <w:tc>
          <w:tcPr>
            <w:tcW w:w="2900" w:type="dxa"/>
          </w:tcPr>
          <w:p w14:paraId="5DF251C2" w14:textId="68EA051A" w:rsidR="000B37C0" w:rsidRPr="0065049C" w:rsidRDefault="0078588D" w:rsidP="00B96E82">
            <w:pPr>
              <w:jc w:val="both"/>
              <w:rPr>
                <w:color w:val="000000"/>
              </w:rPr>
            </w:pPr>
            <w:r w:rsidRPr="0065049C">
              <w:rPr>
                <w:color w:val="000000"/>
              </w:rPr>
              <w:t xml:space="preserve">Rīkojuma projekta </w:t>
            </w:r>
            <w:r w:rsidR="000E2771" w:rsidRPr="0065049C">
              <w:rPr>
                <w:color w:val="000000"/>
              </w:rPr>
              <w:t>1</w:t>
            </w:r>
            <w:r w:rsidRPr="0065049C">
              <w:rPr>
                <w:color w:val="000000"/>
              </w:rPr>
              <w:t>.punkt</w:t>
            </w:r>
            <w:r w:rsidR="00A64FD3" w:rsidRPr="0065049C">
              <w:rPr>
                <w:color w:val="000000"/>
              </w:rPr>
              <w:t>s</w:t>
            </w:r>
            <w:r w:rsidR="00ED3556" w:rsidRPr="0065049C">
              <w:rPr>
                <w:color w:val="000000"/>
              </w:rPr>
              <w:t xml:space="preserve"> un anotācija.</w:t>
            </w:r>
          </w:p>
          <w:p w14:paraId="6E99F651" w14:textId="77777777" w:rsidR="000E2771" w:rsidRPr="0065049C" w:rsidRDefault="0078588D" w:rsidP="000E2771">
            <w:pPr>
              <w:jc w:val="both"/>
            </w:pPr>
            <w:r w:rsidRPr="0065049C">
              <w:rPr>
                <w:color w:val="000000"/>
              </w:rPr>
              <w:t>“</w:t>
            </w:r>
            <w:r w:rsidR="000E2771" w:rsidRPr="0065049C">
              <w:rPr>
                <w:color w:val="000000"/>
              </w:rPr>
              <w:t>1. </w:t>
            </w:r>
            <w:r w:rsidR="000E2771" w:rsidRPr="0065049C">
              <w:t xml:space="preserve">Saskaņā ar Publiskas personas mantas atsavināšanas likuma 42. panta pirmo daļu un 43. pantu un likuma “Par valsts un pašvaldību dzīvojamo māju privatizāciju” 84.panta pirmo daļu, atļaut Finanšu ministrijai nodot bez atlīdzības Rīgas pilsētas pašvaldības īpašumā valstij piederošo ½ domājamo daļu no nekustamā īpašuma </w:t>
            </w:r>
            <w:r w:rsidR="000E2771" w:rsidRPr="0065049C">
              <w:rPr>
                <w:bCs/>
              </w:rPr>
              <w:t>(nekustamā īpašuma kadastra Nr.</w:t>
            </w:r>
            <w:r w:rsidR="000E2771" w:rsidRPr="0065049C">
              <w:t> </w:t>
            </w:r>
            <w:r w:rsidR="000E2771" w:rsidRPr="0065049C">
              <w:rPr>
                <w:bCs/>
              </w:rPr>
              <w:t>0100 067 0250) – zemes vienības (zemes vienības kadastra apzīmējums</w:t>
            </w:r>
            <w:r w:rsidR="000E2771" w:rsidRPr="0065049C">
              <w:rPr>
                <w:b/>
              </w:rPr>
              <w:t xml:space="preserve"> </w:t>
            </w:r>
            <w:r w:rsidR="000E2771" w:rsidRPr="0065049C">
              <w:t>0100 067 0250) - 961 m² kopplatībā Garajā ielā, Rīgā; Palangas ielā, Rīgā (turpmāk – nekustamais īpašums), kas ierakstīts zemesgrāmatā uz valsts vārda Finanšu ministrijas personā.</w:t>
            </w:r>
          </w:p>
          <w:p w14:paraId="2CA793CF" w14:textId="238B66BB" w:rsidR="0078588D" w:rsidRPr="0065049C" w:rsidRDefault="0078588D" w:rsidP="00B96E82">
            <w:pPr>
              <w:jc w:val="both"/>
              <w:rPr>
                <w:color w:val="000000"/>
              </w:rPr>
            </w:pPr>
          </w:p>
        </w:tc>
        <w:tc>
          <w:tcPr>
            <w:tcW w:w="3685" w:type="dxa"/>
            <w:gridSpan w:val="2"/>
          </w:tcPr>
          <w:p w14:paraId="5981FA10" w14:textId="3D921416" w:rsidR="00ED3556" w:rsidRPr="0065049C" w:rsidRDefault="00ED3556" w:rsidP="00ED3556">
            <w:pPr>
              <w:jc w:val="both"/>
            </w:pPr>
            <w:r w:rsidRPr="0065049C">
              <w:t xml:space="preserve"> Projekta 1. punkts paredz saskaņā ar Publiskas personas mantas atsavināšanas likuma 42. panta pirmo daļu un 43. pantu un likuma “Par valsts un pašvaldību dzīvojamo māju privatizāciju” 84. panta pirmo daļu, atļaut Finanšu ministrijai nodot bez atlīdzības Rīgas pilsētas pašvaldības īpašumā valstij piederošo ½ domājamo daļu no nekustamā īpašuma (nekustamā īpašuma kadastra Nr. 0100 067 0250) – zemes vienības (zemes vienības kadastra apzīmējums 0100 067 0250) - 961 m² kopplatībā Garajā ielā, Rīgā; Palangas ielā, Rīgā, kas ierakstīts zemesgrāmatā uz valsts vārda Finanšu ministrijas personā. Savukārt likuma "Par valsts un pašvaldību dzīvojamo māju privatizāciju” 84. panta pirmā daļa noteic, ka valsts vai pašvaldības īpašumā esošais zemes gabals ar pašvaldības domes vai valsts dzīvojamo māju privatizāciju veicošās institūcijas lēmumu nododams privatizācijai, ja viendzīvokļa vai daudzdzīvokļu mājas privatizācija šā likuma </w:t>
            </w:r>
            <w:hyperlink r:id="rId11" w:anchor="p8.1" w:history="1">
              <w:r w:rsidRPr="0065049C">
                <w:t>8.1 pantā</w:t>
              </w:r>
            </w:hyperlink>
            <w:r w:rsidRPr="0065049C">
              <w:t xml:space="preserve"> noteiktajā kārtībā ir uzsākta līdz 2014 .gada 30. septembrim un </w:t>
            </w:r>
            <w:r w:rsidRPr="0065049C">
              <w:lastRenderedPageBreak/>
              <w:t>šī māja pilnībā vai daļēji atrodas uz valsts vai pašvaldības īpašumā esošas zemes, attiecībā uz kuru vairs nepastāv privatizācijas ierobežojumi, kas bija spēkā viendzīvokļa vai daudzdzīvokļu mājas privatizācijas uzsākšanas brīdī. Ņemot vērā minēto</w:t>
            </w:r>
            <w:r w:rsidRPr="0065049C">
              <w:rPr>
                <w:u w:val="single"/>
              </w:rPr>
              <w:t>, lūdzam projektam atbilstoši Ministru kabineta 2009. gada 7. aprīļa noteikumu Nr. 300 "Ministru kabineta kārtības rullis" 76. punktam pievienot dokumentus, kas apliecina zemes vienības (zemes vienības kadastra apzīmējums 0100 067 0250) atbilstību likuma "Par valsts un pašvaldību dzīvojamo māju privatizāciju” 84. panta pirmās daļas nosacījumiem,</w:t>
            </w:r>
            <w:r w:rsidRPr="0065049C">
              <w:t xml:space="preserve"> it īpaši ņemot vērā, ka no projektam pievienotajiem paskaidrojošajiem dokumentiem (Rīgas pilsētas zemesgrāmatas nodalījuma Nr. 11298 noraksta, informatīvās izdrukas no Kadastra informācijas sistēmas teksta datiem un 2019. gada 14. maija nomas līguma) izriet, ka minētā zemes vienība ir neapbūvēta.</w:t>
            </w:r>
          </w:p>
          <w:p w14:paraId="0BD9744B" w14:textId="202D7134" w:rsidR="00B83405" w:rsidRPr="0065049C" w:rsidRDefault="00B83405" w:rsidP="00ED3556">
            <w:pPr>
              <w:ind w:firstLine="567"/>
              <w:jc w:val="both"/>
            </w:pPr>
          </w:p>
        </w:tc>
        <w:tc>
          <w:tcPr>
            <w:tcW w:w="4111" w:type="dxa"/>
            <w:gridSpan w:val="2"/>
          </w:tcPr>
          <w:p w14:paraId="1F476976" w14:textId="77777777" w:rsidR="007A6663" w:rsidRPr="0065049C" w:rsidRDefault="0010091E" w:rsidP="00863B4E">
            <w:pPr>
              <w:jc w:val="both"/>
              <w:rPr>
                <w:b/>
                <w:bCs/>
                <w:color w:val="000000"/>
              </w:rPr>
            </w:pPr>
            <w:r w:rsidRPr="0065049C">
              <w:rPr>
                <w:b/>
                <w:bCs/>
                <w:color w:val="000000"/>
              </w:rPr>
              <w:lastRenderedPageBreak/>
              <w:t>Ņ</w:t>
            </w:r>
            <w:r w:rsidR="0045620D" w:rsidRPr="0065049C">
              <w:rPr>
                <w:b/>
                <w:bCs/>
                <w:color w:val="000000"/>
              </w:rPr>
              <w:t>emts vērā</w:t>
            </w:r>
            <w:r w:rsidR="006657CE" w:rsidRPr="0065049C">
              <w:rPr>
                <w:b/>
                <w:bCs/>
                <w:color w:val="000000"/>
              </w:rPr>
              <w:t>.</w:t>
            </w:r>
          </w:p>
          <w:p w14:paraId="587B1882" w14:textId="39196BC0" w:rsidR="00ED3556" w:rsidRPr="0065049C" w:rsidRDefault="00ED3556" w:rsidP="007A6663">
            <w:pPr>
              <w:ind w:firstLine="720"/>
              <w:jc w:val="both"/>
              <w:rPr>
                <w:b/>
                <w:bCs/>
                <w:color w:val="000000"/>
              </w:rPr>
            </w:pPr>
            <w:r w:rsidRPr="0065049C">
              <w:rPr>
                <w:color w:val="000000"/>
              </w:rPr>
              <w:t>Informējam, ka skaidrības nodrošināšanai valsts akciju sabiedrība “Valsts nekustamie īpašumi”</w:t>
            </w:r>
            <w:r w:rsidR="00CC60CE" w:rsidRPr="0065049C">
              <w:rPr>
                <w:color w:val="000000"/>
              </w:rPr>
              <w:t xml:space="preserve"> (turpmāk </w:t>
            </w:r>
            <w:r w:rsidR="0004625F" w:rsidRPr="0065049C">
              <w:rPr>
                <w:color w:val="000000"/>
              </w:rPr>
              <w:t>-</w:t>
            </w:r>
            <w:r w:rsidR="00CC60CE" w:rsidRPr="0065049C">
              <w:rPr>
                <w:color w:val="000000"/>
              </w:rPr>
              <w:t>VNĪ</w:t>
            </w:r>
            <w:r w:rsidR="0004625F" w:rsidRPr="0065049C">
              <w:rPr>
                <w:color w:val="000000"/>
              </w:rPr>
              <w:t>)</w:t>
            </w:r>
            <w:r w:rsidRPr="0065049C">
              <w:rPr>
                <w:color w:val="000000"/>
              </w:rPr>
              <w:t xml:space="preserve"> vērsās pie </w:t>
            </w:r>
            <w:r w:rsidR="00091D60" w:rsidRPr="0065049C">
              <w:rPr>
                <w:color w:val="000000"/>
              </w:rPr>
              <w:t>Rīgas domes Īpašuma departamenta</w:t>
            </w:r>
            <w:r w:rsidRPr="0065049C">
              <w:rPr>
                <w:color w:val="000000"/>
              </w:rPr>
              <w:t xml:space="preserve"> </w:t>
            </w:r>
            <w:r w:rsidR="00091D60" w:rsidRPr="0065049C">
              <w:rPr>
                <w:color w:val="000000"/>
              </w:rPr>
              <w:t>(</w:t>
            </w:r>
            <w:r w:rsidR="00760BCF" w:rsidRPr="0065049C">
              <w:rPr>
                <w:color w:val="000000"/>
              </w:rPr>
              <w:t xml:space="preserve">VNĪ 17.08.2021.vēstule Nr. 2/9-3/8325) </w:t>
            </w:r>
            <w:r w:rsidR="00961934" w:rsidRPr="0065049C">
              <w:rPr>
                <w:color w:val="000000"/>
              </w:rPr>
              <w:t xml:space="preserve">par papildus informācijas sniegšanu. </w:t>
            </w:r>
          </w:p>
          <w:p w14:paraId="5FD0BA99" w14:textId="7F000D37" w:rsidR="00401F15" w:rsidRPr="0065049C" w:rsidRDefault="00961934" w:rsidP="00401F15">
            <w:pPr>
              <w:ind w:firstLine="720"/>
              <w:jc w:val="both"/>
              <w:rPr>
                <w:color w:val="000000"/>
              </w:rPr>
            </w:pPr>
            <w:r w:rsidRPr="0065049C">
              <w:rPr>
                <w:color w:val="000000"/>
              </w:rPr>
              <w:t xml:space="preserve">Rīgas domes Īpašuma departaments </w:t>
            </w:r>
            <w:r w:rsidR="004E7B99" w:rsidRPr="0065049C">
              <w:rPr>
                <w:color w:val="000000"/>
              </w:rPr>
              <w:t>28.09.2021</w:t>
            </w:r>
            <w:r w:rsidR="00B22F55" w:rsidRPr="0065049C">
              <w:rPr>
                <w:color w:val="000000"/>
              </w:rPr>
              <w:t xml:space="preserve"> ar </w:t>
            </w:r>
            <w:r w:rsidR="00793E33" w:rsidRPr="0065049C">
              <w:rPr>
                <w:color w:val="000000"/>
              </w:rPr>
              <w:t xml:space="preserve">vēstuli </w:t>
            </w:r>
            <w:r w:rsidR="004E7B99" w:rsidRPr="0065049C">
              <w:rPr>
                <w:color w:val="000000"/>
              </w:rPr>
              <w:t>Nr.</w:t>
            </w:r>
            <w:r w:rsidR="00BD5AC8" w:rsidRPr="0065049C">
              <w:rPr>
                <w:color w:val="000000"/>
              </w:rPr>
              <w:t> </w:t>
            </w:r>
            <w:r w:rsidR="004E7B99" w:rsidRPr="0065049C">
              <w:rPr>
                <w:color w:val="000000"/>
              </w:rPr>
              <w:t>DI-21-1899-nd</w:t>
            </w:r>
            <w:r w:rsidR="00793E33" w:rsidRPr="0065049C">
              <w:rPr>
                <w:color w:val="000000"/>
              </w:rPr>
              <w:t xml:space="preserve"> </w:t>
            </w:r>
            <w:r w:rsidR="00BD5AC8" w:rsidRPr="0065049C">
              <w:rPr>
                <w:color w:val="000000"/>
              </w:rPr>
              <w:t xml:space="preserve">ir </w:t>
            </w:r>
            <w:r w:rsidR="00401F15" w:rsidRPr="0065049C">
              <w:rPr>
                <w:color w:val="000000"/>
              </w:rPr>
              <w:t>informējis, ka zemesgabala ar kadastra apzīmējumu 01000670250 daļas jau uz Dzīvojamo māju privatizācijas brīdi ir iekļautas tām noteikto funkcionāli nepieciešamo zemesgabalu robežās. Minētās zemesgabala daļas ir nepieciešamas Dzīvojamo māju apsaimniekošanai, uzturēšanai, funkcionēšanai nepieciešamajiem infrastruktūras un labiekārtojuma elementiem. Tās lieto Dzīvojamo māju dzīvokļu īpašnieki. Līdz ar to nav izšķirošas nozīmes tam, ka Dzīvojamās mājas pilnībā vai daļēji neatrodas uz zemesgabala ar kadastra apzīmējumu 01000670250. Minēto atzinis arī Augstākās tiesas Senāta Administratīvo lietu departaments 09.09.2019. lēmumā lietā Nr. SKA-766/2019 (A420281214).</w:t>
            </w:r>
          </w:p>
          <w:p w14:paraId="3A4AC22A" w14:textId="77777777" w:rsidR="003065B0" w:rsidRPr="0065049C" w:rsidRDefault="00D661E5" w:rsidP="003065B0">
            <w:pPr>
              <w:ind w:firstLine="720"/>
              <w:jc w:val="both"/>
              <w:rPr>
                <w:color w:val="000000"/>
              </w:rPr>
            </w:pPr>
            <w:r w:rsidRPr="0065049C">
              <w:rPr>
                <w:color w:val="000000"/>
              </w:rPr>
              <w:lastRenderedPageBreak/>
              <w:t xml:space="preserve">Papildus Rīgas domes Īpašuma departaments </w:t>
            </w:r>
            <w:r w:rsidR="006B6BD1" w:rsidRPr="0065049C">
              <w:rPr>
                <w:color w:val="000000"/>
              </w:rPr>
              <w:t xml:space="preserve">vēstulē </w:t>
            </w:r>
            <w:r w:rsidR="00AE24F2" w:rsidRPr="0065049C">
              <w:rPr>
                <w:color w:val="000000"/>
              </w:rPr>
              <w:t xml:space="preserve">izsmeļoši </w:t>
            </w:r>
            <w:r w:rsidR="006B6BD1" w:rsidRPr="0065049C">
              <w:rPr>
                <w:color w:val="000000"/>
              </w:rPr>
              <w:t xml:space="preserve">ir </w:t>
            </w:r>
            <w:r w:rsidR="00BD5AC8" w:rsidRPr="0065049C">
              <w:rPr>
                <w:color w:val="000000"/>
              </w:rPr>
              <w:t>skaidrojis</w:t>
            </w:r>
            <w:r w:rsidR="00AE24F2" w:rsidRPr="0065049C">
              <w:rPr>
                <w:color w:val="000000"/>
              </w:rPr>
              <w:t xml:space="preserve"> vēsturisko</w:t>
            </w:r>
            <w:r w:rsidR="006B6BD1" w:rsidRPr="0065049C">
              <w:rPr>
                <w:color w:val="000000"/>
              </w:rPr>
              <w:t xml:space="preserve"> </w:t>
            </w:r>
            <w:r w:rsidR="00AE24F2" w:rsidRPr="0065049C">
              <w:rPr>
                <w:color w:val="000000"/>
              </w:rPr>
              <w:t xml:space="preserve"> situāciju, kas iekļauta rīkojuma projekta anotācijā.</w:t>
            </w:r>
            <w:r w:rsidR="00982106" w:rsidRPr="0065049C">
              <w:rPr>
                <w:color w:val="000000"/>
              </w:rPr>
              <w:t xml:space="preserve"> </w:t>
            </w:r>
          </w:p>
          <w:p w14:paraId="52AE8470" w14:textId="1B91B6CC" w:rsidR="00AE24F2" w:rsidRPr="0065049C" w:rsidRDefault="006B6BD1" w:rsidP="003065B0">
            <w:pPr>
              <w:ind w:firstLine="720"/>
              <w:jc w:val="both"/>
              <w:rPr>
                <w:color w:val="000000"/>
              </w:rPr>
            </w:pPr>
            <w:r w:rsidRPr="0065049C">
              <w:rPr>
                <w:color w:val="000000"/>
              </w:rPr>
              <w:t>Paskaidrojošiem materiāliem ir pievienot</w:t>
            </w:r>
            <w:r w:rsidR="003065B0" w:rsidRPr="0065049C">
              <w:rPr>
                <w:color w:val="000000"/>
              </w:rPr>
              <w:t>s</w:t>
            </w:r>
            <w:r w:rsidRPr="0065049C">
              <w:rPr>
                <w:color w:val="000000"/>
              </w:rPr>
              <w:t xml:space="preserve"> </w:t>
            </w:r>
            <w:r w:rsidR="000C75C8" w:rsidRPr="0065049C">
              <w:rPr>
                <w:color w:val="000000"/>
              </w:rPr>
              <w:t>Rīgas pilsētas zemes komisijas 20.05.1999. lēmums Nr. 19/46</w:t>
            </w:r>
            <w:r w:rsidR="003D6671" w:rsidRPr="0065049C">
              <w:rPr>
                <w:color w:val="000000"/>
              </w:rPr>
              <w:t xml:space="preserve"> un </w:t>
            </w:r>
            <w:r w:rsidR="000C75C8" w:rsidRPr="0065049C">
              <w:rPr>
                <w:color w:val="000000"/>
              </w:rPr>
              <w:t xml:space="preserve"> </w:t>
            </w:r>
            <w:r w:rsidR="003D6671" w:rsidRPr="0065049C">
              <w:rPr>
                <w:color w:val="000000"/>
              </w:rPr>
              <w:t xml:space="preserve">Rīgas pilsētas zemes komisijas 18.03.1999. lēmums Nr. 11/52 </w:t>
            </w:r>
            <w:r w:rsidR="000C75C8" w:rsidRPr="0065049C">
              <w:rPr>
                <w:color w:val="000000"/>
              </w:rPr>
              <w:t>un piesaistāmo zemju robežu plān</w:t>
            </w:r>
            <w:r w:rsidR="003D6671" w:rsidRPr="0065049C">
              <w:rPr>
                <w:color w:val="000000"/>
              </w:rPr>
              <w:t>i</w:t>
            </w:r>
            <w:r w:rsidR="00D9526F" w:rsidRPr="0065049C">
              <w:rPr>
                <w:color w:val="000000"/>
              </w:rPr>
              <w:t>, kā arī Rīgas domes Īpašuma departament</w:t>
            </w:r>
            <w:r w:rsidR="0065049C" w:rsidRPr="0065049C">
              <w:rPr>
                <w:color w:val="000000"/>
              </w:rPr>
              <w:t>a</w:t>
            </w:r>
            <w:r w:rsidR="00D9526F" w:rsidRPr="0065049C">
              <w:rPr>
                <w:color w:val="000000"/>
              </w:rPr>
              <w:t xml:space="preserve"> 28.09.2021 ar vēstul</w:t>
            </w:r>
            <w:r w:rsidR="0065049C" w:rsidRPr="0065049C">
              <w:rPr>
                <w:color w:val="000000"/>
              </w:rPr>
              <w:t>e</w:t>
            </w:r>
            <w:r w:rsidR="00D9526F" w:rsidRPr="0065049C">
              <w:rPr>
                <w:color w:val="000000"/>
              </w:rPr>
              <w:t xml:space="preserve"> Nr.</w:t>
            </w:r>
            <w:r w:rsidR="0065049C" w:rsidRPr="0065049C">
              <w:rPr>
                <w:color w:val="000000"/>
              </w:rPr>
              <w:t> </w:t>
            </w:r>
            <w:r w:rsidR="00D9526F" w:rsidRPr="0065049C">
              <w:rPr>
                <w:color w:val="000000"/>
              </w:rPr>
              <w:t>DI-21-1899-nd</w:t>
            </w:r>
            <w:r w:rsidR="0065049C" w:rsidRPr="0065049C">
              <w:rPr>
                <w:color w:val="000000"/>
              </w:rPr>
              <w:t>.</w:t>
            </w:r>
          </w:p>
          <w:p w14:paraId="1620F444" w14:textId="732B55CE" w:rsidR="00BD5AC8" w:rsidRPr="0065049C" w:rsidRDefault="00BD5AC8" w:rsidP="00BD5AC8">
            <w:pPr>
              <w:ind w:firstLine="720"/>
              <w:jc w:val="both"/>
              <w:rPr>
                <w:color w:val="000000"/>
              </w:rPr>
            </w:pPr>
          </w:p>
          <w:p w14:paraId="4ED07411" w14:textId="7CFAEEAD" w:rsidR="006657CE" w:rsidRPr="0065049C" w:rsidRDefault="006657CE" w:rsidP="00D9526F">
            <w:pPr>
              <w:ind w:firstLine="720"/>
              <w:jc w:val="both"/>
              <w:rPr>
                <w:color w:val="000000"/>
              </w:rPr>
            </w:pPr>
          </w:p>
        </w:tc>
        <w:tc>
          <w:tcPr>
            <w:tcW w:w="3265" w:type="dxa"/>
          </w:tcPr>
          <w:p w14:paraId="40265D34" w14:textId="086F0119" w:rsidR="008D1B46" w:rsidRPr="0065049C" w:rsidRDefault="003D6671" w:rsidP="008D1B46">
            <w:pPr>
              <w:jc w:val="both"/>
              <w:rPr>
                <w:i/>
                <w:iCs/>
                <w:color w:val="000000"/>
              </w:rPr>
            </w:pPr>
            <w:r w:rsidRPr="0065049C">
              <w:rPr>
                <w:i/>
                <w:iCs/>
                <w:color w:val="000000"/>
              </w:rPr>
              <w:lastRenderedPageBreak/>
              <w:t>Skatīt r</w:t>
            </w:r>
            <w:r w:rsidR="00A61711" w:rsidRPr="0065049C">
              <w:rPr>
                <w:i/>
                <w:iCs/>
                <w:color w:val="000000"/>
              </w:rPr>
              <w:t>īkojuma projekta</w:t>
            </w:r>
            <w:r w:rsidRPr="0065049C">
              <w:rPr>
                <w:i/>
                <w:iCs/>
                <w:color w:val="000000"/>
              </w:rPr>
              <w:t xml:space="preserve"> precizēto</w:t>
            </w:r>
            <w:r w:rsidR="00ED3556" w:rsidRPr="0065049C">
              <w:rPr>
                <w:i/>
                <w:iCs/>
                <w:color w:val="000000"/>
              </w:rPr>
              <w:t xml:space="preserve"> anotācij</w:t>
            </w:r>
            <w:r w:rsidRPr="0065049C">
              <w:rPr>
                <w:i/>
                <w:iCs/>
                <w:color w:val="000000"/>
              </w:rPr>
              <w:t>u.</w:t>
            </w:r>
          </w:p>
          <w:p w14:paraId="2E017FAD" w14:textId="2589C90A" w:rsidR="00A61711" w:rsidRPr="0065049C" w:rsidRDefault="00A61711" w:rsidP="003D6671">
            <w:pPr>
              <w:pStyle w:val="BodyTextIndent"/>
              <w:spacing w:before="120"/>
              <w:ind w:left="0"/>
              <w:jc w:val="both"/>
              <w:rPr>
                <w:color w:val="000000"/>
              </w:rPr>
            </w:pPr>
          </w:p>
        </w:tc>
      </w:tr>
      <w:tr w:rsidR="0010091E" w:rsidRPr="0065049C" w14:paraId="5FD76B3F" w14:textId="77777777" w:rsidTr="00ED3556">
        <w:trPr>
          <w:trHeight w:val="1408"/>
          <w:jc w:val="center"/>
        </w:trPr>
        <w:tc>
          <w:tcPr>
            <w:tcW w:w="781" w:type="dxa"/>
          </w:tcPr>
          <w:p w14:paraId="079AA1D7" w14:textId="5757DC04" w:rsidR="0010091E" w:rsidRPr="0065049C" w:rsidRDefault="0010091E" w:rsidP="00574917">
            <w:pPr>
              <w:jc w:val="center"/>
              <w:rPr>
                <w:color w:val="000000" w:themeColor="text1"/>
              </w:rPr>
            </w:pPr>
            <w:r w:rsidRPr="0065049C">
              <w:rPr>
                <w:color w:val="000000" w:themeColor="text1"/>
              </w:rPr>
              <w:t>2. </w:t>
            </w:r>
          </w:p>
        </w:tc>
        <w:tc>
          <w:tcPr>
            <w:tcW w:w="2900" w:type="dxa"/>
          </w:tcPr>
          <w:p w14:paraId="523F77CA" w14:textId="2777DA76" w:rsidR="0010091E" w:rsidRPr="0065049C" w:rsidRDefault="0010091E" w:rsidP="00B96E82">
            <w:pPr>
              <w:jc w:val="both"/>
              <w:rPr>
                <w:color w:val="000000"/>
              </w:rPr>
            </w:pPr>
            <w:r w:rsidRPr="0065049C">
              <w:rPr>
                <w:color w:val="000000"/>
              </w:rPr>
              <w:t xml:space="preserve">Rīkojuma projekta </w:t>
            </w:r>
            <w:r w:rsidR="00ED3556" w:rsidRPr="0065049C">
              <w:rPr>
                <w:color w:val="000000"/>
              </w:rPr>
              <w:t>2.2. apakšpunkts</w:t>
            </w:r>
          </w:p>
        </w:tc>
        <w:tc>
          <w:tcPr>
            <w:tcW w:w="3685" w:type="dxa"/>
            <w:gridSpan w:val="2"/>
          </w:tcPr>
          <w:p w14:paraId="4F6F19EE" w14:textId="62AD02C3" w:rsidR="00ED3556" w:rsidRPr="0065049C" w:rsidRDefault="00ED3556" w:rsidP="00ED3556">
            <w:pPr>
              <w:tabs>
                <w:tab w:val="left" w:pos="648"/>
              </w:tabs>
              <w:autoSpaceDE w:val="0"/>
              <w:autoSpaceDN w:val="0"/>
              <w:adjustRightInd w:val="0"/>
              <w:jc w:val="both"/>
            </w:pPr>
            <w:r w:rsidRPr="0065049C">
              <w:t xml:space="preserve">Projekta 2.2. apakšpunkts paredz projekta 1. punktā minētā valsts nekustamā īpašuma daļu ārpus ielu sarkanajām līnijām izmantot, lai risinātu jautājumu par zemes </w:t>
            </w:r>
            <w:r w:rsidRPr="0065049C">
              <w:lastRenderedPageBreak/>
              <w:t xml:space="preserve">vienības nodošanu privatizācijai daudzdzīvokļu dzīvojamās mājas (būves kadastra apzīmējums 0100 067 2066 001) - Palangas ielā 1, Rīgā, un daudzdzīvokļu dzīvojamās mājas (būves kadastra apzīmējums 0100 067 2067 001) - Palangas ielā 6, Rīgā, privatizēto objektu īpašniekiem. </w:t>
            </w:r>
            <w:r w:rsidRPr="00ED0D0E">
              <w:t xml:space="preserve">Savukārt projekta sākotnējās ietekmes novērtējuma ziņojuma (anotācijas) (turpmāk – anotācija) I sadaļas 2. punkta 7. lapaspusē norādīts, ka projektā netiek paredzēts pienākums Rīgas pilsētas pašvaldībai zemes vienības daļu ārpus ielu sarkanajām līnijām atgriezt atpakaļ valstij, jo zemes vienības daļa tiek nodota ar mērķi privatizācijas procesa pabeigšanai likuma „Par valsts un pašvaldību dzīvojamo māju privatizāciju” 84. panta noteiktajā </w:t>
            </w:r>
            <w:r w:rsidRPr="0065049C">
              <w:t xml:space="preserve">- privatizēt dzīvojamo māju – Palangas ielā 1, Rīgā un Palangas ielā 6, Rīgā dzīvokļu īpašumu īpašniekiem, un šajā gadījumā atpakaļnodošana valstij nav iespējama. Vēršam uzmanību, ka projekta 2.2. apakšpunkts un anotācijas I sadaļas 2. punkta 7. lapaspusē minētais neatbilst Publiskas personas mantas atsavināšanas likuma 42. panta pirmajai daļai, kas noteic, ka Ministru kabinets lēmumā par valsts nekustamā īpašuma </w:t>
            </w:r>
            <w:r w:rsidRPr="0065049C">
              <w:lastRenderedPageBreak/>
              <w:t>nodošanu bez atlīdzības atvasinātas publiskas personas īpašumā nosaka, kādu atvasinātas publiskas personas funkciju vai deleģēta pārvaldes uzdevuma veikšanai nekustamais īpašums tiek nodots. Ja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 Paskaidrojam, ka pašvaldības autonomās funkcijas ir noteiktas likuma "Par pašvaldībām" 15. pantā un šajā pašvaldības autonomo funkciju uzskaitījumā nav ietverta valsts vai pašvaldības īpašuma privatizācija. Turklāt privatizācijas mērķis (nodot privatizācijas objektu fizisko vai juridisko personu īpašumā) nav savienojams ar Publikas personas mantas atsavināšanas likuma 42. panta pirmajā daļā noteikto.</w:t>
            </w:r>
          </w:p>
          <w:p w14:paraId="7442969A" w14:textId="77777777" w:rsidR="00ED3556" w:rsidRPr="0065049C" w:rsidRDefault="00ED3556" w:rsidP="00ED3556">
            <w:pPr>
              <w:autoSpaceDE w:val="0"/>
              <w:autoSpaceDN w:val="0"/>
              <w:adjustRightInd w:val="0"/>
              <w:ind w:firstLine="709"/>
              <w:jc w:val="both"/>
            </w:pPr>
            <w:r w:rsidRPr="0065049C">
              <w:t xml:space="preserve">Ņemot vērā minēto, lūdzam izvērtēt citas iespējas valstij piederošās ½ domājamās daļas no projekta 1. punktā minētā nekustamā īpašuma atsavināšanai, piemēram, saskaņā ar likuma "Par valsts un pašvaldību dzīvojamo </w:t>
            </w:r>
            <w:r w:rsidRPr="0065049C">
              <w:lastRenderedPageBreak/>
              <w:t>māju privatizāciju” 7.</w:t>
            </w:r>
            <w:r w:rsidRPr="009A2476">
              <w:rPr>
                <w:vertAlign w:val="superscript"/>
              </w:rPr>
              <w:t>1</w:t>
            </w:r>
            <w:r w:rsidRPr="0065049C">
              <w:t xml:space="preserve"> panta pirmo daļu, valstij, vienojoties ar zemes līdzīpašnieku (juridisko personu), sadalīt zemi reālās daļās proporcionāli valstij un juridiskajai personai piederošo domājamo daļu lielumam vai arī, izbeidzot kopīpašuma attiecības ar zemes līdzīpašnieku uz projekta 1. punktā minēto nekustamo īpašumu, pamatojoties uz Publiskas personas mantas atsavināšanas likuma 4.panta ceturtās daļas 7. punktu.</w:t>
            </w:r>
          </w:p>
          <w:p w14:paraId="67E3738C" w14:textId="7D34034A" w:rsidR="0010091E" w:rsidRPr="0065049C" w:rsidRDefault="0010091E" w:rsidP="00ED3556">
            <w:pPr>
              <w:ind w:firstLine="567"/>
              <w:jc w:val="both"/>
            </w:pPr>
          </w:p>
        </w:tc>
        <w:tc>
          <w:tcPr>
            <w:tcW w:w="4111" w:type="dxa"/>
            <w:gridSpan w:val="2"/>
          </w:tcPr>
          <w:p w14:paraId="625D1476" w14:textId="1C796877" w:rsidR="0010091E" w:rsidRPr="0065049C" w:rsidRDefault="00ED3556" w:rsidP="00863B4E">
            <w:pPr>
              <w:jc w:val="both"/>
              <w:rPr>
                <w:b/>
                <w:bCs/>
                <w:color w:val="000000"/>
              </w:rPr>
            </w:pPr>
            <w:r w:rsidRPr="0065049C">
              <w:rPr>
                <w:b/>
                <w:bCs/>
                <w:color w:val="000000"/>
              </w:rPr>
              <w:lastRenderedPageBreak/>
              <w:t xml:space="preserve">Iebildums izvērtēts. </w:t>
            </w:r>
          </w:p>
          <w:p w14:paraId="4B6921A3" w14:textId="7022F4BE" w:rsidR="006858F2" w:rsidRPr="0065049C" w:rsidRDefault="006858F2" w:rsidP="00863B4E">
            <w:pPr>
              <w:jc w:val="both"/>
              <w:rPr>
                <w:b/>
                <w:bCs/>
                <w:color w:val="000000"/>
              </w:rPr>
            </w:pPr>
          </w:p>
          <w:p w14:paraId="41965480" w14:textId="4E693FE5" w:rsidR="006858F2" w:rsidRPr="0065049C" w:rsidRDefault="006858F2" w:rsidP="00863B4E">
            <w:pPr>
              <w:jc w:val="both"/>
            </w:pPr>
            <w:r w:rsidRPr="0065049C">
              <w:t xml:space="preserve">Rīkojuma projekts ir sagatavots atbilstoši Rīgas domes lēmumā </w:t>
            </w:r>
            <w:r w:rsidRPr="0065049C">
              <w:lastRenderedPageBreak/>
              <w:t xml:space="preserve">noteiktajam </w:t>
            </w:r>
            <w:r w:rsidR="00964DE9">
              <w:t xml:space="preserve">un </w:t>
            </w:r>
            <w:r w:rsidRPr="0065049C">
              <w:t xml:space="preserve">vienotai praksei līdzīgu </w:t>
            </w:r>
            <w:r w:rsidR="007855A0">
              <w:t>gadījumu</w:t>
            </w:r>
            <w:r w:rsidRPr="0065049C">
              <w:t xml:space="preserve"> </w:t>
            </w:r>
            <w:r w:rsidR="00DF6F05" w:rsidRPr="0065049C">
              <w:t>risināšanā</w:t>
            </w:r>
            <w:r w:rsidRPr="0065049C">
              <w:t xml:space="preserve">. </w:t>
            </w:r>
          </w:p>
          <w:p w14:paraId="13E1D811" w14:textId="7326A091" w:rsidR="00DF6F05" w:rsidRPr="0065049C" w:rsidRDefault="002B7B0F" w:rsidP="00863B4E">
            <w:pPr>
              <w:jc w:val="both"/>
            </w:pPr>
            <w:r w:rsidRPr="0065049C">
              <w:t>S</w:t>
            </w:r>
            <w:r w:rsidR="000F2FC2" w:rsidRPr="0065049C">
              <w:t xml:space="preserve">katīt, piemēram, Ministru kabineta 2016.gada 24.augusta rīkojumu Nr.472 “Par valsts zemes vienības nodošanu Rīgas pilsētas pašvaldības īpašumā” </w:t>
            </w:r>
            <w:hyperlink r:id="rId12" w:history="1">
              <w:r w:rsidR="000F2FC2" w:rsidRPr="0065049C">
                <w:rPr>
                  <w:rStyle w:val="Hyperlink"/>
                </w:rPr>
                <w:t>https://likumi.lv/ta/id/284351-par-valsts-zemes-vienibas-nodosanu-rigas-pilsetas-pasvaldibas-ipasuma</w:t>
              </w:r>
            </w:hyperlink>
          </w:p>
          <w:p w14:paraId="4C00070B" w14:textId="77777777" w:rsidR="000F2FC2" w:rsidRPr="0065049C" w:rsidRDefault="000F2FC2" w:rsidP="00863B4E">
            <w:pPr>
              <w:jc w:val="both"/>
            </w:pPr>
          </w:p>
          <w:p w14:paraId="2212E625" w14:textId="503CA556" w:rsidR="000F2FC2" w:rsidRPr="0065049C" w:rsidRDefault="001944C4" w:rsidP="002B7B0F">
            <w:pPr>
              <w:autoSpaceDE w:val="0"/>
              <w:autoSpaceDN w:val="0"/>
              <w:adjustRightInd w:val="0"/>
              <w:jc w:val="both"/>
            </w:pPr>
            <w:r>
              <w:t>Situācijā</w:t>
            </w:r>
            <w:r w:rsidR="000F2FC2" w:rsidRPr="0065049C">
              <w:t>, ja zemes vienības daļa neatrastos ielu sarkanajās līnijās,</w:t>
            </w:r>
            <w:r w:rsidR="002B7B0F" w:rsidRPr="0065049C">
              <w:t xml:space="preserve"> </w:t>
            </w:r>
            <w:r w:rsidR="000F2FC2" w:rsidRPr="0065049C">
              <w:t xml:space="preserve"> rīkojuma projekta izstrāde būtu pamatojama tikai ar </w:t>
            </w:r>
            <w:r w:rsidR="002B7B0F" w:rsidRPr="0065049C">
              <w:t xml:space="preserve">likuma "Par valsts un pašvaldību dzīvojamo māju privatizāciju" 84. panta pirmo daļu. </w:t>
            </w:r>
          </w:p>
          <w:p w14:paraId="366286BF" w14:textId="59EB523E" w:rsidR="00FB423F" w:rsidRPr="0065049C" w:rsidRDefault="002B7B0F" w:rsidP="002B7B0F">
            <w:pPr>
              <w:autoSpaceDE w:val="0"/>
              <w:autoSpaceDN w:val="0"/>
              <w:adjustRightInd w:val="0"/>
              <w:jc w:val="both"/>
            </w:pPr>
            <w:r w:rsidRPr="0065049C">
              <w:t xml:space="preserve">Ministru kabinetā jau pieņemti rīkojumi, kas sagatavoti saskaņā ar iepriekš minēto likuma pantu </w:t>
            </w:r>
            <w:r w:rsidR="00ED0D0E">
              <w:t xml:space="preserve">un </w:t>
            </w:r>
            <w:r w:rsidRPr="0065049C">
              <w:t xml:space="preserve">neparedz pienākumu zemes vienību atgriezt atpakaļ valstij, ņemot vērā ar rīkojumu paredzēto mērķi.  Skatīt, piemēram, </w:t>
            </w:r>
            <w:hyperlink r:id="rId13" w:history="1">
              <w:r w:rsidR="00FB423F" w:rsidRPr="0065049C">
                <w:rPr>
                  <w:rStyle w:val="Hyperlink"/>
                </w:rPr>
                <w:t>https://likumi.lv/ta/id/277148-par-valstij-piederosa-zemesgabala-andrejostas-iela-1a-riga-nodosanu-rigas-pilsetas-pasvaldibas-ipasuma</w:t>
              </w:r>
            </w:hyperlink>
            <w:r w:rsidR="00FB423F" w:rsidRPr="0065049C">
              <w:t xml:space="preserve"> vai </w:t>
            </w:r>
          </w:p>
          <w:p w14:paraId="0CD59D31" w14:textId="77777777" w:rsidR="00FB423F" w:rsidRPr="0065049C" w:rsidRDefault="00FB423F" w:rsidP="002B7B0F">
            <w:pPr>
              <w:autoSpaceDE w:val="0"/>
              <w:autoSpaceDN w:val="0"/>
              <w:adjustRightInd w:val="0"/>
              <w:jc w:val="both"/>
            </w:pPr>
          </w:p>
          <w:p w14:paraId="122BA768" w14:textId="7CF75CAD" w:rsidR="002B7B0F" w:rsidRPr="0065049C" w:rsidRDefault="007E4690" w:rsidP="002B7B0F">
            <w:pPr>
              <w:autoSpaceDE w:val="0"/>
              <w:autoSpaceDN w:val="0"/>
              <w:adjustRightInd w:val="0"/>
              <w:jc w:val="both"/>
            </w:pPr>
            <w:hyperlink r:id="rId14" w:history="1">
              <w:r w:rsidR="00FB423F" w:rsidRPr="0065049C">
                <w:rPr>
                  <w:rStyle w:val="Hyperlink"/>
                </w:rPr>
                <w:t>https://likumi.lv/ta/id/298669-par-valstij-piederoso-nekustamo-ipasumu-nodosanu-rojas-novada-pasvaldibas-ipasuma</w:t>
              </w:r>
            </w:hyperlink>
          </w:p>
          <w:p w14:paraId="3DD8AB86" w14:textId="77777777" w:rsidR="00FB423F" w:rsidRPr="0065049C" w:rsidRDefault="00FB423F" w:rsidP="002B7B0F">
            <w:pPr>
              <w:autoSpaceDE w:val="0"/>
              <w:autoSpaceDN w:val="0"/>
              <w:adjustRightInd w:val="0"/>
              <w:jc w:val="both"/>
            </w:pPr>
          </w:p>
          <w:p w14:paraId="2A1D947A" w14:textId="28281343" w:rsidR="001A0D64" w:rsidRDefault="006858F2" w:rsidP="00D530BF">
            <w:pPr>
              <w:jc w:val="both"/>
            </w:pPr>
            <w:r w:rsidRPr="004B61B7">
              <w:rPr>
                <w:b/>
                <w:bCs/>
              </w:rPr>
              <w:t>Attiecībā uz reālo sadali paskaidrojam</w:t>
            </w:r>
            <w:r w:rsidRPr="0065049C">
              <w:t xml:space="preserve">, ka, </w:t>
            </w:r>
            <w:r w:rsidR="00EB516E" w:rsidRPr="00151646">
              <w:t>Rīgas pilsētas domes 2020.gada 21.augusta lēmum</w:t>
            </w:r>
            <w:r w:rsidR="0049040C">
              <w:t>a</w:t>
            </w:r>
            <w:r w:rsidR="00EB516E" w:rsidRPr="00151646">
              <w:t xml:space="preserve"> Nr.670 </w:t>
            </w:r>
            <w:r w:rsidR="00EB516E" w:rsidRPr="00151646">
              <w:lastRenderedPageBreak/>
              <w:t>“Par Latvijas valstij piederošā nekustamā īpašuma – zemesgabala Palangas ielā, Rīgā, Garajā ielā, Rīgā (kadastra apzīmējums 0100 067 0250), daļas nepieciešamību Rīgas pilsētas pašvaldībai tās autonomo funkciju nodrošināšanai un pārņemšanu Rīgas pilsētas pašvaldības īpašumā”</w:t>
            </w:r>
            <w:r w:rsidR="0049040C">
              <w:t xml:space="preserve"> 4.punktā tiek paredzēts, ka </w:t>
            </w:r>
            <w:r w:rsidR="00726208" w:rsidRPr="001A0D64">
              <w:t xml:space="preserve"> Rīgas domes Īpašuma departamentam pēc īpašuma tiesību uz Nekustamo īpašumu nostiprināšanas zemesgrāmatā veik</w:t>
            </w:r>
            <w:r w:rsidR="00CF0E33">
              <w:t>s</w:t>
            </w:r>
            <w:r w:rsidR="00726208" w:rsidRPr="001A0D64">
              <w:t xml:space="preserve"> nepieciešamās darbības jautājuma par kopīpašuma tiesību izbeigšanu uz nekustamo īpašumu Palangas ielā, Rīgā, Garajā ielā, Rīgā (kadastra Nr. 01000670250), un zemes vienības ar kadastra apzīmējumu 01000670250 reālās sadales īstenošanu sagatavošanai un izskatīšanai Rīgas domes sēdē</w:t>
            </w:r>
            <w:r w:rsidR="00EA55B6" w:rsidRPr="001A0D64">
              <w:t>”.</w:t>
            </w:r>
            <w:r w:rsidR="00F95B85" w:rsidRPr="001A0D64">
              <w:t xml:space="preserve"> Atkārtoti </w:t>
            </w:r>
            <w:r w:rsidR="006D63AC" w:rsidRPr="001A0D64">
              <w:t xml:space="preserve">Rīgas domes Īpašuma departaments </w:t>
            </w:r>
            <w:r w:rsidR="000666FC" w:rsidRPr="001A0D64">
              <w:t xml:space="preserve">ir apliecinājis risināt jautājumu </w:t>
            </w:r>
            <w:r w:rsidR="006D63AC" w:rsidRPr="001A0D64">
              <w:t xml:space="preserve"> </w:t>
            </w:r>
            <w:r w:rsidR="009360F2" w:rsidRPr="001A0D64">
              <w:t>par kopīpašuma izbeigšanu, īstenojot nekustamā īpašuma Palangas ielā, Rīgā (kadastra Nr.0100 067 0250), reālo sadali p</w:t>
            </w:r>
            <w:r w:rsidR="00974709" w:rsidRPr="001A0D64">
              <w:t>ie nosacījuma, ka Rīgas pilsētas pašvaldība iestāsies kopīpašumā Latvijas valsts vietā</w:t>
            </w:r>
            <w:r w:rsidR="007C6D14" w:rsidRPr="001A0D64">
              <w:t xml:space="preserve"> ar </w:t>
            </w:r>
            <w:r w:rsidR="00974709" w:rsidRPr="001A0D64">
              <w:t xml:space="preserve"> </w:t>
            </w:r>
            <w:r w:rsidR="007C6D14" w:rsidRPr="001A0D64">
              <w:t>26.02.2021.vēstuli Nr. DI-21-407-nd.</w:t>
            </w:r>
          </w:p>
          <w:p w14:paraId="31B6AE6A" w14:textId="4F6BEDAC" w:rsidR="00B20906" w:rsidRDefault="00D97374" w:rsidP="00B7568B">
            <w:pPr>
              <w:ind w:firstLine="720"/>
              <w:jc w:val="both"/>
            </w:pPr>
            <w:r>
              <w:t xml:space="preserve">Ņemot vērā iedibināto praksi, </w:t>
            </w:r>
            <w:r w:rsidR="00B20906">
              <w:t>proti, ka</w:t>
            </w:r>
            <w:r>
              <w:t xml:space="preserve"> </w:t>
            </w:r>
            <w:r w:rsidR="00253E9E">
              <w:t xml:space="preserve">nepieciešamības gadījumā </w:t>
            </w:r>
            <w:r>
              <w:t xml:space="preserve">turpmākās darbības ar nekustamo īpašumu </w:t>
            </w:r>
            <w:r w:rsidR="00253E9E">
              <w:t xml:space="preserve">veic un izdevumus sedz tā </w:t>
            </w:r>
            <w:r w:rsidR="00124F87">
              <w:t>publisk</w:t>
            </w:r>
            <w:r w:rsidR="008F4DD5">
              <w:t>ā</w:t>
            </w:r>
            <w:r w:rsidR="00124F87">
              <w:t xml:space="preserve"> persona, kurai šis nekustamais īpašums ir nepieciešams</w:t>
            </w:r>
            <w:r w:rsidR="00B20906">
              <w:t xml:space="preserve">, šajā gadījumā </w:t>
            </w:r>
            <w:r w:rsidR="00864196">
              <w:t xml:space="preserve">risināt jautājumu par kopīpašuma </w:t>
            </w:r>
            <w:r w:rsidR="00864196">
              <w:lastRenderedPageBreak/>
              <w:t>izbeigšanu</w:t>
            </w:r>
            <w:r w:rsidR="004A3B20">
              <w:t>, tai skaitā reālo sadali,</w:t>
            </w:r>
            <w:r w:rsidR="00864196">
              <w:t xml:space="preserve"> </w:t>
            </w:r>
            <w:r w:rsidR="008F4DD5">
              <w:t xml:space="preserve">ir </w:t>
            </w:r>
            <w:r w:rsidR="00864196">
              <w:t xml:space="preserve"> pašval</w:t>
            </w:r>
            <w:r w:rsidR="008F4DD5">
              <w:t xml:space="preserve">dības </w:t>
            </w:r>
            <w:r w:rsidR="00CF2552">
              <w:t>pienākums</w:t>
            </w:r>
            <w:r w:rsidR="004B61B7">
              <w:t>.</w:t>
            </w:r>
          </w:p>
          <w:p w14:paraId="2C51CFAC" w14:textId="615E5730" w:rsidR="00BA749F" w:rsidRDefault="004E74F0" w:rsidP="00BA749F">
            <w:pPr>
              <w:ind w:left="57" w:right="57" w:firstLine="720"/>
              <w:jc w:val="both"/>
            </w:pPr>
            <w:r w:rsidRPr="00BA749F">
              <w:rPr>
                <w:b/>
                <w:bCs/>
              </w:rPr>
              <w:t xml:space="preserve">Par </w:t>
            </w:r>
            <w:r w:rsidR="000E50C8" w:rsidRPr="00BA749F">
              <w:rPr>
                <w:b/>
                <w:bCs/>
              </w:rPr>
              <w:t xml:space="preserve">citiem </w:t>
            </w:r>
            <w:r w:rsidRPr="00BA749F">
              <w:rPr>
                <w:b/>
                <w:bCs/>
              </w:rPr>
              <w:t>alternatīviem risinājumiem, paskaidrojam</w:t>
            </w:r>
            <w:r>
              <w:t>, ka</w:t>
            </w:r>
            <w:r w:rsidR="000E50C8">
              <w:t xml:space="preserve"> </w:t>
            </w:r>
            <w:r w:rsidR="00DF6F05" w:rsidRPr="0065049C">
              <w:t>FM (VNĪ) jau 2019.gadā vēlējās izbeigt kopīpašuma attiecības,  valsts daļu atsavinot kopīpašniekam</w:t>
            </w:r>
            <w:r w:rsidR="00BC7988">
              <w:t xml:space="preserve">. </w:t>
            </w:r>
            <w:r w:rsidR="00BA749F">
              <w:t xml:space="preserve">Saskaņā ar </w:t>
            </w:r>
            <w:r w:rsidR="00BA749F" w:rsidRPr="007A2000">
              <w:t>Atsavināšanas likuma 4.panta pirmajā daļā noteikto valsts mantas atsavināšanu var ierosināt, ja tā nav nepieciešama attiecīgajai iestādei vai citām valsts iestādēm to funkciju nodrošināšanai. Nekustamā īpašuma nodošana bez atlīdzības pašvaldības īpašumā saskaņā ar Atsavināšanas likumā noteikto ir viens no atsavināšanas veidiem. Saskaņā ar Valsts pārvaldes iekārtas likumā noteikto, Latvijas Republika kā sākotnējā publisko tiesību juridiskā persona un atvasinātas publiskas personas (pašvaldības) ir organizētas vienotā hierarhiskā sistēmā</w:t>
            </w:r>
            <w:r w:rsidR="00BA749F">
              <w:t>.</w:t>
            </w:r>
            <w:r w:rsidR="00BA749F" w:rsidRPr="007A2000">
              <w:t xml:space="preserve"> Atsavināšanas likums liedz atsavināt nekustamo īpašumu, kurš nepieciešamas valsts iestādēm</w:t>
            </w:r>
            <w:r w:rsidR="00BA749F">
              <w:t xml:space="preserve"> vai pašvaldībām</w:t>
            </w:r>
            <w:r w:rsidR="00BA749F" w:rsidRPr="007A2000">
              <w:t xml:space="preserve"> to funkciju veikšanai</w:t>
            </w:r>
            <w:r w:rsidR="00BA749F">
              <w:t>.</w:t>
            </w:r>
          </w:p>
          <w:p w14:paraId="3F1A9985" w14:textId="77777777" w:rsidR="0084431F" w:rsidRDefault="0084431F" w:rsidP="00863B4E">
            <w:pPr>
              <w:jc w:val="both"/>
            </w:pPr>
          </w:p>
          <w:p w14:paraId="3E0F3573" w14:textId="639246D8" w:rsidR="00DF6F05" w:rsidRPr="0065049C" w:rsidRDefault="0084431F" w:rsidP="00863B4E">
            <w:pPr>
              <w:jc w:val="both"/>
            </w:pPr>
            <w:r w:rsidRPr="0065049C">
              <w:t>Vienotas prakses līdzīgu Ministru kabineta rīkojumu projektu izstrādē ievērošanai un ņemot vērā konkrēto nestandarta situāciju</w:t>
            </w:r>
            <w:r>
              <w:t>,</w:t>
            </w:r>
            <w:r w:rsidRPr="0065049C">
              <w:t xml:space="preserve"> </w:t>
            </w:r>
            <w:r w:rsidR="005635B2">
              <w:t>Finanšu ministrijas (VNĪ</w:t>
            </w:r>
            <w:r w:rsidR="001A1962">
              <w:t>)</w:t>
            </w:r>
            <w:r w:rsidRPr="0065049C">
              <w:t xml:space="preserve"> ieskatā rīkojuma projekts ir atbalstām sagatavotajā redakcijā.</w:t>
            </w:r>
          </w:p>
          <w:p w14:paraId="1BD4A2AB" w14:textId="22FAB06D" w:rsidR="000A31E2" w:rsidRPr="0065049C" w:rsidRDefault="000A31E2" w:rsidP="00863B4E">
            <w:pPr>
              <w:jc w:val="both"/>
              <w:rPr>
                <w:b/>
                <w:bCs/>
                <w:color w:val="000000"/>
              </w:rPr>
            </w:pPr>
          </w:p>
        </w:tc>
        <w:tc>
          <w:tcPr>
            <w:tcW w:w="3265" w:type="dxa"/>
          </w:tcPr>
          <w:p w14:paraId="54C71311" w14:textId="258C8F4C" w:rsidR="00F426E4" w:rsidRPr="0065049C" w:rsidRDefault="00F426E4" w:rsidP="008D1B46">
            <w:pPr>
              <w:jc w:val="both"/>
              <w:rPr>
                <w:color w:val="000000"/>
              </w:rPr>
            </w:pPr>
          </w:p>
          <w:p w14:paraId="477147AC" w14:textId="01D7F462" w:rsidR="00F426E4" w:rsidRPr="0065049C" w:rsidRDefault="00F426E4" w:rsidP="00ED3556">
            <w:pPr>
              <w:ind w:firstLine="720"/>
              <w:jc w:val="both"/>
              <w:rPr>
                <w:color w:val="000000"/>
              </w:rPr>
            </w:pPr>
          </w:p>
        </w:tc>
      </w:tr>
      <w:tr w:rsidR="00B30A12" w:rsidRPr="0065049C" w14:paraId="70B8C1DA" w14:textId="77777777" w:rsidTr="00ED3556">
        <w:trPr>
          <w:trHeight w:val="1408"/>
          <w:jc w:val="center"/>
        </w:trPr>
        <w:tc>
          <w:tcPr>
            <w:tcW w:w="781" w:type="dxa"/>
          </w:tcPr>
          <w:p w14:paraId="194FFEC9" w14:textId="00F0C22E" w:rsidR="00B30A12" w:rsidRPr="0065049C" w:rsidRDefault="00B62D82" w:rsidP="00574917">
            <w:pPr>
              <w:jc w:val="center"/>
              <w:rPr>
                <w:color w:val="000000" w:themeColor="text1"/>
              </w:rPr>
            </w:pPr>
            <w:r w:rsidRPr="0065049C">
              <w:rPr>
                <w:color w:val="000000" w:themeColor="text1"/>
              </w:rPr>
              <w:lastRenderedPageBreak/>
              <w:t>3.</w:t>
            </w:r>
          </w:p>
        </w:tc>
        <w:tc>
          <w:tcPr>
            <w:tcW w:w="2900" w:type="dxa"/>
          </w:tcPr>
          <w:p w14:paraId="0C9FEDA8" w14:textId="77777777" w:rsidR="00B30A12" w:rsidRDefault="00B62D82" w:rsidP="00B96E82">
            <w:pPr>
              <w:jc w:val="both"/>
              <w:rPr>
                <w:color w:val="000000"/>
              </w:rPr>
            </w:pPr>
            <w:r w:rsidRPr="0065049C">
              <w:rPr>
                <w:color w:val="000000"/>
              </w:rPr>
              <w:t xml:space="preserve">Rīkojuma projekta </w:t>
            </w:r>
            <w:r w:rsidR="000723DF">
              <w:rPr>
                <w:color w:val="000000"/>
              </w:rPr>
              <w:t xml:space="preserve">3.punkts </w:t>
            </w:r>
          </w:p>
          <w:p w14:paraId="6E6D08CB" w14:textId="72219582" w:rsidR="000723DF" w:rsidRDefault="000723DF" w:rsidP="000723DF">
            <w:pPr>
              <w:autoSpaceDE w:val="0"/>
              <w:autoSpaceDN w:val="0"/>
              <w:adjustRightInd w:val="0"/>
              <w:jc w:val="both"/>
            </w:pPr>
            <w:r>
              <w:t>3.  </w:t>
            </w:r>
            <w:r w:rsidRPr="00386565">
              <w:t xml:space="preserve">Rīgas pilsētas pašvaldībai </w:t>
            </w:r>
            <w:r w:rsidRPr="004444BD">
              <w:t xml:space="preserve">pēc īpašuma tiesību uz </w:t>
            </w:r>
            <w:r>
              <w:t>n</w:t>
            </w:r>
            <w:r w:rsidRPr="004444BD">
              <w:t>ekustamo īpašumu nostiprināšanas zemesgrāmatā</w:t>
            </w:r>
            <w:r>
              <w:t xml:space="preserve"> </w:t>
            </w:r>
            <w:r w:rsidRPr="004444BD">
              <w:t>veikt nepieciešamās darbības jautājuma par kopīpašuma tiesību izbeigšanu uz nekustamo īpašumu</w:t>
            </w:r>
            <w:r>
              <w:t xml:space="preserve"> </w:t>
            </w:r>
            <w:r w:rsidRPr="008E06D3">
              <w:rPr>
                <w:bCs/>
              </w:rPr>
              <w:t>(nekustamā īpašuma kadastra Nr. </w:t>
            </w:r>
            <w:r w:rsidRPr="004876C2">
              <w:t xml:space="preserve"> </w:t>
            </w:r>
            <w:r w:rsidRPr="008E06D3">
              <w:rPr>
                <w:bCs/>
              </w:rPr>
              <w:t xml:space="preserve">0100 067 0250) </w:t>
            </w:r>
            <w:r>
              <w:rPr>
                <w:bCs/>
              </w:rPr>
              <w:t xml:space="preserve">- </w:t>
            </w:r>
            <w:r w:rsidRPr="008E06D3">
              <w:rPr>
                <w:bCs/>
              </w:rPr>
              <w:t>zemes vienīb</w:t>
            </w:r>
            <w:r>
              <w:rPr>
                <w:bCs/>
              </w:rPr>
              <w:t>u</w:t>
            </w:r>
            <w:r w:rsidRPr="008E06D3">
              <w:rPr>
                <w:bCs/>
              </w:rPr>
              <w:t xml:space="preserve"> (zemes vienības kadastra apzīmējums</w:t>
            </w:r>
            <w:r w:rsidRPr="008E06D3">
              <w:rPr>
                <w:b/>
              </w:rPr>
              <w:t xml:space="preserve"> </w:t>
            </w:r>
            <w:r w:rsidRPr="008E06D3">
              <w:t>0100 067 0250) - 961 m² kopplatībā Garajā ielā, Rīgā; Palangas ielā, Rīgā</w:t>
            </w:r>
            <w:r>
              <w:t xml:space="preserve">, </w:t>
            </w:r>
            <w:r w:rsidRPr="001F5936">
              <w:t>īstenojot nekustamā īpašuma reālo sadali.</w:t>
            </w:r>
            <w:r>
              <w:t xml:space="preserve"> </w:t>
            </w:r>
          </w:p>
          <w:p w14:paraId="2CEE2D1A" w14:textId="01F41A41" w:rsidR="000723DF" w:rsidRPr="0065049C" w:rsidRDefault="000723DF" w:rsidP="00B96E82">
            <w:pPr>
              <w:jc w:val="both"/>
              <w:rPr>
                <w:color w:val="000000"/>
              </w:rPr>
            </w:pPr>
          </w:p>
        </w:tc>
        <w:tc>
          <w:tcPr>
            <w:tcW w:w="3685" w:type="dxa"/>
            <w:gridSpan w:val="2"/>
          </w:tcPr>
          <w:p w14:paraId="337ED982" w14:textId="3F2CC572" w:rsidR="005043D6" w:rsidRPr="0065049C" w:rsidRDefault="005043D6" w:rsidP="005043D6">
            <w:pPr>
              <w:jc w:val="both"/>
              <w:rPr>
                <w:bCs/>
              </w:rPr>
            </w:pPr>
            <w:r w:rsidRPr="0065049C">
              <w:t xml:space="preserve">Projekta 3. punkts paredz, ka Rīgas pilsētas pašvaldība pēc īpašuma tiesību uz nekustamo īpašumu nostiprināšanas zemesgrāmatā </w:t>
            </w:r>
            <w:r w:rsidRPr="0065049C">
              <w:rPr>
                <w:u w:val="single"/>
              </w:rPr>
              <w:t xml:space="preserve">veiks nepieciešamās darbības kopīpašuma tiesību izbeigšanai </w:t>
            </w:r>
            <w:r w:rsidRPr="0065049C">
              <w:t xml:space="preserve">uz nekustamo īpašumu </w:t>
            </w:r>
            <w:r w:rsidRPr="0065049C">
              <w:rPr>
                <w:bCs/>
              </w:rPr>
              <w:t>(nekustamā īpašuma kadastra Nr. </w:t>
            </w:r>
            <w:r w:rsidRPr="0065049C">
              <w:t xml:space="preserve"> </w:t>
            </w:r>
            <w:r w:rsidRPr="0065049C">
              <w:rPr>
                <w:bCs/>
              </w:rPr>
              <w:t>0100 067 0250) - zemes vienību (zemes vienības kadastra apzīmējums</w:t>
            </w:r>
            <w:r w:rsidRPr="0065049C">
              <w:rPr>
                <w:b/>
              </w:rPr>
              <w:t xml:space="preserve"> </w:t>
            </w:r>
            <w:r w:rsidRPr="0065049C">
              <w:t xml:space="preserve">0100 067 0250) - 961 m² kopplatībā Garajā ielā, Rīgā; Palangas ielā, Rīgā, </w:t>
            </w:r>
            <w:r w:rsidRPr="0065049C">
              <w:rPr>
                <w:u w:val="single"/>
              </w:rPr>
              <w:t>īstenojot nekustamā īpašuma reālo sadali.</w:t>
            </w:r>
            <w:r w:rsidRPr="0065049C">
              <w:t xml:space="preserve"> </w:t>
            </w:r>
            <w:r w:rsidRPr="0065049C">
              <w:rPr>
                <w:bCs/>
                <w:color w:val="000000" w:themeColor="text1"/>
              </w:rPr>
              <w:t xml:space="preserve">Atbilstoši anotācijai un projektam pievienotajiem paskaidrojošajiem dokumentiem valstij pieder ½ domājamā daļa no projekta 1. punktā minētā nekustamā īpašuma, līdz ar to gan valstij kā zemes kopīpašniekam, gan arī pašvaldībai kā minēto domājamo daļu ieguvējam būs saistoši īpašuma aprobežojumi, ko paredz kopīpašums (Civillikuma 1067. un turpmākie panti). Paskaidrojam, ka atbilstoši Civillikuma 1068. pantam rīkoties ar kopīpašuma priekšmetu, kā visumā, tā arī noteiktās atsevišķās daļās, </w:t>
            </w:r>
            <w:r w:rsidRPr="0065049C">
              <w:rPr>
                <w:bCs/>
                <w:color w:val="000000" w:themeColor="text1"/>
                <w:u w:val="single"/>
              </w:rPr>
              <w:t>drīkst tikai ar visu kopīpašnieku piekrišanu</w:t>
            </w:r>
            <w:r w:rsidRPr="0065049C">
              <w:rPr>
                <w:bCs/>
                <w:color w:val="000000" w:themeColor="text1"/>
              </w:rPr>
              <w:t xml:space="preserve">; </w:t>
            </w:r>
            <w:r w:rsidRPr="0065049C">
              <w:rPr>
                <w:bCs/>
                <w:color w:val="000000" w:themeColor="text1"/>
                <w:u w:val="single"/>
              </w:rPr>
              <w:t>bet ja kāds no viņiem rīkojas atsevišķi, tad šī rīcība ne vien nav spēkā, bet arī uzliek pēdējam pienākumu atlīdzināt pārējiem zaudējumus, kas viņiem ar to nodarīti.</w:t>
            </w:r>
            <w:r w:rsidRPr="0065049C">
              <w:rPr>
                <w:bCs/>
                <w:color w:val="000000" w:themeColor="text1"/>
              </w:rPr>
              <w:t xml:space="preserve"> Neviens </w:t>
            </w:r>
            <w:r w:rsidRPr="0065049C">
              <w:rPr>
                <w:bCs/>
                <w:color w:val="000000" w:themeColor="text1"/>
              </w:rPr>
              <w:lastRenderedPageBreak/>
              <w:t xml:space="preserve">atsevišķs kopīpašnieks nevar bez visu pārējo piekrišanas ne apgrūtināt kopīpašuma priekšmetu ar lietu tiesībām, ne atsavināt to visā tā sastāvā vai pa daļām, ne arī kaut kādi to pārgrozīt. Tādēļ katram kopīpašniekam ir tiesība protestēt pret tādu viena vai visu pārējo kopīpašnieku rīcību, un šo tiesību viņam nevar atņemt ar balsu vairākumu. Turklāt saskaņā ar Civillikuma </w:t>
            </w:r>
            <w:r w:rsidRPr="0065049C">
              <w:t>1075.</w:t>
            </w:r>
            <w:r w:rsidRPr="0065049C">
              <w:rPr>
                <w:b/>
                <w:bCs/>
              </w:rPr>
              <w:t xml:space="preserve"> </w:t>
            </w:r>
            <w:r w:rsidRPr="0065049C">
              <w:t>pantu, ja</w:t>
            </w:r>
            <w:r w:rsidRPr="0065049C">
              <w:rPr>
                <w:b/>
                <w:bCs/>
              </w:rPr>
              <w:t xml:space="preserve"> </w:t>
            </w:r>
            <w:r w:rsidRPr="0065049C">
              <w:rPr>
                <w:shd w:val="clear" w:color="auto" w:fill="FFFFFF"/>
              </w:rPr>
              <w:t>kopīpašuma dalīšanas gadījumā kopīpašnieki nevar vienoties par tās veidu, tad tiesa, raugoties pēc dalāmā priekšmeta īpašībām un lietas apstākļiem, vai nu piespriež katram no kopīpašniekiem reālas daļas, uzliekot, kad vajadzīgs, viena daļai zināmus servitūtus par labu otra daļai, vai atdod visu lietu vienam kopīpašniekam, ar pienākumu samaksāt pārējiem viņu daļas naudā, vai noteic lietu pārdot, izdalot ieņemto naudu kopīpašnieku starpā, vai arī izšķir jautājumu ar lozi, it īpaši tad, kad jāizšķir, kam no kopīpašniekiem paturēt sev pašu lietu un kas no viņiem apmierināms ar naudu.</w:t>
            </w:r>
          </w:p>
          <w:p w14:paraId="246B2FE9" w14:textId="77777777" w:rsidR="005043D6" w:rsidRPr="0065049C" w:rsidRDefault="005043D6" w:rsidP="005043D6">
            <w:pPr>
              <w:autoSpaceDE w:val="0"/>
              <w:autoSpaceDN w:val="0"/>
              <w:adjustRightInd w:val="0"/>
              <w:ind w:firstLine="709"/>
              <w:jc w:val="both"/>
              <w:rPr>
                <w:u w:val="single"/>
              </w:rPr>
            </w:pPr>
            <w:r w:rsidRPr="0065049C">
              <w:rPr>
                <w:bCs/>
                <w:color w:val="000000" w:themeColor="text1"/>
                <w:u w:val="single"/>
              </w:rPr>
              <w:t xml:space="preserve">Ievērojot minēto, atbilstoši Civillikuma regulējumam pašvaldība nevarēs īstenot projekta 3. punktā paredzēto ieceri izbeigt kopīpašumu, īstenojot projekta </w:t>
            </w:r>
            <w:r w:rsidRPr="0065049C">
              <w:rPr>
                <w:bCs/>
                <w:color w:val="000000" w:themeColor="text1"/>
                <w:u w:val="single"/>
              </w:rPr>
              <w:lastRenderedPageBreak/>
              <w:t>1. punktā minētā nekustamā īpašuma reālo sadali bez otra kopīpašnieka (juridiskās personas) piekrišanas vai strīdus gadījumā – bez tiesas iesaistes. Līdz ar to nepieciešams projekta 3. punktu precizēt atbilstoši Civillikuma normām par kopīpašuma izbeigšanu.</w:t>
            </w:r>
          </w:p>
          <w:p w14:paraId="48450E3E" w14:textId="7D835C74" w:rsidR="00CB2344" w:rsidRPr="0065049C" w:rsidRDefault="00CB2344" w:rsidP="005043D6">
            <w:pPr>
              <w:jc w:val="both"/>
              <w:rPr>
                <w:rFonts w:eastAsia="Calibri"/>
                <w:lang w:eastAsia="en-US"/>
              </w:rPr>
            </w:pPr>
          </w:p>
        </w:tc>
        <w:tc>
          <w:tcPr>
            <w:tcW w:w="4111" w:type="dxa"/>
            <w:gridSpan w:val="2"/>
          </w:tcPr>
          <w:p w14:paraId="5477BD30" w14:textId="6AB1F2FD" w:rsidR="00B30A12" w:rsidRPr="0065049C" w:rsidRDefault="005043D6" w:rsidP="00863B4E">
            <w:pPr>
              <w:jc w:val="both"/>
              <w:rPr>
                <w:b/>
                <w:bCs/>
                <w:color w:val="000000"/>
              </w:rPr>
            </w:pPr>
            <w:r w:rsidRPr="0065049C">
              <w:rPr>
                <w:b/>
                <w:bCs/>
                <w:color w:val="000000"/>
              </w:rPr>
              <w:lastRenderedPageBreak/>
              <w:t>Ņemts vērā</w:t>
            </w:r>
            <w:r w:rsidR="00C00EAC" w:rsidRPr="0065049C">
              <w:rPr>
                <w:b/>
                <w:bCs/>
                <w:color w:val="000000"/>
              </w:rPr>
              <w:t>.</w:t>
            </w:r>
          </w:p>
          <w:p w14:paraId="706FBF04" w14:textId="77777777" w:rsidR="00A45318" w:rsidRDefault="00A45318" w:rsidP="00863B4E">
            <w:pPr>
              <w:jc w:val="both"/>
              <w:rPr>
                <w:b/>
                <w:bCs/>
                <w:color w:val="000000"/>
              </w:rPr>
            </w:pPr>
          </w:p>
          <w:p w14:paraId="546F020C" w14:textId="5DADDC04" w:rsidR="00A45318" w:rsidRPr="007855A0" w:rsidRDefault="00A45318" w:rsidP="00863B4E">
            <w:pPr>
              <w:jc w:val="both"/>
              <w:rPr>
                <w:color w:val="000000"/>
              </w:rPr>
            </w:pPr>
            <w:r w:rsidRPr="007855A0">
              <w:rPr>
                <w:color w:val="000000"/>
              </w:rPr>
              <w:t>Precizēts Rīkojuma projekta 3.punkt</w:t>
            </w:r>
            <w:r w:rsidR="001E4C5D" w:rsidRPr="007855A0">
              <w:rPr>
                <w:color w:val="000000"/>
              </w:rPr>
              <w:t>a redakcija</w:t>
            </w:r>
            <w:r w:rsidRPr="007855A0">
              <w:rPr>
                <w:color w:val="000000"/>
              </w:rPr>
              <w:t xml:space="preserve"> un papildināta rīkojuma anotācija.</w:t>
            </w:r>
          </w:p>
          <w:p w14:paraId="1C404B86" w14:textId="30CF6A07" w:rsidR="005F0F83" w:rsidRPr="0065049C" w:rsidRDefault="005F0F83" w:rsidP="005043D6">
            <w:pPr>
              <w:jc w:val="both"/>
              <w:rPr>
                <w:b/>
                <w:bCs/>
                <w:color w:val="000000"/>
              </w:rPr>
            </w:pPr>
          </w:p>
        </w:tc>
        <w:tc>
          <w:tcPr>
            <w:tcW w:w="3265" w:type="dxa"/>
          </w:tcPr>
          <w:p w14:paraId="23CEDD34" w14:textId="77777777" w:rsidR="00C00EAC" w:rsidRDefault="000723DF" w:rsidP="00EF0154">
            <w:pPr>
              <w:jc w:val="both"/>
              <w:rPr>
                <w:color w:val="000000"/>
              </w:rPr>
            </w:pPr>
            <w:r>
              <w:rPr>
                <w:color w:val="000000"/>
              </w:rPr>
              <w:t xml:space="preserve">Precizētā </w:t>
            </w:r>
            <w:r w:rsidR="00C00EAC" w:rsidRPr="0065049C">
              <w:rPr>
                <w:color w:val="000000"/>
              </w:rPr>
              <w:t>Rīkojuma projekta</w:t>
            </w:r>
            <w:r w:rsidR="00CF7332">
              <w:rPr>
                <w:color w:val="000000"/>
              </w:rPr>
              <w:t xml:space="preserve"> 3.punkts:</w:t>
            </w:r>
          </w:p>
          <w:p w14:paraId="04832B45" w14:textId="77777777" w:rsidR="00CF7332" w:rsidRDefault="00CF7332" w:rsidP="00EF0154">
            <w:pPr>
              <w:jc w:val="both"/>
              <w:rPr>
                <w:color w:val="000000"/>
              </w:rPr>
            </w:pPr>
          </w:p>
          <w:p w14:paraId="21EE5727" w14:textId="71D6F5FD" w:rsidR="002A2663" w:rsidRPr="002A2663" w:rsidRDefault="002A2663" w:rsidP="002A2663">
            <w:pPr>
              <w:widowControl w:val="0"/>
              <w:suppressAutoHyphens/>
              <w:autoSpaceDE w:val="0"/>
              <w:autoSpaceDN w:val="0"/>
              <w:adjustRightInd w:val="0"/>
              <w:jc w:val="both"/>
              <w:rPr>
                <w:u w:val="single"/>
              </w:rPr>
            </w:pPr>
            <w:r w:rsidRPr="002A2663">
              <w:rPr>
                <w:color w:val="000000"/>
                <w:u w:val="single"/>
              </w:rPr>
              <w:t>“</w:t>
            </w:r>
            <w:r w:rsidRPr="002A2663">
              <w:rPr>
                <w:u w:val="single"/>
              </w:rPr>
              <w:t xml:space="preserve">3.  Rīgas </w:t>
            </w:r>
            <w:r w:rsidR="004170D6">
              <w:rPr>
                <w:u w:val="single"/>
              </w:rPr>
              <w:t>valsts</w:t>
            </w:r>
            <w:r w:rsidRPr="002A2663">
              <w:rPr>
                <w:u w:val="single"/>
              </w:rPr>
              <w:t xml:space="preserve">pilsētas pašvaldībai pēc īpašuma tiesību uz nekustamo īpašumu nostiprināšanas zemesgrāmatā normatīvo aktu noteiktajā kartībā un </w:t>
            </w:r>
            <w:r w:rsidRPr="002A2663">
              <w:rPr>
                <w:bCs/>
                <w:color w:val="000000" w:themeColor="text1"/>
                <w:u w:val="single"/>
              </w:rPr>
              <w:t xml:space="preserve">ievērojot Civillikuma regulējumu </w:t>
            </w:r>
            <w:r w:rsidRPr="002A2663">
              <w:rPr>
                <w:u w:val="single"/>
              </w:rPr>
              <w:t xml:space="preserve">risināt jautājuma par kopīpašuma tiesību izbeigšanu uz nekustamo īpašumu </w:t>
            </w:r>
            <w:r w:rsidRPr="002A2663">
              <w:rPr>
                <w:bCs/>
                <w:u w:val="single"/>
              </w:rPr>
              <w:t>(nekustamā īpašuma kadastra Nr. </w:t>
            </w:r>
            <w:r w:rsidRPr="002A2663">
              <w:rPr>
                <w:u w:val="single"/>
              </w:rPr>
              <w:t xml:space="preserve"> </w:t>
            </w:r>
            <w:r w:rsidRPr="002A2663">
              <w:rPr>
                <w:bCs/>
                <w:u w:val="single"/>
              </w:rPr>
              <w:t>0100 067 0250) - zemes vienību (zemes vienības kadastra apzīmējums</w:t>
            </w:r>
            <w:r w:rsidRPr="002A2663">
              <w:rPr>
                <w:b/>
                <w:u w:val="single"/>
              </w:rPr>
              <w:t xml:space="preserve"> </w:t>
            </w:r>
            <w:r w:rsidRPr="002A2663">
              <w:rPr>
                <w:u w:val="single"/>
              </w:rPr>
              <w:t>0100 067 0250) - 961 m² kopplatībā Garajā ielā, Rīgā; Palangas ielā, Rīgā.</w:t>
            </w:r>
            <w:r>
              <w:rPr>
                <w:u w:val="single"/>
              </w:rPr>
              <w:t>”</w:t>
            </w:r>
          </w:p>
          <w:p w14:paraId="699E15D7" w14:textId="4F922C0A" w:rsidR="002A2663" w:rsidRPr="0065049C" w:rsidRDefault="002A2663" w:rsidP="00EF0154">
            <w:pPr>
              <w:jc w:val="both"/>
              <w:rPr>
                <w:color w:val="000000"/>
              </w:rPr>
            </w:pPr>
          </w:p>
        </w:tc>
      </w:tr>
      <w:tr w:rsidR="005F0F83" w:rsidRPr="0065049C" w14:paraId="0CCF31DF" w14:textId="77777777" w:rsidTr="00ED3556">
        <w:trPr>
          <w:trHeight w:val="1408"/>
          <w:jc w:val="center"/>
        </w:trPr>
        <w:tc>
          <w:tcPr>
            <w:tcW w:w="781" w:type="dxa"/>
          </w:tcPr>
          <w:p w14:paraId="7E86F0E2" w14:textId="66F37F2D" w:rsidR="005F0F83" w:rsidRPr="0065049C" w:rsidRDefault="003B1474" w:rsidP="00574917">
            <w:pPr>
              <w:jc w:val="center"/>
              <w:rPr>
                <w:color w:val="000000" w:themeColor="text1"/>
              </w:rPr>
            </w:pPr>
            <w:r w:rsidRPr="0065049C">
              <w:rPr>
                <w:color w:val="000000" w:themeColor="text1"/>
              </w:rPr>
              <w:lastRenderedPageBreak/>
              <w:t>4.</w:t>
            </w:r>
          </w:p>
        </w:tc>
        <w:tc>
          <w:tcPr>
            <w:tcW w:w="2900" w:type="dxa"/>
          </w:tcPr>
          <w:p w14:paraId="19D3FAD4" w14:textId="10035B42" w:rsidR="005F0F83" w:rsidRPr="0065049C" w:rsidRDefault="003B1474" w:rsidP="00B96E82">
            <w:pPr>
              <w:jc w:val="both"/>
              <w:rPr>
                <w:color w:val="000000"/>
              </w:rPr>
            </w:pPr>
            <w:r w:rsidRPr="0065049C">
              <w:rPr>
                <w:color w:val="000000"/>
              </w:rPr>
              <w:t>Rīkojuma projekta anotācij</w:t>
            </w:r>
            <w:r w:rsidR="00124ECC">
              <w:rPr>
                <w:color w:val="000000"/>
              </w:rPr>
              <w:t>a</w:t>
            </w:r>
          </w:p>
        </w:tc>
        <w:tc>
          <w:tcPr>
            <w:tcW w:w="3685" w:type="dxa"/>
            <w:gridSpan w:val="2"/>
          </w:tcPr>
          <w:p w14:paraId="2D749719" w14:textId="68526434" w:rsidR="00124ECC" w:rsidRPr="00124ECC" w:rsidRDefault="00124ECC" w:rsidP="00124ECC">
            <w:pPr>
              <w:ind w:left="57" w:right="57"/>
              <w:jc w:val="both"/>
              <w:rPr>
                <w:u w:val="single"/>
              </w:rPr>
            </w:pPr>
            <w:r w:rsidRPr="00124ECC">
              <w:t xml:space="preserve">Anotācijas I sadaļas 2. punkta 7. lapaspusē norādīts, ka, lai pabeigtu privatizācijas objektu privatizācijas procesu, valsts zemes vienības daļa Garajā ielā, Rīgā; Palangas ielā, Rīgā, Finanšu ministrijai atbilstoši likuma </w:t>
            </w:r>
            <w:r w:rsidRPr="00124ECC">
              <w:rPr>
                <w:u w:val="single"/>
              </w:rPr>
              <w:t>„Par valsts un pašvaldību dzīvojamo māju privatizāciju” pārejas noteikumu 2. punktam</w:t>
            </w:r>
            <w:r w:rsidRPr="00124ECC">
              <w:t xml:space="preserve"> ir jānodod Rīgas pilsētas pašvaldības īpašumā, lai Rīgas pašvaldības dzīvojamo māju privatizācijas komisija nodrošinātu likuma „Par valsts un pašvaldību dzīvojamo māju privatizāciju” 84. pantā noteikto. Lūdzam pamatot minēto, ņemot vērā, ka  likuma „Par valsts un pašvaldību dzīvojamo māju privatizāciju” pārejas noteikumu 2. punkts neparedz pienākumu valstij nodot pašvaldībai tās īpašumā esošās zemes domājamās daļas, bet gan pienākumu valstij nodot pašvaldībai </w:t>
            </w:r>
            <w:r w:rsidRPr="00124ECC">
              <w:rPr>
                <w:u w:val="single"/>
              </w:rPr>
              <w:t xml:space="preserve">dzīvojamo māju kopā </w:t>
            </w:r>
            <w:r w:rsidRPr="00124ECC">
              <w:rPr>
                <w:u w:val="single"/>
              </w:rPr>
              <w:lastRenderedPageBreak/>
              <w:t>ar zemi, ja valsts dzīvojamā māja un zeme zem tās ir reģistrēta zemesgrāmatā uz valsts vārda.</w:t>
            </w:r>
          </w:p>
          <w:p w14:paraId="744A453E" w14:textId="54F7473B" w:rsidR="005F0F83" w:rsidRPr="00124ECC" w:rsidRDefault="005F0F83" w:rsidP="00124ECC">
            <w:pPr>
              <w:jc w:val="both"/>
              <w:rPr>
                <w:rFonts w:eastAsia="Calibri"/>
                <w:lang w:eastAsia="en-US"/>
              </w:rPr>
            </w:pPr>
          </w:p>
        </w:tc>
        <w:tc>
          <w:tcPr>
            <w:tcW w:w="4111" w:type="dxa"/>
            <w:gridSpan w:val="2"/>
          </w:tcPr>
          <w:p w14:paraId="4FC9D0E6" w14:textId="3B1B421E" w:rsidR="00C5473F" w:rsidRDefault="00975AD0" w:rsidP="00DA6DCA">
            <w:pPr>
              <w:jc w:val="both"/>
              <w:rPr>
                <w:b/>
                <w:bCs/>
                <w:color w:val="000000"/>
              </w:rPr>
            </w:pPr>
            <w:r>
              <w:rPr>
                <w:b/>
                <w:bCs/>
                <w:color w:val="000000"/>
              </w:rPr>
              <w:lastRenderedPageBreak/>
              <w:t>Ņemts vērā</w:t>
            </w:r>
            <w:r w:rsidR="00C5473F" w:rsidRPr="0065049C">
              <w:rPr>
                <w:b/>
                <w:bCs/>
                <w:color w:val="000000"/>
              </w:rPr>
              <w:t>.</w:t>
            </w:r>
          </w:p>
          <w:p w14:paraId="1FC44EB2" w14:textId="490BB551" w:rsidR="00135738" w:rsidRDefault="00135738" w:rsidP="00DA6DCA">
            <w:pPr>
              <w:jc w:val="both"/>
              <w:rPr>
                <w:b/>
                <w:bCs/>
                <w:color w:val="000000"/>
              </w:rPr>
            </w:pPr>
          </w:p>
          <w:p w14:paraId="6137B62C" w14:textId="12058C3B" w:rsidR="00135738" w:rsidRPr="005917D1" w:rsidRDefault="005917D1" w:rsidP="00DA6DCA">
            <w:pPr>
              <w:jc w:val="both"/>
              <w:rPr>
                <w:color w:val="000000"/>
              </w:rPr>
            </w:pPr>
            <w:r w:rsidRPr="005917D1">
              <w:rPr>
                <w:color w:val="000000"/>
              </w:rPr>
              <w:t xml:space="preserve">Lūdzu skatīt </w:t>
            </w:r>
            <w:r w:rsidR="003639B2" w:rsidRPr="005917D1">
              <w:rPr>
                <w:color w:val="000000"/>
              </w:rPr>
              <w:t>skaidrojumu pie pirmā punkta.</w:t>
            </w:r>
          </w:p>
          <w:p w14:paraId="5DD1E106" w14:textId="1FDF592B" w:rsidR="00D90248" w:rsidRPr="00D90248" w:rsidRDefault="00D90248" w:rsidP="00DA6DCA">
            <w:pPr>
              <w:jc w:val="both"/>
              <w:rPr>
                <w:color w:val="000000"/>
              </w:rPr>
            </w:pPr>
            <w:r w:rsidRPr="00D90248">
              <w:rPr>
                <w:color w:val="000000"/>
              </w:rPr>
              <w:t>Skaidrības labad anotācijā iekļautā informācija ir precizēta.</w:t>
            </w:r>
          </w:p>
          <w:p w14:paraId="568763A7" w14:textId="77777777" w:rsidR="00DA6DCA" w:rsidRDefault="00DA6DCA" w:rsidP="00DA6DCA">
            <w:pPr>
              <w:jc w:val="both"/>
              <w:rPr>
                <w:b/>
                <w:bCs/>
                <w:color w:val="000000"/>
              </w:rPr>
            </w:pPr>
          </w:p>
          <w:p w14:paraId="604F5E7F" w14:textId="0C5FE957" w:rsidR="00DA6DCA" w:rsidRPr="0065049C" w:rsidRDefault="00DA6DCA" w:rsidP="00DA6DCA">
            <w:pPr>
              <w:jc w:val="both"/>
              <w:rPr>
                <w:b/>
                <w:bCs/>
                <w:color w:val="000000"/>
              </w:rPr>
            </w:pPr>
          </w:p>
        </w:tc>
        <w:tc>
          <w:tcPr>
            <w:tcW w:w="3265" w:type="dxa"/>
          </w:tcPr>
          <w:p w14:paraId="5FE91B75" w14:textId="75B0DFE0" w:rsidR="005F0F83" w:rsidRPr="0065049C" w:rsidRDefault="00EF0154" w:rsidP="008D1B46">
            <w:pPr>
              <w:jc w:val="both"/>
              <w:rPr>
                <w:color w:val="000000"/>
              </w:rPr>
            </w:pPr>
            <w:r w:rsidRPr="0065049C">
              <w:rPr>
                <w:color w:val="000000"/>
              </w:rPr>
              <w:t xml:space="preserve">Rīkojuma projekta </w:t>
            </w:r>
            <w:r w:rsidR="00D90248">
              <w:rPr>
                <w:color w:val="000000"/>
              </w:rPr>
              <w:t xml:space="preserve">precizētā </w:t>
            </w:r>
            <w:r w:rsidRPr="0065049C">
              <w:rPr>
                <w:color w:val="000000"/>
              </w:rPr>
              <w:t>anotācija.</w:t>
            </w:r>
          </w:p>
        </w:tc>
      </w:tr>
      <w:tr w:rsidR="00B548F7" w:rsidRPr="0065049C" w14:paraId="22F828F0" w14:textId="77777777" w:rsidTr="002A03AF">
        <w:trPr>
          <w:trHeight w:val="1408"/>
          <w:jc w:val="center"/>
        </w:trPr>
        <w:tc>
          <w:tcPr>
            <w:tcW w:w="14742" w:type="dxa"/>
            <w:gridSpan w:val="7"/>
          </w:tcPr>
          <w:p w14:paraId="71920637" w14:textId="77777777" w:rsidR="00B548F7" w:rsidRDefault="00B548F7" w:rsidP="008D1B46">
            <w:pPr>
              <w:jc w:val="both"/>
              <w:rPr>
                <w:color w:val="000000"/>
              </w:rPr>
            </w:pPr>
          </w:p>
          <w:p w14:paraId="05EAFCFD" w14:textId="4B64ACC1" w:rsidR="00E634C7" w:rsidRPr="0065049C" w:rsidRDefault="00B548F7" w:rsidP="008D1B46">
            <w:pPr>
              <w:jc w:val="both"/>
              <w:rPr>
                <w:color w:val="000000"/>
              </w:rPr>
            </w:pPr>
            <w:r>
              <w:rPr>
                <w:color w:val="000000"/>
              </w:rPr>
              <w:t>Noslēgumā informējam, ka visā Rīkojuma projekt</w:t>
            </w:r>
            <w:r w:rsidR="00E634C7">
              <w:rPr>
                <w:color w:val="000000"/>
              </w:rPr>
              <w:t>a un anotācijas tekstā vārdi “</w:t>
            </w:r>
            <w:r w:rsidR="00620F65">
              <w:rPr>
                <w:color w:val="000000"/>
              </w:rPr>
              <w:t>Rīgas pilsētas pašvaldība” aizstāti ar vārdiem “Rīgas valstspilsētas pašvaldība” attiecīgajā locījumā</w:t>
            </w:r>
            <w:r w:rsidR="003F7E2D">
              <w:rPr>
                <w:color w:val="000000"/>
              </w:rPr>
              <w:t>.</w:t>
            </w:r>
          </w:p>
        </w:tc>
      </w:tr>
      <w:tr w:rsidR="000827EA" w:rsidRPr="0065049C" w14:paraId="0D24E838" w14:textId="77777777" w:rsidTr="00ED35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3265" w:type="dxa"/>
          <w:jc w:val="center"/>
        </w:trPr>
        <w:tc>
          <w:tcPr>
            <w:tcW w:w="3741" w:type="dxa"/>
            <w:gridSpan w:val="3"/>
          </w:tcPr>
          <w:p w14:paraId="0AB1E16B" w14:textId="77777777" w:rsidR="000827EA" w:rsidRPr="0065049C" w:rsidRDefault="000827EA" w:rsidP="000827EA">
            <w:pPr>
              <w:pStyle w:val="naiskr"/>
              <w:spacing w:before="0" w:after="0"/>
              <w:jc w:val="center"/>
            </w:pPr>
            <w:r w:rsidRPr="0065049C">
              <w:t>Atbildīgā amatpersona</w:t>
            </w:r>
          </w:p>
        </w:tc>
        <w:tc>
          <w:tcPr>
            <w:tcW w:w="3741" w:type="dxa"/>
            <w:gridSpan w:val="2"/>
          </w:tcPr>
          <w:p w14:paraId="65216C02" w14:textId="77777777" w:rsidR="000827EA" w:rsidRPr="0065049C" w:rsidRDefault="000827EA" w:rsidP="000827EA">
            <w:pPr>
              <w:pStyle w:val="naiskr"/>
              <w:spacing w:before="0" w:after="0"/>
              <w:jc w:val="both"/>
            </w:pPr>
          </w:p>
        </w:tc>
        <w:tc>
          <w:tcPr>
            <w:tcW w:w="3995" w:type="dxa"/>
          </w:tcPr>
          <w:p w14:paraId="4E397406" w14:textId="77777777" w:rsidR="000827EA" w:rsidRPr="0065049C" w:rsidRDefault="000827EA" w:rsidP="000827EA">
            <w:pPr>
              <w:pStyle w:val="naiskr"/>
              <w:spacing w:before="0" w:after="0"/>
              <w:ind w:firstLine="720"/>
              <w:jc w:val="both"/>
            </w:pPr>
          </w:p>
        </w:tc>
      </w:tr>
      <w:tr w:rsidR="000827EA" w:rsidRPr="0065049C" w14:paraId="217F9672" w14:textId="77777777" w:rsidTr="00ED35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3265" w:type="dxa"/>
          <w:jc w:val="center"/>
        </w:trPr>
        <w:tc>
          <w:tcPr>
            <w:tcW w:w="3741" w:type="dxa"/>
            <w:gridSpan w:val="3"/>
          </w:tcPr>
          <w:p w14:paraId="5BED5E3F" w14:textId="77777777" w:rsidR="000827EA" w:rsidRPr="0065049C" w:rsidRDefault="000827EA" w:rsidP="000827EA">
            <w:pPr>
              <w:pStyle w:val="naiskr"/>
              <w:spacing w:before="0" w:after="0"/>
              <w:jc w:val="center"/>
            </w:pPr>
          </w:p>
        </w:tc>
        <w:tc>
          <w:tcPr>
            <w:tcW w:w="3741" w:type="dxa"/>
            <w:gridSpan w:val="2"/>
          </w:tcPr>
          <w:p w14:paraId="3C456FAD" w14:textId="77777777" w:rsidR="000827EA" w:rsidRPr="0065049C" w:rsidRDefault="000827EA" w:rsidP="000827EA">
            <w:pPr>
              <w:pStyle w:val="naiskr"/>
              <w:spacing w:before="0" w:after="0"/>
              <w:ind w:firstLine="720"/>
              <w:jc w:val="both"/>
            </w:pPr>
          </w:p>
        </w:tc>
        <w:tc>
          <w:tcPr>
            <w:tcW w:w="3995" w:type="dxa"/>
          </w:tcPr>
          <w:p w14:paraId="4EDA230D" w14:textId="77777777" w:rsidR="000827EA" w:rsidRPr="0065049C" w:rsidRDefault="000827EA" w:rsidP="000827EA">
            <w:pPr>
              <w:pStyle w:val="naiskr"/>
              <w:spacing w:before="0" w:after="0"/>
              <w:ind w:firstLine="720"/>
              <w:jc w:val="both"/>
            </w:pPr>
          </w:p>
        </w:tc>
      </w:tr>
      <w:tr w:rsidR="000827EA" w:rsidRPr="0065049C" w14:paraId="07B1A840" w14:textId="77777777" w:rsidTr="00ED35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3265" w:type="dxa"/>
          <w:jc w:val="center"/>
        </w:trPr>
        <w:tc>
          <w:tcPr>
            <w:tcW w:w="3741" w:type="dxa"/>
            <w:gridSpan w:val="3"/>
          </w:tcPr>
          <w:p w14:paraId="36BB5C65" w14:textId="77777777" w:rsidR="000827EA" w:rsidRPr="0065049C" w:rsidRDefault="000827EA" w:rsidP="000827EA">
            <w:pPr>
              <w:pStyle w:val="naiskr"/>
              <w:spacing w:before="0" w:after="0"/>
              <w:ind w:firstLine="720"/>
              <w:jc w:val="center"/>
            </w:pPr>
          </w:p>
        </w:tc>
        <w:tc>
          <w:tcPr>
            <w:tcW w:w="3741" w:type="dxa"/>
            <w:gridSpan w:val="2"/>
            <w:tcBorders>
              <w:top w:val="single" w:sz="6" w:space="0" w:color="000000"/>
            </w:tcBorders>
          </w:tcPr>
          <w:p w14:paraId="4CD46562" w14:textId="77777777" w:rsidR="000827EA" w:rsidRPr="0065049C" w:rsidRDefault="000827EA" w:rsidP="000827EA">
            <w:pPr>
              <w:pStyle w:val="naisc"/>
              <w:spacing w:before="0" w:after="0"/>
              <w:ind w:firstLine="720"/>
              <w:jc w:val="both"/>
            </w:pPr>
            <w:r w:rsidRPr="0065049C">
              <w:t>(paraksts)*</w:t>
            </w:r>
          </w:p>
        </w:tc>
        <w:tc>
          <w:tcPr>
            <w:tcW w:w="3995" w:type="dxa"/>
            <w:tcBorders>
              <w:top w:val="single" w:sz="6" w:space="0" w:color="000000"/>
            </w:tcBorders>
          </w:tcPr>
          <w:p w14:paraId="0B424083" w14:textId="77777777" w:rsidR="000827EA" w:rsidRPr="0065049C" w:rsidRDefault="000827EA" w:rsidP="000827EA">
            <w:pPr>
              <w:pStyle w:val="naisc"/>
              <w:spacing w:before="0" w:after="0"/>
              <w:ind w:firstLine="720"/>
              <w:jc w:val="both"/>
            </w:pPr>
          </w:p>
        </w:tc>
      </w:tr>
    </w:tbl>
    <w:p w14:paraId="45905DBD" w14:textId="77777777" w:rsidR="009F1F3B" w:rsidRPr="0065049C" w:rsidRDefault="009F1F3B" w:rsidP="00297AF3">
      <w:pPr>
        <w:pStyle w:val="naisf"/>
        <w:spacing w:before="0" w:after="0"/>
        <w:ind w:firstLine="0"/>
      </w:pPr>
      <w:r w:rsidRPr="0065049C">
        <w:t>Piezīme. * Dokumenta rekvizītu "paraksts" neaizpilda, ja elektroniskais dokuments ir sagatavots atbilstoši normatīvajiem aktiem par elektronisko dokumentu noformēšanu.</w:t>
      </w:r>
    </w:p>
    <w:p w14:paraId="4E69083B" w14:textId="77777777" w:rsidR="009F1F3B" w:rsidRPr="0065049C" w:rsidRDefault="009F1F3B" w:rsidP="00297AF3">
      <w:pPr>
        <w:jc w:val="both"/>
      </w:pPr>
    </w:p>
    <w:p w14:paraId="053B4C21" w14:textId="77777777" w:rsidR="00B65646" w:rsidRPr="0065049C" w:rsidRDefault="00B65646" w:rsidP="00B65646">
      <w:r w:rsidRPr="0065049C">
        <w:t>Ojārs Valkers</w:t>
      </w:r>
    </w:p>
    <w:tbl>
      <w:tblPr>
        <w:tblW w:w="8268" w:type="dxa"/>
        <w:tblCellMar>
          <w:left w:w="10" w:type="dxa"/>
          <w:right w:w="10" w:type="dxa"/>
        </w:tblCellMar>
        <w:tblLook w:val="0000" w:firstRow="0" w:lastRow="0" w:firstColumn="0" w:lastColumn="0" w:noHBand="0" w:noVBand="0"/>
      </w:tblPr>
      <w:tblGrid>
        <w:gridCol w:w="8268"/>
      </w:tblGrid>
      <w:tr w:rsidR="00B65646" w:rsidRPr="0065049C" w14:paraId="29CD03E5" w14:textId="77777777" w:rsidTr="00EC2C41">
        <w:tc>
          <w:tcPr>
            <w:tcW w:w="8268" w:type="dxa"/>
            <w:tcBorders>
              <w:top w:val="single" w:sz="4" w:space="0" w:color="000000"/>
            </w:tcBorders>
            <w:shd w:val="clear" w:color="auto" w:fill="auto"/>
            <w:tcMar>
              <w:top w:w="0" w:type="dxa"/>
              <w:left w:w="108" w:type="dxa"/>
              <w:bottom w:w="0" w:type="dxa"/>
              <w:right w:w="108" w:type="dxa"/>
            </w:tcMar>
          </w:tcPr>
          <w:p w14:paraId="4EE42FEE" w14:textId="77777777" w:rsidR="00B65646" w:rsidRPr="0065049C" w:rsidRDefault="00B65646" w:rsidP="00EC2C41">
            <w:r w:rsidRPr="0065049C">
              <w:t>(par projektu atbildīgās amatpersonas vārds un uzvārds)</w:t>
            </w:r>
          </w:p>
          <w:p w14:paraId="230FA22B" w14:textId="77777777" w:rsidR="00B65646" w:rsidRPr="0065049C" w:rsidRDefault="00B65646" w:rsidP="00EC2C41"/>
        </w:tc>
      </w:tr>
      <w:tr w:rsidR="00B65646" w:rsidRPr="0065049C" w14:paraId="625FC581" w14:textId="77777777" w:rsidTr="00EC2C41">
        <w:tc>
          <w:tcPr>
            <w:tcW w:w="8268" w:type="dxa"/>
            <w:tcBorders>
              <w:bottom w:val="single" w:sz="4" w:space="0" w:color="000000"/>
            </w:tcBorders>
            <w:shd w:val="clear" w:color="auto" w:fill="auto"/>
            <w:tcMar>
              <w:top w:w="0" w:type="dxa"/>
              <w:left w:w="108" w:type="dxa"/>
              <w:bottom w:w="0" w:type="dxa"/>
              <w:right w:w="108" w:type="dxa"/>
            </w:tcMar>
          </w:tcPr>
          <w:p w14:paraId="391B2B7A" w14:textId="77777777" w:rsidR="00B65646" w:rsidRPr="0065049C" w:rsidRDefault="00B65646" w:rsidP="00EC2C41">
            <w:r w:rsidRPr="0065049C">
              <w:t>Valsts akciju sabiedrības “Valsts nekustamie īpašumi” izpilddirektors</w:t>
            </w:r>
          </w:p>
        </w:tc>
      </w:tr>
      <w:tr w:rsidR="00B65646" w:rsidRPr="0065049C" w14:paraId="2B2978BA" w14:textId="77777777" w:rsidTr="00EC2C41">
        <w:tc>
          <w:tcPr>
            <w:tcW w:w="8268" w:type="dxa"/>
            <w:tcBorders>
              <w:top w:val="single" w:sz="4" w:space="0" w:color="000000"/>
            </w:tcBorders>
            <w:shd w:val="clear" w:color="auto" w:fill="auto"/>
            <w:tcMar>
              <w:top w:w="0" w:type="dxa"/>
              <w:left w:w="108" w:type="dxa"/>
              <w:bottom w:w="0" w:type="dxa"/>
              <w:right w:w="108" w:type="dxa"/>
            </w:tcMar>
          </w:tcPr>
          <w:p w14:paraId="0F28CC12" w14:textId="77777777" w:rsidR="00B65646" w:rsidRPr="0065049C" w:rsidRDefault="00B65646" w:rsidP="00EC2C41">
            <w:r w:rsidRPr="0065049C">
              <w:t>(amats)</w:t>
            </w:r>
          </w:p>
        </w:tc>
      </w:tr>
      <w:tr w:rsidR="00B65646" w:rsidRPr="0065049C" w14:paraId="09494B93" w14:textId="77777777" w:rsidTr="00EC2C41">
        <w:tc>
          <w:tcPr>
            <w:tcW w:w="8268" w:type="dxa"/>
            <w:tcBorders>
              <w:bottom w:val="single" w:sz="4" w:space="0" w:color="000000"/>
            </w:tcBorders>
            <w:shd w:val="clear" w:color="auto" w:fill="auto"/>
            <w:tcMar>
              <w:top w:w="0" w:type="dxa"/>
              <w:left w:w="108" w:type="dxa"/>
              <w:bottom w:w="0" w:type="dxa"/>
              <w:right w:w="108" w:type="dxa"/>
            </w:tcMar>
          </w:tcPr>
          <w:p w14:paraId="71093529" w14:textId="77777777" w:rsidR="00B65646" w:rsidRPr="0065049C" w:rsidRDefault="00B65646" w:rsidP="00EC2C41"/>
        </w:tc>
      </w:tr>
      <w:tr w:rsidR="00B65646" w:rsidRPr="0065049C" w14:paraId="0DBA4434" w14:textId="77777777" w:rsidTr="00EC2C41">
        <w:tc>
          <w:tcPr>
            <w:tcW w:w="8268" w:type="dxa"/>
            <w:tcBorders>
              <w:top w:val="single" w:sz="4" w:space="0" w:color="000000"/>
            </w:tcBorders>
            <w:shd w:val="clear" w:color="auto" w:fill="auto"/>
            <w:tcMar>
              <w:top w:w="0" w:type="dxa"/>
              <w:left w:w="108" w:type="dxa"/>
              <w:bottom w:w="0" w:type="dxa"/>
              <w:right w:w="108" w:type="dxa"/>
            </w:tcMar>
          </w:tcPr>
          <w:p w14:paraId="5BE50C9C" w14:textId="77777777" w:rsidR="00B65646" w:rsidRPr="0065049C" w:rsidRDefault="00B65646" w:rsidP="00EC2C41">
            <w:r w:rsidRPr="0065049C">
              <w:t>(tālruņa un faksa numurs)</w:t>
            </w:r>
          </w:p>
          <w:p w14:paraId="7D219E13" w14:textId="77777777" w:rsidR="00B65646" w:rsidRPr="0065049C" w:rsidRDefault="00B65646" w:rsidP="00EC2C41"/>
        </w:tc>
      </w:tr>
      <w:tr w:rsidR="00B65646" w:rsidRPr="0065049C" w14:paraId="04830883" w14:textId="77777777" w:rsidTr="00EC2C41">
        <w:tc>
          <w:tcPr>
            <w:tcW w:w="8268" w:type="dxa"/>
            <w:tcBorders>
              <w:bottom w:val="single" w:sz="4" w:space="0" w:color="000000"/>
            </w:tcBorders>
            <w:shd w:val="clear" w:color="auto" w:fill="auto"/>
            <w:tcMar>
              <w:top w:w="0" w:type="dxa"/>
              <w:left w:w="108" w:type="dxa"/>
              <w:bottom w:w="0" w:type="dxa"/>
              <w:right w:w="108" w:type="dxa"/>
            </w:tcMar>
          </w:tcPr>
          <w:p w14:paraId="3DD737C3" w14:textId="77777777" w:rsidR="00B65646" w:rsidRPr="0065049C" w:rsidRDefault="00B65646" w:rsidP="00EC2C41">
            <w:r w:rsidRPr="0065049C">
              <w:t>Ojars.Valkers@vni.lv</w:t>
            </w:r>
          </w:p>
        </w:tc>
      </w:tr>
      <w:tr w:rsidR="00B65646" w:rsidRPr="0065049C" w14:paraId="03AB360A" w14:textId="77777777" w:rsidTr="00EC2C41">
        <w:tc>
          <w:tcPr>
            <w:tcW w:w="8268" w:type="dxa"/>
            <w:tcBorders>
              <w:top w:val="single" w:sz="4" w:space="0" w:color="000000"/>
            </w:tcBorders>
            <w:shd w:val="clear" w:color="auto" w:fill="auto"/>
            <w:tcMar>
              <w:top w:w="0" w:type="dxa"/>
              <w:left w:w="108" w:type="dxa"/>
              <w:bottom w:w="0" w:type="dxa"/>
              <w:right w:w="108" w:type="dxa"/>
            </w:tcMar>
          </w:tcPr>
          <w:p w14:paraId="31EA46CF" w14:textId="77777777" w:rsidR="00B65646" w:rsidRPr="0065049C" w:rsidRDefault="00B65646" w:rsidP="00EC2C41">
            <w:r w:rsidRPr="0065049C">
              <w:t>(e-pasta adrese)</w:t>
            </w:r>
          </w:p>
        </w:tc>
      </w:tr>
    </w:tbl>
    <w:p w14:paraId="2558A2A9" w14:textId="77777777" w:rsidR="0023742E" w:rsidRPr="0065049C" w:rsidRDefault="0023742E" w:rsidP="00297AF3">
      <w:pPr>
        <w:rPr>
          <w:bCs/>
        </w:rPr>
      </w:pPr>
    </w:p>
    <w:p w14:paraId="2D9A20D9" w14:textId="4EB0B93B" w:rsidR="00524905" w:rsidRPr="0065049C" w:rsidRDefault="00524905" w:rsidP="00524905">
      <w:r w:rsidRPr="0065049C">
        <w:t>Vita Bružas</w:t>
      </w:r>
    </w:p>
    <w:p w14:paraId="359CBF66" w14:textId="02EBDD6C" w:rsidR="00524905" w:rsidRPr="0065049C" w:rsidRDefault="00524905" w:rsidP="00524905">
      <w:r w:rsidRPr="0065049C">
        <w:t>Tiesību aktu daļas vecākā juriste</w:t>
      </w:r>
    </w:p>
    <w:p w14:paraId="59677808" w14:textId="77777777" w:rsidR="00524905" w:rsidRPr="0065049C" w:rsidRDefault="007E4690" w:rsidP="00524905">
      <w:hyperlink r:id="rId15" w:history="1">
        <w:r w:rsidR="00524905" w:rsidRPr="0065049C">
          <w:rPr>
            <w:color w:val="0000FF"/>
            <w:u w:val="single"/>
          </w:rPr>
          <w:t>vita.bruzas@vni.lv</w:t>
        </w:r>
      </w:hyperlink>
    </w:p>
    <w:p w14:paraId="60B04D28" w14:textId="541E9DE8" w:rsidR="006764D1" w:rsidRPr="0065049C" w:rsidRDefault="006764D1" w:rsidP="00524905"/>
    <w:sectPr w:rsidR="006764D1" w:rsidRPr="0065049C" w:rsidSect="00C342EE">
      <w:headerReference w:type="even" r:id="rId16"/>
      <w:headerReference w:type="default" r:id="rId17"/>
      <w:footerReference w:type="default" r:id="rId18"/>
      <w:footerReference w:type="first" r:id="rId19"/>
      <w:pgSz w:w="16838" w:h="11906" w:orient="landscape" w:code="9"/>
      <w:pgMar w:top="1135"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6ABF8" w14:textId="77777777" w:rsidR="007E4690" w:rsidRDefault="007E4690">
      <w:r>
        <w:separator/>
      </w:r>
    </w:p>
  </w:endnote>
  <w:endnote w:type="continuationSeparator" w:id="0">
    <w:p w14:paraId="5CD3EF0B" w14:textId="77777777" w:rsidR="007E4690" w:rsidRDefault="007E4690">
      <w:r>
        <w:continuationSeparator/>
      </w:r>
    </w:p>
  </w:endnote>
  <w:endnote w:type="continuationNotice" w:id="1">
    <w:p w14:paraId="45D6375B" w14:textId="77777777" w:rsidR="007E4690" w:rsidRDefault="007E4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SouvenirLight">
    <w:altName w:val="Arial"/>
    <w:charset w:val="00"/>
    <w:family w:val="swiss"/>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87DF2" w14:textId="7BA6C9FA" w:rsidR="00565635" w:rsidRPr="000E2771" w:rsidRDefault="000E2771" w:rsidP="000E2771">
    <w:pPr>
      <w:pStyle w:val="Footer"/>
      <w:rPr>
        <w:sz w:val="20"/>
        <w:szCs w:val="20"/>
      </w:rPr>
    </w:pPr>
    <w:r>
      <w:rPr>
        <w:sz w:val="20"/>
        <w:szCs w:val="20"/>
      </w:rPr>
      <w:t>FMIzz_</w:t>
    </w:r>
    <w:r w:rsidR="00D90248">
      <w:rPr>
        <w:sz w:val="20"/>
        <w:szCs w:val="20"/>
      </w:rPr>
      <w:t>041121</w:t>
    </w:r>
    <w:r>
      <w:rPr>
        <w:sz w:val="20"/>
        <w:szCs w:val="20"/>
      </w:rPr>
      <w:t>_VSS-631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8E910" w14:textId="7A5FF40D" w:rsidR="00565635" w:rsidRPr="00D90248" w:rsidRDefault="00D90248" w:rsidP="00D90248">
    <w:pPr>
      <w:pStyle w:val="Footer"/>
      <w:rPr>
        <w:sz w:val="20"/>
        <w:szCs w:val="20"/>
      </w:rPr>
    </w:pPr>
    <w:r>
      <w:rPr>
        <w:sz w:val="20"/>
        <w:szCs w:val="20"/>
      </w:rPr>
      <w:t>FMIzz_041121_VSS-631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A787E" w14:textId="77777777" w:rsidR="007E4690" w:rsidRDefault="007E4690">
      <w:r>
        <w:separator/>
      </w:r>
    </w:p>
  </w:footnote>
  <w:footnote w:type="continuationSeparator" w:id="0">
    <w:p w14:paraId="57CC915A" w14:textId="77777777" w:rsidR="007E4690" w:rsidRDefault="007E4690">
      <w:r>
        <w:continuationSeparator/>
      </w:r>
    </w:p>
  </w:footnote>
  <w:footnote w:type="continuationNotice" w:id="1">
    <w:p w14:paraId="02804C2D" w14:textId="77777777" w:rsidR="007E4690" w:rsidRDefault="007E46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0F83E" w14:textId="77777777" w:rsidR="00565635" w:rsidRDefault="00565635" w:rsidP="00B13A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303CA9" w14:textId="77777777" w:rsidR="00565635" w:rsidRDefault="00565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14275" w14:textId="77777777" w:rsidR="00565635" w:rsidRDefault="00565635" w:rsidP="00C342EE">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342EE">
      <w:rPr>
        <w:rStyle w:val="PageNumber"/>
        <w:noProof/>
      </w:rPr>
      <w:t>8</w:t>
    </w:r>
    <w:r>
      <w:rPr>
        <w:rStyle w:val="PageNumber"/>
      </w:rPr>
      <w:fldChar w:fldCharType="end"/>
    </w:r>
  </w:p>
  <w:p w14:paraId="451F523A" w14:textId="77777777" w:rsidR="00766923" w:rsidRPr="00C342EE" w:rsidRDefault="00766923" w:rsidP="0079333E">
    <w:pPr>
      <w:pStyle w:val="Header"/>
      <w:rPr>
        <w:sz w:val="34"/>
        <w:szCs w:val="3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05F1"/>
    <w:multiLevelType w:val="multilevel"/>
    <w:tmpl w:val="4CDAAD40"/>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24C5801"/>
    <w:multiLevelType w:val="hybridMultilevel"/>
    <w:tmpl w:val="DEC4C788"/>
    <w:lvl w:ilvl="0" w:tplc="35D0F55E">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316177D"/>
    <w:multiLevelType w:val="multilevel"/>
    <w:tmpl w:val="E9CE38B4"/>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CAA0542"/>
    <w:multiLevelType w:val="hybridMultilevel"/>
    <w:tmpl w:val="B1E423E0"/>
    <w:lvl w:ilvl="0" w:tplc="12B63B42">
      <w:start w:val="1"/>
      <w:numFmt w:val="decimal"/>
      <w:lvlText w:val="%1)"/>
      <w:lvlJc w:val="left"/>
      <w:pPr>
        <w:ind w:left="1381" w:hanging="360"/>
      </w:pPr>
      <w:rPr>
        <w:rFonts w:hint="default"/>
      </w:rPr>
    </w:lvl>
    <w:lvl w:ilvl="1" w:tplc="04260019" w:tentative="1">
      <w:start w:val="1"/>
      <w:numFmt w:val="lowerLetter"/>
      <w:lvlText w:val="%2."/>
      <w:lvlJc w:val="left"/>
      <w:pPr>
        <w:ind w:left="2101" w:hanging="360"/>
      </w:pPr>
    </w:lvl>
    <w:lvl w:ilvl="2" w:tplc="0426001B" w:tentative="1">
      <w:start w:val="1"/>
      <w:numFmt w:val="lowerRoman"/>
      <w:lvlText w:val="%3."/>
      <w:lvlJc w:val="right"/>
      <w:pPr>
        <w:ind w:left="2821" w:hanging="180"/>
      </w:pPr>
    </w:lvl>
    <w:lvl w:ilvl="3" w:tplc="0426000F" w:tentative="1">
      <w:start w:val="1"/>
      <w:numFmt w:val="decimal"/>
      <w:lvlText w:val="%4."/>
      <w:lvlJc w:val="left"/>
      <w:pPr>
        <w:ind w:left="3541" w:hanging="360"/>
      </w:pPr>
    </w:lvl>
    <w:lvl w:ilvl="4" w:tplc="04260019" w:tentative="1">
      <w:start w:val="1"/>
      <w:numFmt w:val="lowerLetter"/>
      <w:lvlText w:val="%5."/>
      <w:lvlJc w:val="left"/>
      <w:pPr>
        <w:ind w:left="4261" w:hanging="360"/>
      </w:pPr>
    </w:lvl>
    <w:lvl w:ilvl="5" w:tplc="0426001B" w:tentative="1">
      <w:start w:val="1"/>
      <w:numFmt w:val="lowerRoman"/>
      <w:lvlText w:val="%6."/>
      <w:lvlJc w:val="right"/>
      <w:pPr>
        <w:ind w:left="4981" w:hanging="180"/>
      </w:pPr>
    </w:lvl>
    <w:lvl w:ilvl="6" w:tplc="0426000F" w:tentative="1">
      <w:start w:val="1"/>
      <w:numFmt w:val="decimal"/>
      <w:lvlText w:val="%7."/>
      <w:lvlJc w:val="left"/>
      <w:pPr>
        <w:ind w:left="5701" w:hanging="360"/>
      </w:pPr>
    </w:lvl>
    <w:lvl w:ilvl="7" w:tplc="04260019" w:tentative="1">
      <w:start w:val="1"/>
      <w:numFmt w:val="lowerLetter"/>
      <w:lvlText w:val="%8."/>
      <w:lvlJc w:val="left"/>
      <w:pPr>
        <w:ind w:left="6421" w:hanging="360"/>
      </w:pPr>
    </w:lvl>
    <w:lvl w:ilvl="8" w:tplc="0426001B" w:tentative="1">
      <w:start w:val="1"/>
      <w:numFmt w:val="lowerRoman"/>
      <w:lvlText w:val="%9."/>
      <w:lvlJc w:val="right"/>
      <w:pPr>
        <w:ind w:left="7141" w:hanging="180"/>
      </w:pPr>
    </w:lvl>
  </w:abstractNum>
  <w:abstractNum w:abstractNumId="4" w15:restartNumberingAfterBreak="0">
    <w:nsid w:val="0F1D7F40"/>
    <w:multiLevelType w:val="multilevel"/>
    <w:tmpl w:val="FE386A54"/>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0F863520"/>
    <w:multiLevelType w:val="hybridMultilevel"/>
    <w:tmpl w:val="7BC47DA4"/>
    <w:lvl w:ilvl="0" w:tplc="3D4CDC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B36108C"/>
    <w:multiLevelType w:val="hybridMultilevel"/>
    <w:tmpl w:val="D1FE8E9E"/>
    <w:lvl w:ilvl="0" w:tplc="D152F236">
      <w:start w:val="1"/>
      <w:numFmt w:val="decimal"/>
      <w:lvlText w:val="%1."/>
      <w:lvlJc w:val="left"/>
      <w:pPr>
        <w:ind w:left="928" w:hanging="360"/>
      </w:pPr>
      <w:rPr>
        <w:rFonts w:asciiTheme="minorHAnsi" w:eastAsia="Times New Roman" w:hAnsiTheme="minorHAnsi" w:cstheme="minorHAnsi"/>
        <w:b/>
        <w:color w:val="auto"/>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7" w15:restartNumberingAfterBreak="0">
    <w:nsid w:val="1E223BE9"/>
    <w:multiLevelType w:val="hybridMultilevel"/>
    <w:tmpl w:val="EC74C9E4"/>
    <w:lvl w:ilvl="0" w:tplc="B08C7E26">
      <w:start w:val="86"/>
      <w:numFmt w:val="bullet"/>
      <w:lvlText w:val="-"/>
      <w:lvlJc w:val="left"/>
      <w:pPr>
        <w:ind w:left="420" w:hanging="360"/>
      </w:pPr>
      <w:rPr>
        <w:rFonts w:ascii="Times New Roman" w:eastAsia="Times New Roman" w:hAnsi="Times New Roman" w:cs="Times New Roman" w:hint="default"/>
        <w:b w:val="0"/>
        <w:i/>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15:restartNumberingAfterBreak="0">
    <w:nsid w:val="1F0B2301"/>
    <w:multiLevelType w:val="multilevel"/>
    <w:tmpl w:val="3F9473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B133E87"/>
    <w:multiLevelType w:val="hybridMultilevel"/>
    <w:tmpl w:val="1AC699D2"/>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586B02"/>
    <w:multiLevelType w:val="hybridMultilevel"/>
    <w:tmpl w:val="622461D6"/>
    <w:lvl w:ilvl="0" w:tplc="E37EEA80">
      <w:start w:val="1"/>
      <w:numFmt w:val="decimal"/>
      <w:lvlText w:val="%1."/>
      <w:lvlJc w:val="left"/>
      <w:pPr>
        <w:ind w:left="643" w:hanging="360"/>
      </w:pPr>
      <w:rPr>
        <w:rFonts w:asciiTheme="minorHAnsi" w:eastAsia="Times New Roman" w:hAnsiTheme="minorHAnsi" w:cstheme="minorHAnsi"/>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2FF2133"/>
    <w:multiLevelType w:val="hybridMultilevel"/>
    <w:tmpl w:val="D03647D4"/>
    <w:lvl w:ilvl="0" w:tplc="FA5075F4">
      <w:start w:val="1"/>
      <w:numFmt w:val="decimal"/>
      <w:lvlText w:val="%1."/>
      <w:lvlJc w:val="left"/>
      <w:pPr>
        <w:ind w:left="720" w:hanging="36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36F798A"/>
    <w:multiLevelType w:val="multilevel"/>
    <w:tmpl w:val="4CDAAD40"/>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39F95605"/>
    <w:multiLevelType w:val="hybridMultilevel"/>
    <w:tmpl w:val="0090F2FC"/>
    <w:lvl w:ilvl="0" w:tplc="5D68B292">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977E2C"/>
    <w:multiLevelType w:val="hybridMultilevel"/>
    <w:tmpl w:val="F2369B50"/>
    <w:lvl w:ilvl="0" w:tplc="A844CB76">
      <w:start w:val="3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5" w15:restartNumberingAfterBreak="0">
    <w:nsid w:val="436E2622"/>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4C4C4870"/>
    <w:multiLevelType w:val="hybridMultilevel"/>
    <w:tmpl w:val="D7FEB9A0"/>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7" w15:restartNumberingAfterBreak="0">
    <w:nsid w:val="4EEA32B2"/>
    <w:multiLevelType w:val="hybridMultilevel"/>
    <w:tmpl w:val="647420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58E62BC"/>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5844616F"/>
    <w:multiLevelType w:val="hybridMultilevel"/>
    <w:tmpl w:val="041642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9294A22"/>
    <w:multiLevelType w:val="hybridMultilevel"/>
    <w:tmpl w:val="BDE0B99C"/>
    <w:lvl w:ilvl="0" w:tplc="DB5ACB46">
      <w:start w:val="1"/>
      <w:numFmt w:val="decimal"/>
      <w:lvlText w:val="%1)"/>
      <w:lvlJc w:val="left"/>
      <w:pPr>
        <w:ind w:left="1080" w:hanging="360"/>
      </w:pPr>
      <w:rPr>
        <w:rFonts w:ascii="Calibri" w:hAnsi="Calibri" w:cs="Times New Roman" w:hint="default"/>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59D75538"/>
    <w:multiLevelType w:val="hybridMultilevel"/>
    <w:tmpl w:val="D1FE8E9E"/>
    <w:lvl w:ilvl="0" w:tplc="D152F236">
      <w:start w:val="1"/>
      <w:numFmt w:val="decimal"/>
      <w:lvlText w:val="%1."/>
      <w:lvlJc w:val="left"/>
      <w:pPr>
        <w:ind w:left="928" w:hanging="360"/>
      </w:pPr>
      <w:rPr>
        <w:rFonts w:asciiTheme="minorHAnsi" w:eastAsia="Times New Roman" w:hAnsiTheme="minorHAnsi" w:cstheme="minorHAnsi"/>
        <w:b/>
        <w:color w:val="auto"/>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2" w15:restartNumberingAfterBreak="0">
    <w:nsid w:val="5D821B22"/>
    <w:multiLevelType w:val="hybridMultilevel"/>
    <w:tmpl w:val="6B8EB1F2"/>
    <w:lvl w:ilvl="0" w:tplc="20223396">
      <w:start w:val="3"/>
      <w:numFmt w:val="bullet"/>
      <w:lvlText w:val="-"/>
      <w:lvlJc w:val="left"/>
      <w:pPr>
        <w:ind w:left="420" w:hanging="360"/>
      </w:pPr>
      <w:rPr>
        <w:rFonts w:ascii="Times New Roman" w:eastAsia="Times New Roman" w:hAnsi="Times New Roman" w:cs="Times New Roman" w:hint="default"/>
        <w:b/>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3" w15:restartNumberingAfterBreak="0">
    <w:nsid w:val="61BA55CC"/>
    <w:multiLevelType w:val="multilevel"/>
    <w:tmpl w:val="781E8EE4"/>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4" w15:restartNumberingAfterBreak="0">
    <w:nsid w:val="653B629E"/>
    <w:multiLevelType w:val="hybridMultilevel"/>
    <w:tmpl w:val="9E4EAD84"/>
    <w:lvl w:ilvl="0" w:tplc="7CAC3EC6">
      <w:start w:val="1"/>
      <w:numFmt w:val="decimal"/>
      <w:lvlText w:val="%1)"/>
      <w:lvlJc w:val="left"/>
      <w:pPr>
        <w:ind w:left="1080" w:hanging="360"/>
      </w:pPr>
      <w:rPr>
        <w:rFonts w:hint="default"/>
      </w:rPr>
    </w:lvl>
    <w:lvl w:ilvl="1" w:tplc="9EE6738C" w:tentative="1">
      <w:start w:val="1"/>
      <w:numFmt w:val="lowerLetter"/>
      <w:lvlText w:val="%2."/>
      <w:lvlJc w:val="left"/>
      <w:pPr>
        <w:ind w:left="1800" w:hanging="360"/>
      </w:pPr>
    </w:lvl>
    <w:lvl w:ilvl="2" w:tplc="5AF8439A" w:tentative="1">
      <w:start w:val="1"/>
      <w:numFmt w:val="lowerRoman"/>
      <w:lvlText w:val="%3."/>
      <w:lvlJc w:val="right"/>
      <w:pPr>
        <w:ind w:left="2520" w:hanging="180"/>
      </w:pPr>
    </w:lvl>
    <w:lvl w:ilvl="3" w:tplc="FE14D778" w:tentative="1">
      <w:start w:val="1"/>
      <w:numFmt w:val="decimal"/>
      <w:lvlText w:val="%4."/>
      <w:lvlJc w:val="left"/>
      <w:pPr>
        <w:ind w:left="3240" w:hanging="360"/>
      </w:pPr>
    </w:lvl>
    <w:lvl w:ilvl="4" w:tplc="B73AB542" w:tentative="1">
      <w:start w:val="1"/>
      <w:numFmt w:val="lowerLetter"/>
      <w:lvlText w:val="%5."/>
      <w:lvlJc w:val="left"/>
      <w:pPr>
        <w:ind w:left="3960" w:hanging="360"/>
      </w:pPr>
    </w:lvl>
    <w:lvl w:ilvl="5" w:tplc="53AA1EF8" w:tentative="1">
      <w:start w:val="1"/>
      <w:numFmt w:val="lowerRoman"/>
      <w:lvlText w:val="%6."/>
      <w:lvlJc w:val="right"/>
      <w:pPr>
        <w:ind w:left="4680" w:hanging="180"/>
      </w:pPr>
    </w:lvl>
    <w:lvl w:ilvl="6" w:tplc="898C3BD8" w:tentative="1">
      <w:start w:val="1"/>
      <w:numFmt w:val="decimal"/>
      <w:lvlText w:val="%7."/>
      <w:lvlJc w:val="left"/>
      <w:pPr>
        <w:ind w:left="5400" w:hanging="360"/>
      </w:pPr>
    </w:lvl>
    <w:lvl w:ilvl="7" w:tplc="32601222" w:tentative="1">
      <w:start w:val="1"/>
      <w:numFmt w:val="lowerLetter"/>
      <w:lvlText w:val="%8."/>
      <w:lvlJc w:val="left"/>
      <w:pPr>
        <w:ind w:left="6120" w:hanging="360"/>
      </w:pPr>
    </w:lvl>
    <w:lvl w:ilvl="8" w:tplc="004A5AF4" w:tentative="1">
      <w:start w:val="1"/>
      <w:numFmt w:val="lowerRoman"/>
      <w:lvlText w:val="%9."/>
      <w:lvlJc w:val="right"/>
      <w:pPr>
        <w:ind w:left="6840" w:hanging="180"/>
      </w:pPr>
    </w:lvl>
  </w:abstractNum>
  <w:abstractNum w:abstractNumId="25" w15:restartNumberingAfterBreak="0">
    <w:nsid w:val="659B25FA"/>
    <w:multiLevelType w:val="hybridMultilevel"/>
    <w:tmpl w:val="2C9235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8026013"/>
    <w:multiLevelType w:val="hybridMultilevel"/>
    <w:tmpl w:val="02A85DC8"/>
    <w:lvl w:ilvl="0" w:tplc="3C8E6534">
      <w:start w:val="89"/>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7" w15:restartNumberingAfterBreak="0">
    <w:nsid w:val="712603AE"/>
    <w:multiLevelType w:val="hybridMultilevel"/>
    <w:tmpl w:val="947AA4D6"/>
    <w:lvl w:ilvl="0" w:tplc="E8360B8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7251A6B"/>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4"/>
  </w:num>
  <w:num w:numId="2">
    <w:abstractNumId w:val="3"/>
  </w:num>
  <w:num w:numId="3">
    <w:abstractNumId w:val="0"/>
  </w:num>
  <w:num w:numId="4">
    <w:abstractNumId w:val="16"/>
  </w:num>
  <w:num w:numId="5">
    <w:abstractNumId w:val="12"/>
  </w:num>
  <w:num w:numId="6">
    <w:abstractNumId w:val="6"/>
  </w:num>
  <w:num w:numId="7">
    <w:abstractNumId w:val="23"/>
  </w:num>
  <w:num w:numId="8">
    <w:abstractNumId w:val="17"/>
  </w:num>
  <w:num w:numId="9">
    <w:abstractNumId w:val="21"/>
  </w:num>
  <w:num w:numId="10">
    <w:abstractNumId w:val="8"/>
  </w:num>
  <w:num w:numId="11">
    <w:abstractNumId w:val="9"/>
  </w:num>
  <w:num w:numId="12">
    <w:abstractNumId w:val="25"/>
  </w:num>
  <w:num w:numId="13">
    <w:abstractNumId w:val="27"/>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8"/>
  </w:num>
  <w:num w:numId="18">
    <w:abstractNumId w:val="13"/>
  </w:num>
  <w:num w:numId="19">
    <w:abstractNumId w:val="10"/>
  </w:num>
  <w:num w:numId="20">
    <w:abstractNumId w:val="2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
  </w:num>
  <w:num w:numId="24">
    <w:abstractNumId w:val="22"/>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7"/>
  </w:num>
  <w:num w:numId="28">
    <w:abstractNumId w:val="14"/>
  </w:num>
  <w:num w:numId="29">
    <w:abstractNumId w:val="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F3B"/>
    <w:rsid w:val="000001E8"/>
    <w:rsid w:val="00001BAD"/>
    <w:rsid w:val="000021AB"/>
    <w:rsid w:val="00005250"/>
    <w:rsid w:val="000062E9"/>
    <w:rsid w:val="000064C8"/>
    <w:rsid w:val="0000720D"/>
    <w:rsid w:val="000105B2"/>
    <w:rsid w:val="00010A1B"/>
    <w:rsid w:val="000135DC"/>
    <w:rsid w:val="00014691"/>
    <w:rsid w:val="00015D88"/>
    <w:rsid w:val="00021378"/>
    <w:rsid w:val="0002163F"/>
    <w:rsid w:val="000264BE"/>
    <w:rsid w:val="00030DBD"/>
    <w:rsid w:val="00031482"/>
    <w:rsid w:val="00031C26"/>
    <w:rsid w:val="00033013"/>
    <w:rsid w:val="0003314C"/>
    <w:rsid w:val="0003369B"/>
    <w:rsid w:val="000359D2"/>
    <w:rsid w:val="00037AB3"/>
    <w:rsid w:val="00043FFF"/>
    <w:rsid w:val="0004610A"/>
    <w:rsid w:val="0004625F"/>
    <w:rsid w:val="00050018"/>
    <w:rsid w:val="00051CC6"/>
    <w:rsid w:val="000534DE"/>
    <w:rsid w:val="00060B9D"/>
    <w:rsid w:val="000625F0"/>
    <w:rsid w:val="00062845"/>
    <w:rsid w:val="00062BD3"/>
    <w:rsid w:val="000666FC"/>
    <w:rsid w:val="0006730E"/>
    <w:rsid w:val="00070F69"/>
    <w:rsid w:val="000723DF"/>
    <w:rsid w:val="0007538B"/>
    <w:rsid w:val="0007668E"/>
    <w:rsid w:val="000813C9"/>
    <w:rsid w:val="00081780"/>
    <w:rsid w:val="000827EA"/>
    <w:rsid w:val="00082A73"/>
    <w:rsid w:val="00084571"/>
    <w:rsid w:val="00087FF4"/>
    <w:rsid w:val="00090793"/>
    <w:rsid w:val="00091D60"/>
    <w:rsid w:val="00092D3A"/>
    <w:rsid w:val="0009335C"/>
    <w:rsid w:val="0009362A"/>
    <w:rsid w:val="00095924"/>
    <w:rsid w:val="00096939"/>
    <w:rsid w:val="000A101F"/>
    <w:rsid w:val="000A1102"/>
    <w:rsid w:val="000A31E2"/>
    <w:rsid w:val="000A3292"/>
    <w:rsid w:val="000A5C40"/>
    <w:rsid w:val="000B37C0"/>
    <w:rsid w:val="000B5977"/>
    <w:rsid w:val="000B5DE2"/>
    <w:rsid w:val="000C10BD"/>
    <w:rsid w:val="000C2DBC"/>
    <w:rsid w:val="000C53E7"/>
    <w:rsid w:val="000C61FD"/>
    <w:rsid w:val="000C6C76"/>
    <w:rsid w:val="000C75C8"/>
    <w:rsid w:val="000C76E7"/>
    <w:rsid w:val="000D02B5"/>
    <w:rsid w:val="000D1AE1"/>
    <w:rsid w:val="000D2F97"/>
    <w:rsid w:val="000D30C0"/>
    <w:rsid w:val="000D38FD"/>
    <w:rsid w:val="000D7BA6"/>
    <w:rsid w:val="000E0939"/>
    <w:rsid w:val="000E1E39"/>
    <w:rsid w:val="000E2771"/>
    <w:rsid w:val="000E2B82"/>
    <w:rsid w:val="000E50C8"/>
    <w:rsid w:val="000E5170"/>
    <w:rsid w:val="000E64E9"/>
    <w:rsid w:val="000E729F"/>
    <w:rsid w:val="000F26AE"/>
    <w:rsid w:val="000F2FC2"/>
    <w:rsid w:val="000F46B9"/>
    <w:rsid w:val="0010091E"/>
    <w:rsid w:val="00100F2C"/>
    <w:rsid w:val="00103F6C"/>
    <w:rsid w:val="00104C4F"/>
    <w:rsid w:val="001064FF"/>
    <w:rsid w:val="00106C2D"/>
    <w:rsid w:val="0010753F"/>
    <w:rsid w:val="001106AE"/>
    <w:rsid w:val="00115C1A"/>
    <w:rsid w:val="001168C6"/>
    <w:rsid w:val="001172FB"/>
    <w:rsid w:val="00117771"/>
    <w:rsid w:val="00120BC2"/>
    <w:rsid w:val="001214A3"/>
    <w:rsid w:val="00124ECC"/>
    <w:rsid w:val="00124F87"/>
    <w:rsid w:val="00124FEE"/>
    <w:rsid w:val="00131C32"/>
    <w:rsid w:val="00135738"/>
    <w:rsid w:val="00137029"/>
    <w:rsid w:val="0013795D"/>
    <w:rsid w:val="00137B82"/>
    <w:rsid w:val="00140157"/>
    <w:rsid w:val="00141154"/>
    <w:rsid w:val="00141682"/>
    <w:rsid w:val="00142000"/>
    <w:rsid w:val="0014291D"/>
    <w:rsid w:val="001429FE"/>
    <w:rsid w:val="001438F7"/>
    <w:rsid w:val="001444C7"/>
    <w:rsid w:val="00144801"/>
    <w:rsid w:val="00147A9A"/>
    <w:rsid w:val="001502C0"/>
    <w:rsid w:val="0015155A"/>
    <w:rsid w:val="00156C89"/>
    <w:rsid w:val="00160040"/>
    <w:rsid w:val="00161F38"/>
    <w:rsid w:val="00162192"/>
    <w:rsid w:val="0016452D"/>
    <w:rsid w:val="0017091E"/>
    <w:rsid w:val="00171A69"/>
    <w:rsid w:val="00172220"/>
    <w:rsid w:val="001731D4"/>
    <w:rsid w:val="001740DA"/>
    <w:rsid w:val="00175C06"/>
    <w:rsid w:val="0017717A"/>
    <w:rsid w:val="00184AA6"/>
    <w:rsid w:val="00184E3B"/>
    <w:rsid w:val="00185A3D"/>
    <w:rsid w:val="00187871"/>
    <w:rsid w:val="00187C72"/>
    <w:rsid w:val="001905B2"/>
    <w:rsid w:val="00191111"/>
    <w:rsid w:val="00191181"/>
    <w:rsid w:val="00191E8A"/>
    <w:rsid w:val="00192159"/>
    <w:rsid w:val="00192507"/>
    <w:rsid w:val="00193F10"/>
    <w:rsid w:val="001944C4"/>
    <w:rsid w:val="00194F86"/>
    <w:rsid w:val="00195FC0"/>
    <w:rsid w:val="00196D76"/>
    <w:rsid w:val="001A0AC1"/>
    <w:rsid w:val="001A0CFE"/>
    <w:rsid w:val="001A0D64"/>
    <w:rsid w:val="001A1962"/>
    <w:rsid w:val="001A1CC0"/>
    <w:rsid w:val="001A2DF9"/>
    <w:rsid w:val="001A2E9A"/>
    <w:rsid w:val="001A3DAA"/>
    <w:rsid w:val="001A4AD0"/>
    <w:rsid w:val="001A5CBE"/>
    <w:rsid w:val="001A5FF5"/>
    <w:rsid w:val="001A7028"/>
    <w:rsid w:val="001A7347"/>
    <w:rsid w:val="001A77C9"/>
    <w:rsid w:val="001A7E3F"/>
    <w:rsid w:val="001A7ECC"/>
    <w:rsid w:val="001B18A5"/>
    <w:rsid w:val="001B1BD0"/>
    <w:rsid w:val="001B6546"/>
    <w:rsid w:val="001C44B3"/>
    <w:rsid w:val="001C4E31"/>
    <w:rsid w:val="001C55EF"/>
    <w:rsid w:val="001C5689"/>
    <w:rsid w:val="001C60B4"/>
    <w:rsid w:val="001C68B4"/>
    <w:rsid w:val="001D0299"/>
    <w:rsid w:val="001D20C9"/>
    <w:rsid w:val="001D3C84"/>
    <w:rsid w:val="001D43B2"/>
    <w:rsid w:val="001D6A61"/>
    <w:rsid w:val="001D71E2"/>
    <w:rsid w:val="001E09FA"/>
    <w:rsid w:val="001E28ED"/>
    <w:rsid w:val="001E2DFF"/>
    <w:rsid w:val="001E38A0"/>
    <w:rsid w:val="001E425F"/>
    <w:rsid w:val="001E477F"/>
    <w:rsid w:val="001E4C5D"/>
    <w:rsid w:val="001E5EA7"/>
    <w:rsid w:val="001E658B"/>
    <w:rsid w:val="001E7864"/>
    <w:rsid w:val="001F1ABA"/>
    <w:rsid w:val="001F35A4"/>
    <w:rsid w:val="001F3778"/>
    <w:rsid w:val="001F4846"/>
    <w:rsid w:val="001F6280"/>
    <w:rsid w:val="001F7126"/>
    <w:rsid w:val="001F7E75"/>
    <w:rsid w:val="0020137D"/>
    <w:rsid w:val="002026A1"/>
    <w:rsid w:val="00203FEE"/>
    <w:rsid w:val="002044F5"/>
    <w:rsid w:val="00206857"/>
    <w:rsid w:val="00206C7B"/>
    <w:rsid w:val="00211AD2"/>
    <w:rsid w:val="00213A6B"/>
    <w:rsid w:val="00217875"/>
    <w:rsid w:val="00220AA6"/>
    <w:rsid w:val="00222A26"/>
    <w:rsid w:val="00222B7E"/>
    <w:rsid w:val="002237A0"/>
    <w:rsid w:val="00226ACD"/>
    <w:rsid w:val="00227007"/>
    <w:rsid w:val="002304FB"/>
    <w:rsid w:val="00235515"/>
    <w:rsid w:val="00235797"/>
    <w:rsid w:val="002364CE"/>
    <w:rsid w:val="0023742E"/>
    <w:rsid w:val="00241247"/>
    <w:rsid w:val="002473DD"/>
    <w:rsid w:val="00250F2E"/>
    <w:rsid w:val="00253B58"/>
    <w:rsid w:val="00253E9E"/>
    <w:rsid w:val="00255AB5"/>
    <w:rsid w:val="0025648D"/>
    <w:rsid w:val="00257554"/>
    <w:rsid w:val="00257B44"/>
    <w:rsid w:val="00260894"/>
    <w:rsid w:val="00261265"/>
    <w:rsid w:val="00261D0F"/>
    <w:rsid w:val="00262899"/>
    <w:rsid w:val="00264118"/>
    <w:rsid w:val="0026451C"/>
    <w:rsid w:val="00264A04"/>
    <w:rsid w:val="00267ABF"/>
    <w:rsid w:val="00271699"/>
    <w:rsid w:val="00271DE3"/>
    <w:rsid w:val="00273091"/>
    <w:rsid w:val="002735AF"/>
    <w:rsid w:val="0027381C"/>
    <w:rsid w:val="00273A46"/>
    <w:rsid w:val="0027721E"/>
    <w:rsid w:val="0028007D"/>
    <w:rsid w:val="002814C0"/>
    <w:rsid w:val="0028328F"/>
    <w:rsid w:val="002835B7"/>
    <w:rsid w:val="0028411D"/>
    <w:rsid w:val="0028601B"/>
    <w:rsid w:val="00291533"/>
    <w:rsid w:val="00294BFF"/>
    <w:rsid w:val="00296E8B"/>
    <w:rsid w:val="00297AF3"/>
    <w:rsid w:val="002A08DE"/>
    <w:rsid w:val="002A2663"/>
    <w:rsid w:val="002A2CE5"/>
    <w:rsid w:val="002A3B60"/>
    <w:rsid w:val="002A54EA"/>
    <w:rsid w:val="002A5804"/>
    <w:rsid w:val="002A5D27"/>
    <w:rsid w:val="002B2471"/>
    <w:rsid w:val="002B314F"/>
    <w:rsid w:val="002B3711"/>
    <w:rsid w:val="002B428D"/>
    <w:rsid w:val="002B4343"/>
    <w:rsid w:val="002B5D71"/>
    <w:rsid w:val="002B7305"/>
    <w:rsid w:val="002B752F"/>
    <w:rsid w:val="002B7667"/>
    <w:rsid w:val="002B7B0F"/>
    <w:rsid w:val="002C231C"/>
    <w:rsid w:val="002C2969"/>
    <w:rsid w:val="002C4F21"/>
    <w:rsid w:val="002D00D4"/>
    <w:rsid w:val="002D087C"/>
    <w:rsid w:val="002D0D7B"/>
    <w:rsid w:val="002D2124"/>
    <w:rsid w:val="002D3807"/>
    <w:rsid w:val="002D5C46"/>
    <w:rsid w:val="002D6717"/>
    <w:rsid w:val="002D7874"/>
    <w:rsid w:val="002E0067"/>
    <w:rsid w:val="002E0F8F"/>
    <w:rsid w:val="002E6434"/>
    <w:rsid w:val="002E76A8"/>
    <w:rsid w:val="002F2B22"/>
    <w:rsid w:val="002F3CBC"/>
    <w:rsid w:val="002F4604"/>
    <w:rsid w:val="002F5494"/>
    <w:rsid w:val="002F6906"/>
    <w:rsid w:val="00302299"/>
    <w:rsid w:val="00302A2F"/>
    <w:rsid w:val="00303F8D"/>
    <w:rsid w:val="003043D8"/>
    <w:rsid w:val="00305282"/>
    <w:rsid w:val="00305E2E"/>
    <w:rsid w:val="003065B0"/>
    <w:rsid w:val="00307767"/>
    <w:rsid w:val="003078A7"/>
    <w:rsid w:val="003102A2"/>
    <w:rsid w:val="00311FE4"/>
    <w:rsid w:val="00313B23"/>
    <w:rsid w:val="00313F39"/>
    <w:rsid w:val="0031571D"/>
    <w:rsid w:val="0031603F"/>
    <w:rsid w:val="003168E1"/>
    <w:rsid w:val="00317785"/>
    <w:rsid w:val="00321146"/>
    <w:rsid w:val="0032149A"/>
    <w:rsid w:val="00321DF9"/>
    <w:rsid w:val="00324525"/>
    <w:rsid w:val="003265C7"/>
    <w:rsid w:val="003267E4"/>
    <w:rsid w:val="00326B07"/>
    <w:rsid w:val="00327816"/>
    <w:rsid w:val="00331477"/>
    <w:rsid w:val="00332216"/>
    <w:rsid w:val="00332409"/>
    <w:rsid w:val="003336F9"/>
    <w:rsid w:val="00333AAB"/>
    <w:rsid w:val="003351DA"/>
    <w:rsid w:val="00340876"/>
    <w:rsid w:val="00344A55"/>
    <w:rsid w:val="00344E7F"/>
    <w:rsid w:val="00353DAC"/>
    <w:rsid w:val="003563CD"/>
    <w:rsid w:val="00357430"/>
    <w:rsid w:val="00361B99"/>
    <w:rsid w:val="00362819"/>
    <w:rsid w:val="003639B2"/>
    <w:rsid w:val="00364F23"/>
    <w:rsid w:val="00367BEB"/>
    <w:rsid w:val="00367E7E"/>
    <w:rsid w:val="003831F9"/>
    <w:rsid w:val="00383BD4"/>
    <w:rsid w:val="0038504D"/>
    <w:rsid w:val="00390CBA"/>
    <w:rsid w:val="00392BB5"/>
    <w:rsid w:val="00393287"/>
    <w:rsid w:val="00394158"/>
    <w:rsid w:val="00396D7D"/>
    <w:rsid w:val="003A250E"/>
    <w:rsid w:val="003A42C0"/>
    <w:rsid w:val="003A59C1"/>
    <w:rsid w:val="003B0739"/>
    <w:rsid w:val="003B0AA2"/>
    <w:rsid w:val="003B0F47"/>
    <w:rsid w:val="003B1474"/>
    <w:rsid w:val="003B1C27"/>
    <w:rsid w:val="003B27A7"/>
    <w:rsid w:val="003B2F39"/>
    <w:rsid w:val="003B3DEB"/>
    <w:rsid w:val="003B4A4B"/>
    <w:rsid w:val="003B4D7C"/>
    <w:rsid w:val="003B59B2"/>
    <w:rsid w:val="003B5FE2"/>
    <w:rsid w:val="003B704E"/>
    <w:rsid w:val="003C2371"/>
    <w:rsid w:val="003C4A3C"/>
    <w:rsid w:val="003C574A"/>
    <w:rsid w:val="003C5B3F"/>
    <w:rsid w:val="003D2429"/>
    <w:rsid w:val="003D24E5"/>
    <w:rsid w:val="003D442E"/>
    <w:rsid w:val="003D4D8E"/>
    <w:rsid w:val="003D50F2"/>
    <w:rsid w:val="003D53C1"/>
    <w:rsid w:val="003D6671"/>
    <w:rsid w:val="003D683F"/>
    <w:rsid w:val="003D7260"/>
    <w:rsid w:val="003E02A0"/>
    <w:rsid w:val="003E226A"/>
    <w:rsid w:val="003E2C4B"/>
    <w:rsid w:val="003E312D"/>
    <w:rsid w:val="003E3B87"/>
    <w:rsid w:val="003E3C63"/>
    <w:rsid w:val="003E4225"/>
    <w:rsid w:val="003F175D"/>
    <w:rsid w:val="003F2015"/>
    <w:rsid w:val="003F210B"/>
    <w:rsid w:val="003F31F6"/>
    <w:rsid w:val="003F3219"/>
    <w:rsid w:val="003F4B14"/>
    <w:rsid w:val="003F7E2D"/>
    <w:rsid w:val="004011CF"/>
    <w:rsid w:val="004011FB"/>
    <w:rsid w:val="00401F15"/>
    <w:rsid w:val="00402981"/>
    <w:rsid w:val="00402E8B"/>
    <w:rsid w:val="004034C5"/>
    <w:rsid w:val="0040696B"/>
    <w:rsid w:val="00407ABB"/>
    <w:rsid w:val="004112F0"/>
    <w:rsid w:val="004122EB"/>
    <w:rsid w:val="00412884"/>
    <w:rsid w:val="00413BFE"/>
    <w:rsid w:val="00414B82"/>
    <w:rsid w:val="00415373"/>
    <w:rsid w:val="0041640F"/>
    <w:rsid w:val="004170D6"/>
    <w:rsid w:val="004229E7"/>
    <w:rsid w:val="004245D1"/>
    <w:rsid w:val="00424A98"/>
    <w:rsid w:val="00424B60"/>
    <w:rsid w:val="00432B42"/>
    <w:rsid w:val="00432DAB"/>
    <w:rsid w:val="00433488"/>
    <w:rsid w:val="00435018"/>
    <w:rsid w:val="00435AA4"/>
    <w:rsid w:val="00436D1B"/>
    <w:rsid w:val="004370E5"/>
    <w:rsid w:val="00440806"/>
    <w:rsid w:val="00443A26"/>
    <w:rsid w:val="00445150"/>
    <w:rsid w:val="00445493"/>
    <w:rsid w:val="0044557E"/>
    <w:rsid w:val="00447CDA"/>
    <w:rsid w:val="00450902"/>
    <w:rsid w:val="0045156A"/>
    <w:rsid w:val="004516F2"/>
    <w:rsid w:val="0045498C"/>
    <w:rsid w:val="00456195"/>
    <w:rsid w:val="0045620D"/>
    <w:rsid w:val="004567B6"/>
    <w:rsid w:val="00457AD4"/>
    <w:rsid w:val="004600CF"/>
    <w:rsid w:val="004613CD"/>
    <w:rsid w:val="0046194F"/>
    <w:rsid w:val="00461A97"/>
    <w:rsid w:val="00463351"/>
    <w:rsid w:val="00464B8A"/>
    <w:rsid w:val="00464DA9"/>
    <w:rsid w:val="004656B6"/>
    <w:rsid w:val="00465AE3"/>
    <w:rsid w:val="004678AB"/>
    <w:rsid w:val="00470581"/>
    <w:rsid w:val="00477D93"/>
    <w:rsid w:val="00481B69"/>
    <w:rsid w:val="00483AF1"/>
    <w:rsid w:val="00483C24"/>
    <w:rsid w:val="00483D34"/>
    <w:rsid w:val="00485570"/>
    <w:rsid w:val="0049040C"/>
    <w:rsid w:val="00490CE8"/>
    <w:rsid w:val="004A3B20"/>
    <w:rsid w:val="004A58B6"/>
    <w:rsid w:val="004A6365"/>
    <w:rsid w:val="004A6BC3"/>
    <w:rsid w:val="004A7E06"/>
    <w:rsid w:val="004B59A4"/>
    <w:rsid w:val="004B61B7"/>
    <w:rsid w:val="004C2167"/>
    <w:rsid w:val="004C244C"/>
    <w:rsid w:val="004C4810"/>
    <w:rsid w:val="004C5F94"/>
    <w:rsid w:val="004C643E"/>
    <w:rsid w:val="004C7E2C"/>
    <w:rsid w:val="004D00E9"/>
    <w:rsid w:val="004D0A04"/>
    <w:rsid w:val="004D1123"/>
    <w:rsid w:val="004D1FEA"/>
    <w:rsid w:val="004D2A5F"/>
    <w:rsid w:val="004D546C"/>
    <w:rsid w:val="004D55F4"/>
    <w:rsid w:val="004D68B3"/>
    <w:rsid w:val="004E246A"/>
    <w:rsid w:val="004E74F0"/>
    <w:rsid w:val="004E75B9"/>
    <w:rsid w:val="004E7B99"/>
    <w:rsid w:val="004F3F54"/>
    <w:rsid w:val="004F46DE"/>
    <w:rsid w:val="004F69B4"/>
    <w:rsid w:val="00503178"/>
    <w:rsid w:val="00504140"/>
    <w:rsid w:val="005043D6"/>
    <w:rsid w:val="005060BC"/>
    <w:rsid w:val="005105D9"/>
    <w:rsid w:val="0051249A"/>
    <w:rsid w:val="00512E4E"/>
    <w:rsid w:val="005138D4"/>
    <w:rsid w:val="005165CB"/>
    <w:rsid w:val="00520159"/>
    <w:rsid w:val="00521CA6"/>
    <w:rsid w:val="00524905"/>
    <w:rsid w:val="00525780"/>
    <w:rsid w:val="00525F75"/>
    <w:rsid w:val="00526496"/>
    <w:rsid w:val="005300B7"/>
    <w:rsid w:val="00531D9C"/>
    <w:rsid w:val="0053212D"/>
    <w:rsid w:val="00532C1A"/>
    <w:rsid w:val="0053479E"/>
    <w:rsid w:val="00534BE1"/>
    <w:rsid w:val="005352AB"/>
    <w:rsid w:val="00536FF0"/>
    <w:rsid w:val="0053796B"/>
    <w:rsid w:val="00542BA7"/>
    <w:rsid w:val="00542C93"/>
    <w:rsid w:val="005450D0"/>
    <w:rsid w:val="00545423"/>
    <w:rsid w:val="00545D67"/>
    <w:rsid w:val="00546175"/>
    <w:rsid w:val="0055003B"/>
    <w:rsid w:val="005500BC"/>
    <w:rsid w:val="00550C07"/>
    <w:rsid w:val="00553F71"/>
    <w:rsid w:val="00554985"/>
    <w:rsid w:val="00555309"/>
    <w:rsid w:val="00556549"/>
    <w:rsid w:val="00557D26"/>
    <w:rsid w:val="00560542"/>
    <w:rsid w:val="00560590"/>
    <w:rsid w:val="00560958"/>
    <w:rsid w:val="0056170C"/>
    <w:rsid w:val="005635B2"/>
    <w:rsid w:val="00565635"/>
    <w:rsid w:val="00570CF0"/>
    <w:rsid w:val="0057254B"/>
    <w:rsid w:val="00574917"/>
    <w:rsid w:val="00575459"/>
    <w:rsid w:val="005755A5"/>
    <w:rsid w:val="005755F4"/>
    <w:rsid w:val="00576A7C"/>
    <w:rsid w:val="00576B17"/>
    <w:rsid w:val="00577E4C"/>
    <w:rsid w:val="00586E8F"/>
    <w:rsid w:val="005878F0"/>
    <w:rsid w:val="00587BC4"/>
    <w:rsid w:val="00587D07"/>
    <w:rsid w:val="005916F3"/>
    <w:rsid w:val="00591767"/>
    <w:rsid w:val="005917D1"/>
    <w:rsid w:val="00591E06"/>
    <w:rsid w:val="00594A40"/>
    <w:rsid w:val="00597631"/>
    <w:rsid w:val="005A2210"/>
    <w:rsid w:val="005A2879"/>
    <w:rsid w:val="005A38EE"/>
    <w:rsid w:val="005A3D1E"/>
    <w:rsid w:val="005A577A"/>
    <w:rsid w:val="005A6211"/>
    <w:rsid w:val="005A62CA"/>
    <w:rsid w:val="005A633F"/>
    <w:rsid w:val="005A703C"/>
    <w:rsid w:val="005A7A70"/>
    <w:rsid w:val="005B1F9B"/>
    <w:rsid w:val="005B2EE8"/>
    <w:rsid w:val="005B394F"/>
    <w:rsid w:val="005B639F"/>
    <w:rsid w:val="005C0120"/>
    <w:rsid w:val="005C7418"/>
    <w:rsid w:val="005D15D5"/>
    <w:rsid w:val="005D23BC"/>
    <w:rsid w:val="005D31B1"/>
    <w:rsid w:val="005D3AD9"/>
    <w:rsid w:val="005D3CE3"/>
    <w:rsid w:val="005D541C"/>
    <w:rsid w:val="005D5433"/>
    <w:rsid w:val="005D65D0"/>
    <w:rsid w:val="005D7505"/>
    <w:rsid w:val="005D7F11"/>
    <w:rsid w:val="005E066D"/>
    <w:rsid w:val="005E3DF0"/>
    <w:rsid w:val="005E40F5"/>
    <w:rsid w:val="005E618A"/>
    <w:rsid w:val="005E6CBC"/>
    <w:rsid w:val="005E7571"/>
    <w:rsid w:val="005F0269"/>
    <w:rsid w:val="005F0F83"/>
    <w:rsid w:val="005F2318"/>
    <w:rsid w:val="005F2C7F"/>
    <w:rsid w:val="005F3703"/>
    <w:rsid w:val="005F47A1"/>
    <w:rsid w:val="005F6370"/>
    <w:rsid w:val="005F6733"/>
    <w:rsid w:val="005F7B7E"/>
    <w:rsid w:val="006007A2"/>
    <w:rsid w:val="0060088A"/>
    <w:rsid w:val="0060210C"/>
    <w:rsid w:val="006026FB"/>
    <w:rsid w:val="00602799"/>
    <w:rsid w:val="00605E3A"/>
    <w:rsid w:val="00613948"/>
    <w:rsid w:val="00616C06"/>
    <w:rsid w:val="006177B3"/>
    <w:rsid w:val="00620F65"/>
    <w:rsid w:val="00621E19"/>
    <w:rsid w:val="00622B44"/>
    <w:rsid w:val="00623192"/>
    <w:rsid w:val="00625613"/>
    <w:rsid w:val="00625EF1"/>
    <w:rsid w:val="00626858"/>
    <w:rsid w:val="00630E37"/>
    <w:rsid w:val="006310C8"/>
    <w:rsid w:val="00634365"/>
    <w:rsid w:val="006351B2"/>
    <w:rsid w:val="00635390"/>
    <w:rsid w:val="00637C58"/>
    <w:rsid w:val="0064027D"/>
    <w:rsid w:val="006404C5"/>
    <w:rsid w:val="0064168C"/>
    <w:rsid w:val="00642B2C"/>
    <w:rsid w:val="00642F9E"/>
    <w:rsid w:val="0064320C"/>
    <w:rsid w:val="0065049C"/>
    <w:rsid w:val="006536A1"/>
    <w:rsid w:val="00656ABD"/>
    <w:rsid w:val="00663453"/>
    <w:rsid w:val="0066388E"/>
    <w:rsid w:val="006644E5"/>
    <w:rsid w:val="006657CE"/>
    <w:rsid w:val="006718B1"/>
    <w:rsid w:val="00671D5B"/>
    <w:rsid w:val="00674FAF"/>
    <w:rsid w:val="0067557E"/>
    <w:rsid w:val="006756BE"/>
    <w:rsid w:val="006764D1"/>
    <w:rsid w:val="006855DB"/>
    <w:rsid w:val="006858F2"/>
    <w:rsid w:val="00686F96"/>
    <w:rsid w:val="0069036D"/>
    <w:rsid w:val="00690B70"/>
    <w:rsid w:val="00692410"/>
    <w:rsid w:val="00694358"/>
    <w:rsid w:val="00696661"/>
    <w:rsid w:val="006966FB"/>
    <w:rsid w:val="006968A1"/>
    <w:rsid w:val="006A232A"/>
    <w:rsid w:val="006A33FF"/>
    <w:rsid w:val="006A3727"/>
    <w:rsid w:val="006A4044"/>
    <w:rsid w:val="006A7EB1"/>
    <w:rsid w:val="006B079D"/>
    <w:rsid w:val="006B2336"/>
    <w:rsid w:val="006B442F"/>
    <w:rsid w:val="006B4DA9"/>
    <w:rsid w:val="006B6BD1"/>
    <w:rsid w:val="006B7655"/>
    <w:rsid w:val="006C0947"/>
    <w:rsid w:val="006C0DA8"/>
    <w:rsid w:val="006C124C"/>
    <w:rsid w:val="006C28EC"/>
    <w:rsid w:val="006C5990"/>
    <w:rsid w:val="006C5C06"/>
    <w:rsid w:val="006C6E59"/>
    <w:rsid w:val="006C7C66"/>
    <w:rsid w:val="006D0662"/>
    <w:rsid w:val="006D1A88"/>
    <w:rsid w:val="006D1A9D"/>
    <w:rsid w:val="006D63AC"/>
    <w:rsid w:val="006D6871"/>
    <w:rsid w:val="006D6924"/>
    <w:rsid w:val="006D699F"/>
    <w:rsid w:val="006D7ECC"/>
    <w:rsid w:val="006E08C4"/>
    <w:rsid w:val="006E0E59"/>
    <w:rsid w:val="006E17DE"/>
    <w:rsid w:val="006E33F6"/>
    <w:rsid w:val="006E3639"/>
    <w:rsid w:val="006E3E7B"/>
    <w:rsid w:val="006F025B"/>
    <w:rsid w:val="006F031A"/>
    <w:rsid w:val="006F15AA"/>
    <w:rsid w:val="006F20FB"/>
    <w:rsid w:val="006F4D42"/>
    <w:rsid w:val="006F513D"/>
    <w:rsid w:val="006F55B9"/>
    <w:rsid w:val="006F5700"/>
    <w:rsid w:val="007007ED"/>
    <w:rsid w:val="00701B82"/>
    <w:rsid w:val="00704B08"/>
    <w:rsid w:val="00704C66"/>
    <w:rsid w:val="00706E9E"/>
    <w:rsid w:val="00706FF2"/>
    <w:rsid w:val="00707BF8"/>
    <w:rsid w:val="007101C9"/>
    <w:rsid w:val="00716264"/>
    <w:rsid w:val="00716484"/>
    <w:rsid w:val="0072151D"/>
    <w:rsid w:val="00724A7D"/>
    <w:rsid w:val="0072592D"/>
    <w:rsid w:val="00726208"/>
    <w:rsid w:val="0072620D"/>
    <w:rsid w:val="007301E9"/>
    <w:rsid w:val="00731C27"/>
    <w:rsid w:val="00731DD4"/>
    <w:rsid w:val="0073225E"/>
    <w:rsid w:val="007404A8"/>
    <w:rsid w:val="007426F4"/>
    <w:rsid w:val="00742AF6"/>
    <w:rsid w:val="00743A02"/>
    <w:rsid w:val="00743A10"/>
    <w:rsid w:val="00743FFC"/>
    <w:rsid w:val="00744315"/>
    <w:rsid w:val="0074528F"/>
    <w:rsid w:val="00746240"/>
    <w:rsid w:val="00750DE9"/>
    <w:rsid w:val="00751C84"/>
    <w:rsid w:val="007527F4"/>
    <w:rsid w:val="00755C4F"/>
    <w:rsid w:val="00760BCF"/>
    <w:rsid w:val="00762615"/>
    <w:rsid w:val="0076548D"/>
    <w:rsid w:val="00765A82"/>
    <w:rsid w:val="0076655A"/>
    <w:rsid w:val="00766923"/>
    <w:rsid w:val="00767B31"/>
    <w:rsid w:val="007702C1"/>
    <w:rsid w:val="007703B9"/>
    <w:rsid w:val="00780934"/>
    <w:rsid w:val="00783C94"/>
    <w:rsid w:val="00784BBF"/>
    <w:rsid w:val="007855A0"/>
    <w:rsid w:val="0078588D"/>
    <w:rsid w:val="00792065"/>
    <w:rsid w:val="0079333E"/>
    <w:rsid w:val="00793E33"/>
    <w:rsid w:val="00794BC6"/>
    <w:rsid w:val="00794C70"/>
    <w:rsid w:val="007965CF"/>
    <w:rsid w:val="00797731"/>
    <w:rsid w:val="007978EC"/>
    <w:rsid w:val="007A13D2"/>
    <w:rsid w:val="007A1BCD"/>
    <w:rsid w:val="007A2494"/>
    <w:rsid w:val="007A285B"/>
    <w:rsid w:val="007A2CFE"/>
    <w:rsid w:val="007A3014"/>
    <w:rsid w:val="007A6663"/>
    <w:rsid w:val="007A7F96"/>
    <w:rsid w:val="007B07C9"/>
    <w:rsid w:val="007B1B0C"/>
    <w:rsid w:val="007B3933"/>
    <w:rsid w:val="007B71AB"/>
    <w:rsid w:val="007C0F18"/>
    <w:rsid w:val="007C0F55"/>
    <w:rsid w:val="007C1F62"/>
    <w:rsid w:val="007C6D14"/>
    <w:rsid w:val="007D32A1"/>
    <w:rsid w:val="007D42CA"/>
    <w:rsid w:val="007D58A4"/>
    <w:rsid w:val="007E4690"/>
    <w:rsid w:val="007E6962"/>
    <w:rsid w:val="007F00FC"/>
    <w:rsid w:val="007F0E0B"/>
    <w:rsid w:val="007F1B21"/>
    <w:rsid w:val="007F1C2A"/>
    <w:rsid w:val="007F2387"/>
    <w:rsid w:val="007F2D78"/>
    <w:rsid w:val="007F4ACA"/>
    <w:rsid w:val="007F4B71"/>
    <w:rsid w:val="007F5884"/>
    <w:rsid w:val="007F5F31"/>
    <w:rsid w:val="00800EDE"/>
    <w:rsid w:val="00801E4D"/>
    <w:rsid w:val="00801EAD"/>
    <w:rsid w:val="00805215"/>
    <w:rsid w:val="00806636"/>
    <w:rsid w:val="00807864"/>
    <w:rsid w:val="00811C1F"/>
    <w:rsid w:val="00812CF3"/>
    <w:rsid w:val="00816FC0"/>
    <w:rsid w:val="0082457B"/>
    <w:rsid w:val="00824E4C"/>
    <w:rsid w:val="008252A3"/>
    <w:rsid w:val="00825F5C"/>
    <w:rsid w:val="00830C3B"/>
    <w:rsid w:val="00832D70"/>
    <w:rsid w:val="00832EE5"/>
    <w:rsid w:val="0083458B"/>
    <w:rsid w:val="00835935"/>
    <w:rsid w:val="0083618E"/>
    <w:rsid w:val="008365BB"/>
    <w:rsid w:val="0084431F"/>
    <w:rsid w:val="00844402"/>
    <w:rsid w:val="0084680F"/>
    <w:rsid w:val="00847F60"/>
    <w:rsid w:val="008519C5"/>
    <w:rsid w:val="00851D66"/>
    <w:rsid w:val="0085495D"/>
    <w:rsid w:val="00854A83"/>
    <w:rsid w:val="008565D7"/>
    <w:rsid w:val="0085670E"/>
    <w:rsid w:val="00856EAD"/>
    <w:rsid w:val="00857031"/>
    <w:rsid w:val="0086031A"/>
    <w:rsid w:val="008604D2"/>
    <w:rsid w:val="008608B1"/>
    <w:rsid w:val="0086253B"/>
    <w:rsid w:val="00863376"/>
    <w:rsid w:val="00863B4E"/>
    <w:rsid w:val="0086414D"/>
    <w:rsid w:val="00864196"/>
    <w:rsid w:val="008655E8"/>
    <w:rsid w:val="00865606"/>
    <w:rsid w:val="00867A94"/>
    <w:rsid w:val="00875C2F"/>
    <w:rsid w:val="008767A0"/>
    <w:rsid w:val="00877867"/>
    <w:rsid w:val="00881E79"/>
    <w:rsid w:val="00885A14"/>
    <w:rsid w:val="008873AF"/>
    <w:rsid w:val="008905EB"/>
    <w:rsid w:val="0089080C"/>
    <w:rsid w:val="00890DC4"/>
    <w:rsid w:val="00891665"/>
    <w:rsid w:val="00893568"/>
    <w:rsid w:val="00894A9F"/>
    <w:rsid w:val="00895BFD"/>
    <w:rsid w:val="008A13F5"/>
    <w:rsid w:val="008A33EA"/>
    <w:rsid w:val="008A4F46"/>
    <w:rsid w:val="008B0237"/>
    <w:rsid w:val="008B0C11"/>
    <w:rsid w:val="008B1A68"/>
    <w:rsid w:val="008B2E18"/>
    <w:rsid w:val="008B712E"/>
    <w:rsid w:val="008C2BEA"/>
    <w:rsid w:val="008C36FF"/>
    <w:rsid w:val="008C4EFE"/>
    <w:rsid w:val="008C679C"/>
    <w:rsid w:val="008C6BE8"/>
    <w:rsid w:val="008C7C33"/>
    <w:rsid w:val="008D1395"/>
    <w:rsid w:val="008D175B"/>
    <w:rsid w:val="008D1B46"/>
    <w:rsid w:val="008D1F04"/>
    <w:rsid w:val="008D2054"/>
    <w:rsid w:val="008D5518"/>
    <w:rsid w:val="008D7E18"/>
    <w:rsid w:val="008E0837"/>
    <w:rsid w:val="008E0921"/>
    <w:rsid w:val="008E617E"/>
    <w:rsid w:val="008E749B"/>
    <w:rsid w:val="008E75AB"/>
    <w:rsid w:val="008F0D1E"/>
    <w:rsid w:val="008F3A50"/>
    <w:rsid w:val="008F4DD5"/>
    <w:rsid w:val="008F71C5"/>
    <w:rsid w:val="008F791A"/>
    <w:rsid w:val="009014FC"/>
    <w:rsid w:val="00904AF1"/>
    <w:rsid w:val="00904E3A"/>
    <w:rsid w:val="00906B06"/>
    <w:rsid w:val="009140C6"/>
    <w:rsid w:val="00915EAC"/>
    <w:rsid w:val="00916A77"/>
    <w:rsid w:val="00917830"/>
    <w:rsid w:val="00917E4B"/>
    <w:rsid w:val="00917FB5"/>
    <w:rsid w:val="00922D0C"/>
    <w:rsid w:val="009238FC"/>
    <w:rsid w:val="00924A6D"/>
    <w:rsid w:val="00925374"/>
    <w:rsid w:val="00926C35"/>
    <w:rsid w:val="00930727"/>
    <w:rsid w:val="00930D06"/>
    <w:rsid w:val="009312E3"/>
    <w:rsid w:val="00932B94"/>
    <w:rsid w:val="00932C7F"/>
    <w:rsid w:val="00933A9A"/>
    <w:rsid w:val="00934E99"/>
    <w:rsid w:val="009355C1"/>
    <w:rsid w:val="009360F2"/>
    <w:rsid w:val="009400B5"/>
    <w:rsid w:val="00942103"/>
    <w:rsid w:val="0094520E"/>
    <w:rsid w:val="009452D3"/>
    <w:rsid w:val="00945A6A"/>
    <w:rsid w:val="00953509"/>
    <w:rsid w:val="0095544F"/>
    <w:rsid w:val="009574C8"/>
    <w:rsid w:val="00961934"/>
    <w:rsid w:val="00961D53"/>
    <w:rsid w:val="00964DE9"/>
    <w:rsid w:val="009658A2"/>
    <w:rsid w:val="00967EBF"/>
    <w:rsid w:val="00970848"/>
    <w:rsid w:val="00972A76"/>
    <w:rsid w:val="00973038"/>
    <w:rsid w:val="00973796"/>
    <w:rsid w:val="00973A9C"/>
    <w:rsid w:val="009740C9"/>
    <w:rsid w:val="009745EF"/>
    <w:rsid w:val="00974709"/>
    <w:rsid w:val="00974725"/>
    <w:rsid w:val="00974D24"/>
    <w:rsid w:val="00975AD0"/>
    <w:rsid w:val="00982106"/>
    <w:rsid w:val="009857D7"/>
    <w:rsid w:val="009865AB"/>
    <w:rsid w:val="00986E70"/>
    <w:rsid w:val="009870B8"/>
    <w:rsid w:val="00991406"/>
    <w:rsid w:val="009946B1"/>
    <w:rsid w:val="009A2476"/>
    <w:rsid w:val="009A2A85"/>
    <w:rsid w:val="009A3061"/>
    <w:rsid w:val="009A3599"/>
    <w:rsid w:val="009A4447"/>
    <w:rsid w:val="009A5542"/>
    <w:rsid w:val="009B03B7"/>
    <w:rsid w:val="009B0B47"/>
    <w:rsid w:val="009B4EAB"/>
    <w:rsid w:val="009B67DB"/>
    <w:rsid w:val="009B6BDA"/>
    <w:rsid w:val="009B7751"/>
    <w:rsid w:val="009B7D32"/>
    <w:rsid w:val="009C3BB6"/>
    <w:rsid w:val="009C3D0E"/>
    <w:rsid w:val="009C5A3B"/>
    <w:rsid w:val="009D0A73"/>
    <w:rsid w:val="009D120E"/>
    <w:rsid w:val="009D2DA9"/>
    <w:rsid w:val="009D31DC"/>
    <w:rsid w:val="009D3AFA"/>
    <w:rsid w:val="009D7C9C"/>
    <w:rsid w:val="009E282F"/>
    <w:rsid w:val="009E6BBA"/>
    <w:rsid w:val="009F0F84"/>
    <w:rsid w:val="009F1F3B"/>
    <w:rsid w:val="009F1FF6"/>
    <w:rsid w:val="009F367E"/>
    <w:rsid w:val="009F38E7"/>
    <w:rsid w:val="009F437D"/>
    <w:rsid w:val="009F663D"/>
    <w:rsid w:val="009F7382"/>
    <w:rsid w:val="009F793E"/>
    <w:rsid w:val="00A01420"/>
    <w:rsid w:val="00A051FF"/>
    <w:rsid w:val="00A077C9"/>
    <w:rsid w:val="00A07DC0"/>
    <w:rsid w:val="00A106A1"/>
    <w:rsid w:val="00A10944"/>
    <w:rsid w:val="00A1155D"/>
    <w:rsid w:val="00A119F9"/>
    <w:rsid w:val="00A13C4A"/>
    <w:rsid w:val="00A15143"/>
    <w:rsid w:val="00A1516D"/>
    <w:rsid w:val="00A15360"/>
    <w:rsid w:val="00A15718"/>
    <w:rsid w:val="00A15D67"/>
    <w:rsid w:val="00A20CEB"/>
    <w:rsid w:val="00A21B44"/>
    <w:rsid w:val="00A22C08"/>
    <w:rsid w:val="00A25647"/>
    <w:rsid w:val="00A25764"/>
    <w:rsid w:val="00A26556"/>
    <w:rsid w:val="00A267DE"/>
    <w:rsid w:val="00A30527"/>
    <w:rsid w:val="00A3306D"/>
    <w:rsid w:val="00A353C1"/>
    <w:rsid w:val="00A354D0"/>
    <w:rsid w:val="00A378BD"/>
    <w:rsid w:val="00A4199C"/>
    <w:rsid w:val="00A43ECB"/>
    <w:rsid w:val="00A442B1"/>
    <w:rsid w:val="00A4499C"/>
    <w:rsid w:val="00A450B8"/>
    <w:rsid w:val="00A45318"/>
    <w:rsid w:val="00A455E8"/>
    <w:rsid w:val="00A46E06"/>
    <w:rsid w:val="00A476E1"/>
    <w:rsid w:val="00A5124E"/>
    <w:rsid w:val="00A51282"/>
    <w:rsid w:val="00A60B69"/>
    <w:rsid w:val="00A61641"/>
    <w:rsid w:val="00A61711"/>
    <w:rsid w:val="00A62719"/>
    <w:rsid w:val="00A64BCF"/>
    <w:rsid w:val="00A64F09"/>
    <w:rsid w:val="00A64FD3"/>
    <w:rsid w:val="00A65489"/>
    <w:rsid w:val="00A66310"/>
    <w:rsid w:val="00A66EBB"/>
    <w:rsid w:val="00A73DED"/>
    <w:rsid w:val="00A74512"/>
    <w:rsid w:val="00A747EA"/>
    <w:rsid w:val="00A75F76"/>
    <w:rsid w:val="00A773E0"/>
    <w:rsid w:val="00A821A0"/>
    <w:rsid w:val="00A82A64"/>
    <w:rsid w:val="00A842F2"/>
    <w:rsid w:val="00A84640"/>
    <w:rsid w:val="00A87C91"/>
    <w:rsid w:val="00A90EC7"/>
    <w:rsid w:val="00A91754"/>
    <w:rsid w:val="00A92C79"/>
    <w:rsid w:val="00A93283"/>
    <w:rsid w:val="00A95AAA"/>
    <w:rsid w:val="00A9695C"/>
    <w:rsid w:val="00A97D6C"/>
    <w:rsid w:val="00AA11FA"/>
    <w:rsid w:val="00AA4C75"/>
    <w:rsid w:val="00AA4EBB"/>
    <w:rsid w:val="00AA537B"/>
    <w:rsid w:val="00AA7D64"/>
    <w:rsid w:val="00AA7EF7"/>
    <w:rsid w:val="00AB00B8"/>
    <w:rsid w:val="00AB0D6E"/>
    <w:rsid w:val="00AB4A7B"/>
    <w:rsid w:val="00AB5076"/>
    <w:rsid w:val="00AB5954"/>
    <w:rsid w:val="00AC359E"/>
    <w:rsid w:val="00AC3A5E"/>
    <w:rsid w:val="00AC60D6"/>
    <w:rsid w:val="00AD028D"/>
    <w:rsid w:val="00AD1644"/>
    <w:rsid w:val="00AD20FE"/>
    <w:rsid w:val="00AD27E5"/>
    <w:rsid w:val="00AD55FB"/>
    <w:rsid w:val="00AD6719"/>
    <w:rsid w:val="00AE0022"/>
    <w:rsid w:val="00AE14F9"/>
    <w:rsid w:val="00AE24F2"/>
    <w:rsid w:val="00AE2B2F"/>
    <w:rsid w:val="00AE2EED"/>
    <w:rsid w:val="00AE3D9E"/>
    <w:rsid w:val="00AE4F0F"/>
    <w:rsid w:val="00AF06D9"/>
    <w:rsid w:val="00AF22D5"/>
    <w:rsid w:val="00AF31E0"/>
    <w:rsid w:val="00AF3E2E"/>
    <w:rsid w:val="00AF4877"/>
    <w:rsid w:val="00AF4F5B"/>
    <w:rsid w:val="00AF59B2"/>
    <w:rsid w:val="00AF5A98"/>
    <w:rsid w:val="00AF6145"/>
    <w:rsid w:val="00AF6BAB"/>
    <w:rsid w:val="00AF7779"/>
    <w:rsid w:val="00B014E4"/>
    <w:rsid w:val="00B04171"/>
    <w:rsid w:val="00B07D67"/>
    <w:rsid w:val="00B11696"/>
    <w:rsid w:val="00B11E2D"/>
    <w:rsid w:val="00B13AEC"/>
    <w:rsid w:val="00B20906"/>
    <w:rsid w:val="00B20983"/>
    <w:rsid w:val="00B226EC"/>
    <w:rsid w:val="00B22F55"/>
    <w:rsid w:val="00B25890"/>
    <w:rsid w:val="00B25F95"/>
    <w:rsid w:val="00B264A4"/>
    <w:rsid w:val="00B30A12"/>
    <w:rsid w:val="00B37BB0"/>
    <w:rsid w:val="00B37D61"/>
    <w:rsid w:val="00B40D4A"/>
    <w:rsid w:val="00B41B06"/>
    <w:rsid w:val="00B47620"/>
    <w:rsid w:val="00B47EA2"/>
    <w:rsid w:val="00B509D2"/>
    <w:rsid w:val="00B513C2"/>
    <w:rsid w:val="00B5156C"/>
    <w:rsid w:val="00B5291D"/>
    <w:rsid w:val="00B5295B"/>
    <w:rsid w:val="00B52F21"/>
    <w:rsid w:val="00B53248"/>
    <w:rsid w:val="00B534E1"/>
    <w:rsid w:val="00B548F7"/>
    <w:rsid w:val="00B54ED8"/>
    <w:rsid w:val="00B610B7"/>
    <w:rsid w:val="00B62D82"/>
    <w:rsid w:val="00B63264"/>
    <w:rsid w:val="00B6329B"/>
    <w:rsid w:val="00B6387E"/>
    <w:rsid w:val="00B65646"/>
    <w:rsid w:val="00B66CD9"/>
    <w:rsid w:val="00B670F9"/>
    <w:rsid w:val="00B67AB6"/>
    <w:rsid w:val="00B70843"/>
    <w:rsid w:val="00B734F2"/>
    <w:rsid w:val="00B73E9D"/>
    <w:rsid w:val="00B74678"/>
    <w:rsid w:val="00B7568B"/>
    <w:rsid w:val="00B757D0"/>
    <w:rsid w:val="00B817C2"/>
    <w:rsid w:val="00B81B71"/>
    <w:rsid w:val="00B83405"/>
    <w:rsid w:val="00B838F8"/>
    <w:rsid w:val="00B8619A"/>
    <w:rsid w:val="00B9171F"/>
    <w:rsid w:val="00B940AD"/>
    <w:rsid w:val="00B95CD2"/>
    <w:rsid w:val="00B9661D"/>
    <w:rsid w:val="00B96E82"/>
    <w:rsid w:val="00BA0D51"/>
    <w:rsid w:val="00BA23EB"/>
    <w:rsid w:val="00BA2F5E"/>
    <w:rsid w:val="00BA32D7"/>
    <w:rsid w:val="00BA4278"/>
    <w:rsid w:val="00BA5438"/>
    <w:rsid w:val="00BA6F02"/>
    <w:rsid w:val="00BA749F"/>
    <w:rsid w:val="00BB55BA"/>
    <w:rsid w:val="00BB5BAD"/>
    <w:rsid w:val="00BB5E0D"/>
    <w:rsid w:val="00BC1455"/>
    <w:rsid w:val="00BC14F9"/>
    <w:rsid w:val="00BC1DD7"/>
    <w:rsid w:val="00BC1DF7"/>
    <w:rsid w:val="00BC29D5"/>
    <w:rsid w:val="00BC30BA"/>
    <w:rsid w:val="00BC3401"/>
    <w:rsid w:val="00BC4C64"/>
    <w:rsid w:val="00BC7988"/>
    <w:rsid w:val="00BD0D8D"/>
    <w:rsid w:val="00BD0DE0"/>
    <w:rsid w:val="00BD13E4"/>
    <w:rsid w:val="00BD14AB"/>
    <w:rsid w:val="00BD1654"/>
    <w:rsid w:val="00BD1C4E"/>
    <w:rsid w:val="00BD245B"/>
    <w:rsid w:val="00BD3BEF"/>
    <w:rsid w:val="00BD3CE6"/>
    <w:rsid w:val="00BD5AC8"/>
    <w:rsid w:val="00BD7483"/>
    <w:rsid w:val="00BE1689"/>
    <w:rsid w:val="00BE2D6A"/>
    <w:rsid w:val="00BE2F49"/>
    <w:rsid w:val="00BE36C2"/>
    <w:rsid w:val="00BE5C34"/>
    <w:rsid w:val="00BE6551"/>
    <w:rsid w:val="00BE65CD"/>
    <w:rsid w:val="00BE6ADB"/>
    <w:rsid w:val="00BE7F69"/>
    <w:rsid w:val="00BF1C97"/>
    <w:rsid w:val="00C00EAC"/>
    <w:rsid w:val="00C0151D"/>
    <w:rsid w:val="00C026F6"/>
    <w:rsid w:val="00C02E4C"/>
    <w:rsid w:val="00C0413A"/>
    <w:rsid w:val="00C06925"/>
    <w:rsid w:val="00C06A27"/>
    <w:rsid w:val="00C10B1B"/>
    <w:rsid w:val="00C10EBA"/>
    <w:rsid w:val="00C17048"/>
    <w:rsid w:val="00C17C9A"/>
    <w:rsid w:val="00C2193B"/>
    <w:rsid w:val="00C229A6"/>
    <w:rsid w:val="00C22EF2"/>
    <w:rsid w:val="00C22FBC"/>
    <w:rsid w:val="00C23B37"/>
    <w:rsid w:val="00C23BB0"/>
    <w:rsid w:val="00C24697"/>
    <w:rsid w:val="00C24D3D"/>
    <w:rsid w:val="00C269D0"/>
    <w:rsid w:val="00C26ADC"/>
    <w:rsid w:val="00C32C23"/>
    <w:rsid w:val="00C32DB2"/>
    <w:rsid w:val="00C32EF6"/>
    <w:rsid w:val="00C330F8"/>
    <w:rsid w:val="00C342EE"/>
    <w:rsid w:val="00C3540C"/>
    <w:rsid w:val="00C36300"/>
    <w:rsid w:val="00C36B64"/>
    <w:rsid w:val="00C3749E"/>
    <w:rsid w:val="00C40969"/>
    <w:rsid w:val="00C42A71"/>
    <w:rsid w:val="00C42DAA"/>
    <w:rsid w:val="00C43E88"/>
    <w:rsid w:val="00C4423D"/>
    <w:rsid w:val="00C504AD"/>
    <w:rsid w:val="00C51EB8"/>
    <w:rsid w:val="00C52069"/>
    <w:rsid w:val="00C532C9"/>
    <w:rsid w:val="00C5473F"/>
    <w:rsid w:val="00C565D9"/>
    <w:rsid w:val="00C60DFB"/>
    <w:rsid w:val="00C62A92"/>
    <w:rsid w:val="00C6711E"/>
    <w:rsid w:val="00C67D12"/>
    <w:rsid w:val="00C7091C"/>
    <w:rsid w:val="00C71120"/>
    <w:rsid w:val="00C72296"/>
    <w:rsid w:val="00C730FD"/>
    <w:rsid w:val="00C7401F"/>
    <w:rsid w:val="00C747D9"/>
    <w:rsid w:val="00C8126F"/>
    <w:rsid w:val="00C816F3"/>
    <w:rsid w:val="00C81774"/>
    <w:rsid w:val="00C81F73"/>
    <w:rsid w:val="00C85603"/>
    <w:rsid w:val="00C93C79"/>
    <w:rsid w:val="00C9438B"/>
    <w:rsid w:val="00C947C2"/>
    <w:rsid w:val="00C95444"/>
    <w:rsid w:val="00CA0D4E"/>
    <w:rsid w:val="00CA1A38"/>
    <w:rsid w:val="00CA65A3"/>
    <w:rsid w:val="00CA6BA4"/>
    <w:rsid w:val="00CA7B5F"/>
    <w:rsid w:val="00CA7F53"/>
    <w:rsid w:val="00CB08E4"/>
    <w:rsid w:val="00CB0A1B"/>
    <w:rsid w:val="00CB2344"/>
    <w:rsid w:val="00CB240E"/>
    <w:rsid w:val="00CB3218"/>
    <w:rsid w:val="00CB3314"/>
    <w:rsid w:val="00CB4C09"/>
    <w:rsid w:val="00CB5587"/>
    <w:rsid w:val="00CB6D97"/>
    <w:rsid w:val="00CB7F8B"/>
    <w:rsid w:val="00CC0048"/>
    <w:rsid w:val="00CC0C9F"/>
    <w:rsid w:val="00CC328D"/>
    <w:rsid w:val="00CC383A"/>
    <w:rsid w:val="00CC60CE"/>
    <w:rsid w:val="00CC77F3"/>
    <w:rsid w:val="00CD2632"/>
    <w:rsid w:val="00CD2B58"/>
    <w:rsid w:val="00CD40F3"/>
    <w:rsid w:val="00CD5404"/>
    <w:rsid w:val="00CD71AD"/>
    <w:rsid w:val="00CD72C4"/>
    <w:rsid w:val="00CD73ED"/>
    <w:rsid w:val="00CD7494"/>
    <w:rsid w:val="00CE7A34"/>
    <w:rsid w:val="00CF0E33"/>
    <w:rsid w:val="00CF2552"/>
    <w:rsid w:val="00CF2D9D"/>
    <w:rsid w:val="00CF6FAE"/>
    <w:rsid w:val="00CF6FF5"/>
    <w:rsid w:val="00CF7332"/>
    <w:rsid w:val="00D031DE"/>
    <w:rsid w:val="00D03382"/>
    <w:rsid w:val="00D03C84"/>
    <w:rsid w:val="00D040EB"/>
    <w:rsid w:val="00D05FF4"/>
    <w:rsid w:val="00D06039"/>
    <w:rsid w:val="00D06A8E"/>
    <w:rsid w:val="00D1077B"/>
    <w:rsid w:val="00D128F2"/>
    <w:rsid w:val="00D12CE8"/>
    <w:rsid w:val="00D135FF"/>
    <w:rsid w:val="00D13CDB"/>
    <w:rsid w:val="00D1451A"/>
    <w:rsid w:val="00D14A6C"/>
    <w:rsid w:val="00D16FA9"/>
    <w:rsid w:val="00D225BB"/>
    <w:rsid w:val="00D26C4E"/>
    <w:rsid w:val="00D27962"/>
    <w:rsid w:val="00D30566"/>
    <w:rsid w:val="00D3103B"/>
    <w:rsid w:val="00D31062"/>
    <w:rsid w:val="00D32AA9"/>
    <w:rsid w:val="00D32F58"/>
    <w:rsid w:val="00D345C9"/>
    <w:rsid w:val="00D40A7C"/>
    <w:rsid w:val="00D40B79"/>
    <w:rsid w:val="00D421E6"/>
    <w:rsid w:val="00D445BF"/>
    <w:rsid w:val="00D4542C"/>
    <w:rsid w:val="00D45AA8"/>
    <w:rsid w:val="00D45B5C"/>
    <w:rsid w:val="00D45BFA"/>
    <w:rsid w:val="00D4636C"/>
    <w:rsid w:val="00D4732C"/>
    <w:rsid w:val="00D4775D"/>
    <w:rsid w:val="00D530BF"/>
    <w:rsid w:val="00D533A1"/>
    <w:rsid w:val="00D54E86"/>
    <w:rsid w:val="00D56E00"/>
    <w:rsid w:val="00D603F1"/>
    <w:rsid w:val="00D609C6"/>
    <w:rsid w:val="00D62C4F"/>
    <w:rsid w:val="00D64CB0"/>
    <w:rsid w:val="00D661E5"/>
    <w:rsid w:val="00D675AF"/>
    <w:rsid w:val="00D6776B"/>
    <w:rsid w:val="00D704A3"/>
    <w:rsid w:val="00D71926"/>
    <w:rsid w:val="00D72975"/>
    <w:rsid w:val="00D73B26"/>
    <w:rsid w:val="00D8048A"/>
    <w:rsid w:val="00D828BB"/>
    <w:rsid w:val="00D834A2"/>
    <w:rsid w:val="00D8431F"/>
    <w:rsid w:val="00D84C8D"/>
    <w:rsid w:val="00D852C8"/>
    <w:rsid w:val="00D85519"/>
    <w:rsid w:val="00D90248"/>
    <w:rsid w:val="00D928B2"/>
    <w:rsid w:val="00D9460D"/>
    <w:rsid w:val="00D9526F"/>
    <w:rsid w:val="00D952EC"/>
    <w:rsid w:val="00D95900"/>
    <w:rsid w:val="00D9655C"/>
    <w:rsid w:val="00D97374"/>
    <w:rsid w:val="00DA0928"/>
    <w:rsid w:val="00DA177F"/>
    <w:rsid w:val="00DA2BD8"/>
    <w:rsid w:val="00DA5BAC"/>
    <w:rsid w:val="00DA68B5"/>
    <w:rsid w:val="00DA6DCA"/>
    <w:rsid w:val="00DA6F5D"/>
    <w:rsid w:val="00DA734F"/>
    <w:rsid w:val="00DB0A48"/>
    <w:rsid w:val="00DB1245"/>
    <w:rsid w:val="00DB217A"/>
    <w:rsid w:val="00DB4015"/>
    <w:rsid w:val="00DB5FFF"/>
    <w:rsid w:val="00DB7297"/>
    <w:rsid w:val="00DB7742"/>
    <w:rsid w:val="00DC42BF"/>
    <w:rsid w:val="00DC4CE6"/>
    <w:rsid w:val="00DC59D0"/>
    <w:rsid w:val="00DD0347"/>
    <w:rsid w:val="00DD0688"/>
    <w:rsid w:val="00DD10B2"/>
    <w:rsid w:val="00DD15E2"/>
    <w:rsid w:val="00DD24DA"/>
    <w:rsid w:val="00DD387B"/>
    <w:rsid w:val="00DD3CA1"/>
    <w:rsid w:val="00DD5007"/>
    <w:rsid w:val="00DD5E28"/>
    <w:rsid w:val="00DD663F"/>
    <w:rsid w:val="00DD6CE5"/>
    <w:rsid w:val="00DE1CC9"/>
    <w:rsid w:val="00DE28FD"/>
    <w:rsid w:val="00DE3B48"/>
    <w:rsid w:val="00DE3F1C"/>
    <w:rsid w:val="00DF1551"/>
    <w:rsid w:val="00DF15EE"/>
    <w:rsid w:val="00DF1D52"/>
    <w:rsid w:val="00DF6F05"/>
    <w:rsid w:val="00DF76A4"/>
    <w:rsid w:val="00DF782F"/>
    <w:rsid w:val="00E0013B"/>
    <w:rsid w:val="00E0079E"/>
    <w:rsid w:val="00E0149A"/>
    <w:rsid w:val="00E01809"/>
    <w:rsid w:val="00E0224B"/>
    <w:rsid w:val="00E03324"/>
    <w:rsid w:val="00E05314"/>
    <w:rsid w:val="00E06BF6"/>
    <w:rsid w:val="00E06CEF"/>
    <w:rsid w:val="00E06D45"/>
    <w:rsid w:val="00E071B0"/>
    <w:rsid w:val="00E07CFE"/>
    <w:rsid w:val="00E104FA"/>
    <w:rsid w:val="00E108F6"/>
    <w:rsid w:val="00E11AC4"/>
    <w:rsid w:val="00E12810"/>
    <w:rsid w:val="00E12C21"/>
    <w:rsid w:val="00E12D30"/>
    <w:rsid w:val="00E130E5"/>
    <w:rsid w:val="00E1330E"/>
    <w:rsid w:val="00E156B9"/>
    <w:rsid w:val="00E165AE"/>
    <w:rsid w:val="00E1730A"/>
    <w:rsid w:val="00E21533"/>
    <w:rsid w:val="00E2184B"/>
    <w:rsid w:val="00E21BB8"/>
    <w:rsid w:val="00E25716"/>
    <w:rsid w:val="00E2620C"/>
    <w:rsid w:val="00E3005F"/>
    <w:rsid w:val="00E30F5D"/>
    <w:rsid w:val="00E312E7"/>
    <w:rsid w:val="00E32F3F"/>
    <w:rsid w:val="00E332D6"/>
    <w:rsid w:val="00E413A6"/>
    <w:rsid w:val="00E43186"/>
    <w:rsid w:val="00E4322F"/>
    <w:rsid w:val="00E4468C"/>
    <w:rsid w:val="00E460CB"/>
    <w:rsid w:val="00E47D99"/>
    <w:rsid w:val="00E534ED"/>
    <w:rsid w:val="00E53F16"/>
    <w:rsid w:val="00E543D7"/>
    <w:rsid w:val="00E5528A"/>
    <w:rsid w:val="00E561E9"/>
    <w:rsid w:val="00E612DE"/>
    <w:rsid w:val="00E6144B"/>
    <w:rsid w:val="00E616F7"/>
    <w:rsid w:val="00E62D47"/>
    <w:rsid w:val="00E634C7"/>
    <w:rsid w:val="00E65C65"/>
    <w:rsid w:val="00E66F22"/>
    <w:rsid w:val="00E70094"/>
    <w:rsid w:val="00E70AA0"/>
    <w:rsid w:val="00E73433"/>
    <w:rsid w:val="00E7419D"/>
    <w:rsid w:val="00E741FF"/>
    <w:rsid w:val="00E75ADC"/>
    <w:rsid w:val="00E81B40"/>
    <w:rsid w:val="00E82F0A"/>
    <w:rsid w:val="00E83CE9"/>
    <w:rsid w:val="00E8462E"/>
    <w:rsid w:val="00E8513B"/>
    <w:rsid w:val="00E8547E"/>
    <w:rsid w:val="00E86821"/>
    <w:rsid w:val="00E91320"/>
    <w:rsid w:val="00E91EB5"/>
    <w:rsid w:val="00E927D9"/>
    <w:rsid w:val="00E9424E"/>
    <w:rsid w:val="00E9563F"/>
    <w:rsid w:val="00E95A4C"/>
    <w:rsid w:val="00EA070C"/>
    <w:rsid w:val="00EA12FA"/>
    <w:rsid w:val="00EA2D00"/>
    <w:rsid w:val="00EA3DD6"/>
    <w:rsid w:val="00EA49D9"/>
    <w:rsid w:val="00EA4EDB"/>
    <w:rsid w:val="00EA53A1"/>
    <w:rsid w:val="00EA55B6"/>
    <w:rsid w:val="00EA6D79"/>
    <w:rsid w:val="00EA74FB"/>
    <w:rsid w:val="00EB01EF"/>
    <w:rsid w:val="00EB0BAF"/>
    <w:rsid w:val="00EB3DFB"/>
    <w:rsid w:val="00EB516E"/>
    <w:rsid w:val="00EC24D8"/>
    <w:rsid w:val="00EC42BE"/>
    <w:rsid w:val="00EC570D"/>
    <w:rsid w:val="00EC5767"/>
    <w:rsid w:val="00EC5C89"/>
    <w:rsid w:val="00EC6BA2"/>
    <w:rsid w:val="00ED0678"/>
    <w:rsid w:val="00ED0D0E"/>
    <w:rsid w:val="00ED1B39"/>
    <w:rsid w:val="00ED3556"/>
    <w:rsid w:val="00ED6064"/>
    <w:rsid w:val="00ED66D5"/>
    <w:rsid w:val="00EE0A78"/>
    <w:rsid w:val="00EE7548"/>
    <w:rsid w:val="00EE7598"/>
    <w:rsid w:val="00EF0154"/>
    <w:rsid w:val="00EF0DD3"/>
    <w:rsid w:val="00EF13FF"/>
    <w:rsid w:val="00EF1425"/>
    <w:rsid w:val="00EF14E0"/>
    <w:rsid w:val="00EF2C88"/>
    <w:rsid w:val="00EF759A"/>
    <w:rsid w:val="00EF767D"/>
    <w:rsid w:val="00F03989"/>
    <w:rsid w:val="00F03F2C"/>
    <w:rsid w:val="00F05ACA"/>
    <w:rsid w:val="00F0652B"/>
    <w:rsid w:val="00F11523"/>
    <w:rsid w:val="00F13A6C"/>
    <w:rsid w:val="00F14283"/>
    <w:rsid w:val="00F14FAF"/>
    <w:rsid w:val="00F16065"/>
    <w:rsid w:val="00F16A0C"/>
    <w:rsid w:val="00F16F1B"/>
    <w:rsid w:val="00F174A7"/>
    <w:rsid w:val="00F225EB"/>
    <w:rsid w:val="00F225EF"/>
    <w:rsid w:val="00F22B65"/>
    <w:rsid w:val="00F25257"/>
    <w:rsid w:val="00F25412"/>
    <w:rsid w:val="00F27B1C"/>
    <w:rsid w:val="00F30154"/>
    <w:rsid w:val="00F30361"/>
    <w:rsid w:val="00F30557"/>
    <w:rsid w:val="00F32183"/>
    <w:rsid w:val="00F3236D"/>
    <w:rsid w:val="00F33109"/>
    <w:rsid w:val="00F3737F"/>
    <w:rsid w:val="00F40037"/>
    <w:rsid w:val="00F40479"/>
    <w:rsid w:val="00F426E4"/>
    <w:rsid w:val="00F429ED"/>
    <w:rsid w:val="00F4337B"/>
    <w:rsid w:val="00F43D29"/>
    <w:rsid w:val="00F46609"/>
    <w:rsid w:val="00F46FF8"/>
    <w:rsid w:val="00F4763C"/>
    <w:rsid w:val="00F507CB"/>
    <w:rsid w:val="00F52B48"/>
    <w:rsid w:val="00F53F18"/>
    <w:rsid w:val="00F561EB"/>
    <w:rsid w:val="00F57A1D"/>
    <w:rsid w:val="00F63A72"/>
    <w:rsid w:val="00F646CA"/>
    <w:rsid w:val="00F64FEB"/>
    <w:rsid w:val="00F65E28"/>
    <w:rsid w:val="00F702F4"/>
    <w:rsid w:val="00F730CF"/>
    <w:rsid w:val="00F77BAE"/>
    <w:rsid w:val="00F81A21"/>
    <w:rsid w:val="00F81F2B"/>
    <w:rsid w:val="00F8302F"/>
    <w:rsid w:val="00F83E78"/>
    <w:rsid w:val="00F8468C"/>
    <w:rsid w:val="00F867BF"/>
    <w:rsid w:val="00F8724A"/>
    <w:rsid w:val="00F91118"/>
    <w:rsid w:val="00F92AFA"/>
    <w:rsid w:val="00F93479"/>
    <w:rsid w:val="00F935CA"/>
    <w:rsid w:val="00F93910"/>
    <w:rsid w:val="00F950BF"/>
    <w:rsid w:val="00F95B85"/>
    <w:rsid w:val="00F95BA8"/>
    <w:rsid w:val="00FA315D"/>
    <w:rsid w:val="00FA4EA3"/>
    <w:rsid w:val="00FA5359"/>
    <w:rsid w:val="00FA5A7D"/>
    <w:rsid w:val="00FA66BD"/>
    <w:rsid w:val="00FB3956"/>
    <w:rsid w:val="00FB3D21"/>
    <w:rsid w:val="00FB40F0"/>
    <w:rsid w:val="00FB423F"/>
    <w:rsid w:val="00FC40A0"/>
    <w:rsid w:val="00FC45AD"/>
    <w:rsid w:val="00FC535E"/>
    <w:rsid w:val="00FC6B43"/>
    <w:rsid w:val="00FD0420"/>
    <w:rsid w:val="00FD37AB"/>
    <w:rsid w:val="00FD5EA7"/>
    <w:rsid w:val="00FD619A"/>
    <w:rsid w:val="00FD75D5"/>
    <w:rsid w:val="00FE0409"/>
    <w:rsid w:val="00FE32D6"/>
    <w:rsid w:val="00FE61F9"/>
    <w:rsid w:val="00FF0D96"/>
    <w:rsid w:val="00FF0DA3"/>
    <w:rsid w:val="00FF29A8"/>
    <w:rsid w:val="00FF3A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7EEE1"/>
  <w15:chartTrackingRefBased/>
  <w15:docId w15:val="{0BB70CA2-51DD-4A1A-8FD4-4C8706B6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3B"/>
    <w:rPr>
      <w:rFonts w:eastAsia="Times New Roman" w:cs="Times New Roman"/>
      <w:szCs w:val="24"/>
      <w:lang w:eastAsia="lv-LV"/>
    </w:rPr>
  </w:style>
  <w:style w:type="paragraph" w:styleId="Heading1">
    <w:name w:val="heading 1"/>
    <w:basedOn w:val="Normal"/>
    <w:link w:val="Heading1Char"/>
    <w:uiPriority w:val="99"/>
    <w:qFormat/>
    <w:rsid w:val="009F1F3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9F1F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F1F3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F1F3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9F1F3B"/>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9F1F3B"/>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9F1F3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9F1F3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1F3B"/>
    <w:rPr>
      <w:rFonts w:eastAsia="Times New Roman" w:cs="Times New Roman"/>
      <w:b/>
      <w:bCs/>
      <w:kern w:val="36"/>
      <w:sz w:val="48"/>
      <w:szCs w:val="48"/>
      <w:lang w:eastAsia="lv-LV"/>
    </w:rPr>
  </w:style>
  <w:style w:type="character" w:customStyle="1" w:styleId="Heading2Char">
    <w:name w:val="Heading 2 Char"/>
    <w:basedOn w:val="DefaultParagraphFont"/>
    <w:link w:val="Heading2"/>
    <w:rsid w:val="009F1F3B"/>
    <w:rPr>
      <w:rFonts w:asciiTheme="majorHAnsi" w:eastAsiaTheme="majorEastAsia" w:hAnsiTheme="majorHAnsi" w:cstheme="majorBidi"/>
      <w:color w:val="2E74B5" w:themeColor="accent1" w:themeShade="BF"/>
      <w:sz w:val="26"/>
      <w:szCs w:val="26"/>
      <w:lang w:eastAsia="lv-LV"/>
    </w:rPr>
  </w:style>
  <w:style w:type="character" w:customStyle="1" w:styleId="Heading3Char">
    <w:name w:val="Heading 3 Char"/>
    <w:basedOn w:val="DefaultParagraphFont"/>
    <w:link w:val="Heading3"/>
    <w:rsid w:val="009F1F3B"/>
    <w:rPr>
      <w:rFonts w:asciiTheme="majorHAnsi" w:eastAsiaTheme="majorEastAsia" w:hAnsiTheme="majorHAnsi" w:cstheme="majorBidi"/>
      <w:color w:val="1F4D78" w:themeColor="accent1" w:themeShade="7F"/>
      <w:szCs w:val="24"/>
      <w:lang w:eastAsia="lv-LV"/>
    </w:rPr>
  </w:style>
  <w:style w:type="character" w:customStyle="1" w:styleId="Heading4Char">
    <w:name w:val="Heading 4 Char"/>
    <w:basedOn w:val="DefaultParagraphFont"/>
    <w:link w:val="Heading4"/>
    <w:rsid w:val="009F1F3B"/>
    <w:rPr>
      <w:rFonts w:asciiTheme="majorHAnsi" w:eastAsiaTheme="majorEastAsia" w:hAnsiTheme="majorHAnsi" w:cstheme="majorBidi"/>
      <w:i/>
      <w:iCs/>
      <w:color w:val="2E74B5" w:themeColor="accent1" w:themeShade="BF"/>
      <w:szCs w:val="24"/>
      <w:lang w:eastAsia="lv-LV"/>
    </w:rPr>
  </w:style>
  <w:style w:type="character" w:customStyle="1" w:styleId="Heading5Char">
    <w:name w:val="Heading 5 Char"/>
    <w:basedOn w:val="DefaultParagraphFont"/>
    <w:link w:val="Heading5"/>
    <w:rsid w:val="009F1F3B"/>
    <w:rPr>
      <w:rFonts w:asciiTheme="majorHAnsi" w:eastAsiaTheme="majorEastAsia" w:hAnsiTheme="majorHAnsi" w:cstheme="majorBidi"/>
      <w:color w:val="1F4D78" w:themeColor="accent1" w:themeShade="7F"/>
      <w:szCs w:val="24"/>
      <w:lang w:eastAsia="lv-LV"/>
    </w:rPr>
  </w:style>
  <w:style w:type="character" w:customStyle="1" w:styleId="Heading6Char">
    <w:name w:val="Heading 6 Char"/>
    <w:basedOn w:val="DefaultParagraphFont"/>
    <w:link w:val="Heading6"/>
    <w:rsid w:val="009F1F3B"/>
    <w:rPr>
      <w:rFonts w:asciiTheme="majorHAnsi" w:eastAsiaTheme="majorEastAsia" w:hAnsiTheme="majorHAnsi" w:cstheme="majorBidi"/>
      <w:color w:val="1F4D78" w:themeColor="accent1" w:themeShade="7F"/>
      <w:szCs w:val="24"/>
      <w:lang w:eastAsia="lv-LV"/>
    </w:rPr>
  </w:style>
  <w:style w:type="character" w:customStyle="1" w:styleId="Heading7Char">
    <w:name w:val="Heading 7 Char"/>
    <w:basedOn w:val="DefaultParagraphFont"/>
    <w:link w:val="Heading7"/>
    <w:rsid w:val="009F1F3B"/>
    <w:rPr>
      <w:rFonts w:asciiTheme="majorHAnsi" w:eastAsiaTheme="majorEastAsia" w:hAnsiTheme="majorHAnsi" w:cstheme="majorBidi"/>
      <w:i/>
      <w:iCs/>
      <w:color w:val="1F4D78" w:themeColor="accent1" w:themeShade="7F"/>
      <w:szCs w:val="24"/>
      <w:lang w:eastAsia="lv-LV"/>
    </w:rPr>
  </w:style>
  <w:style w:type="character" w:customStyle="1" w:styleId="Heading8Char">
    <w:name w:val="Heading 8 Char"/>
    <w:basedOn w:val="DefaultParagraphFont"/>
    <w:link w:val="Heading8"/>
    <w:rsid w:val="009F1F3B"/>
    <w:rPr>
      <w:rFonts w:asciiTheme="majorHAnsi" w:eastAsiaTheme="majorEastAsia" w:hAnsiTheme="majorHAnsi" w:cstheme="majorBidi"/>
      <w:color w:val="272727" w:themeColor="text1" w:themeTint="D8"/>
      <w:sz w:val="21"/>
      <w:szCs w:val="21"/>
      <w:lang w:eastAsia="lv-LV"/>
    </w:rPr>
  </w:style>
  <w:style w:type="character" w:styleId="Hyperlink">
    <w:name w:val="Hyperlink"/>
    <w:basedOn w:val="DefaultParagraphFont"/>
    <w:uiPriority w:val="99"/>
    <w:semiHidden/>
    <w:rsid w:val="009F1F3B"/>
    <w:rPr>
      <w:rFonts w:cs="Times New Roman"/>
      <w:color w:val="0000FF"/>
      <w:u w:val="single"/>
    </w:rPr>
  </w:style>
  <w:style w:type="character" w:styleId="FollowedHyperlink">
    <w:name w:val="FollowedHyperlink"/>
    <w:basedOn w:val="DefaultParagraphFont"/>
    <w:uiPriority w:val="99"/>
    <w:semiHidden/>
    <w:rsid w:val="009F1F3B"/>
    <w:rPr>
      <w:rFonts w:cs="Times New Roman"/>
      <w:color w:val="800080"/>
      <w:u w:val="single"/>
    </w:rPr>
  </w:style>
  <w:style w:type="paragraph" w:customStyle="1" w:styleId="h1">
    <w:name w:val="h1"/>
    <w:basedOn w:val="Normal"/>
    <w:uiPriority w:val="99"/>
    <w:rsid w:val="009F1F3B"/>
    <w:pPr>
      <w:spacing w:after="150"/>
    </w:pPr>
    <w:rPr>
      <w:color w:val="306060"/>
      <w:sz w:val="31"/>
      <w:szCs w:val="31"/>
    </w:rPr>
  </w:style>
  <w:style w:type="paragraph" w:customStyle="1" w:styleId="h2">
    <w:name w:val="h2"/>
    <w:basedOn w:val="Normal"/>
    <w:uiPriority w:val="99"/>
    <w:rsid w:val="009F1F3B"/>
    <w:pPr>
      <w:spacing w:before="100" w:beforeAutospacing="1" w:after="100" w:afterAutospacing="1"/>
    </w:pPr>
    <w:rPr>
      <w:color w:val="306060"/>
    </w:rPr>
  </w:style>
  <w:style w:type="paragraph" w:customStyle="1" w:styleId="a">
    <w:name w:val="a"/>
    <w:basedOn w:val="Normal"/>
    <w:uiPriority w:val="99"/>
    <w:rsid w:val="009F1F3B"/>
    <w:pPr>
      <w:spacing w:before="100" w:beforeAutospacing="1" w:after="100" w:afterAutospacing="1"/>
    </w:pPr>
    <w:rPr>
      <w:color w:val="306060"/>
    </w:rPr>
  </w:style>
  <w:style w:type="paragraph" w:customStyle="1" w:styleId="b">
    <w:name w:val="b"/>
    <w:basedOn w:val="Normal"/>
    <w:uiPriority w:val="99"/>
    <w:rsid w:val="009F1F3B"/>
    <w:pPr>
      <w:spacing w:before="100" w:beforeAutospacing="1" w:after="100" w:afterAutospacing="1"/>
    </w:pPr>
    <w:rPr>
      <w:color w:val="306060"/>
    </w:rPr>
  </w:style>
  <w:style w:type="paragraph" w:customStyle="1" w:styleId="body">
    <w:name w:val="body"/>
    <w:basedOn w:val="Normal"/>
    <w:uiPriority w:val="99"/>
    <w:rsid w:val="009F1F3B"/>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F1F3B"/>
    <w:pPr>
      <w:spacing w:before="100" w:beforeAutospacing="1" w:after="100" w:afterAutospacing="1"/>
    </w:pPr>
    <w:rPr>
      <w:color w:val="F0F8F8"/>
    </w:rPr>
  </w:style>
  <w:style w:type="paragraph" w:customStyle="1" w:styleId="radio">
    <w:name w:val="radio"/>
    <w:basedOn w:val="Normal"/>
    <w:uiPriority w:val="99"/>
    <w:rsid w:val="009F1F3B"/>
    <w:pPr>
      <w:spacing w:before="100" w:beforeAutospacing="1" w:after="100" w:afterAutospacing="1"/>
    </w:pPr>
  </w:style>
  <w:style w:type="paragraph" w:customStyle="1" w:styleId="headcol">
    <w:name w:val="headcol"/>
    <w:basedOn w:val="Normal"/>
    <w:uiPriority w:val="99"/>
    <w:rsid w:val="009F1F3B"/>
    <w:pPr>
      <w:spacing w:before="100" w:beforeAutospacing="1" w:after="100" w:afterAutospacing="1"/>
    </w:pPr>
    <w:rPr>
      <w:color w:val="F0F8F8"/>
    </w:rPr>
  </w:style>
  <w:style w:type="paragraph" w:customStyle="1" w:styleId="titlecol">
    <w:name w:val="titlecol"/>
    <w:basedOn w:val="Normal"/>
    <w:uiPriority w:val="99"/>
    <w:rsid w:val="009F1F3B"/>
    <w:pPr>
      <w:spacing w:before="100" w:beforeAutospacing="1" w:after="100" w:afterAutospacing="1"/>
      <w:jc w:val="right"/>
    </w:pPr>
    <w:rPr>
      <w:b/>
      <w:bCs/>
    </w:rPr>
  </w:style>
  <w:style w:type="paragraph" w:customStyle="1" w:styleId="th">
    <w:name w:val="th"/>
    <w:basedOn w:val="Normal"/>
    <w:uiPriority w:val="99"/>
    <w:rsid w:val="009F1F3B"/>
    <w:pPr>
      <w:spacing w:before="100" w:beforeAutospacing="1" w:after="100" w:afterAutospacing="1"/>
    </w:pPr>
    <w:rPr>
      <w:b/>
      <w:bCs/>
      <w:color w:val="333333"/>
    </w:rPr>
  </w:style>
  <w:style w:type="paragraph" w:customStyle="1" w:styleId="thr">
    <w:name w:val="thr"/>
    <w:basedOn w:val="Normal"/>
    <w:uiPriority w:val="99"/>
    <w:rsid w:val="009F1F3B"/>
    <w:pPr>
      <w:spacing w:before="100" w:beforeAutospacing="1" w:after="100" w:afterAutospacing="1"/>
      <w:jc w:val="right"/>
    </w:pPr>
  </w:style>
  <w:style w:type="paragraph" w:customStyle="1" w:styleId="bdc">
    <w:name w:val="bdc"/>
    <w:basedOn w:val="Normal"/>
    <w:uiPriority w:val="99"/>
    <w:rsid w:val="009F1F3B"/>
    <w:pPr>
      <w:spacing w:before="100" w:beforeAutospacing="1" w:after="100" w:afterAutospacing="1"/>
    </w:pPr>
    <w:rPr>
      <w:b/>
      <w:bCs/>
    </w:rPr>
  </w:style>
  <w:style w:type="paragraph" w:customStyle="1" w:styleId="input">
    <w:name w:val="input"/>
    <w:basedOn w:val="Normal"/>
    <w:uiPriority w:val="99"/>
    <w:rsid w:val="009F1F3B"/>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F1F3B"/>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F1F3B"/>
    <w:pPr>
      <w:shd w:val="clear" w:color="auto" w:fill="F0F8F8"/>
      <w:spacing w:before="100" w:beforeAutospacing="1" w:after="100" w:afterAutospacing="1"/>
    </w:pPr>
    <w:rPr>
      <w:color w:val="333333"/>
    </w:rPr>
  </w:style>
  <w:style w:type="paragraph" w:customStyle="1" w:styleId="top1">
    <w:name w:val="top1"/>
    <w:basedOn w:val="Normal"/>
    <w:uiPriority w:val="99"/>
    <w:rsid w:val="009F1F3B"/>
    <w:pPr>
      <w:spacing w:before="100" w:beforeAutospacing="1" w:after="100" w:afterAutospacing="1"/>
    </w:pPr>
  </w:style>
  <w:style w:type="paragraph" w:customStyle="1" w:styleId="logo">
    <w:name w:val="logo"/>
    <w:basedOn w:val="Normal"/>
    <w:uiPriority w:val="99"/>
    <w:rsid w:val="009F1F3B"/>
    <w:pPr>
      <w:spacing w:before="100" w:beforeAutospacing="1" w:after="100" w:afterAutospacing="1"/>
    </w:pPr>
  </w:style>
  <w:style w:type="paragraph" w:customStyle="1" w:styleId="top2">
    <w:name w:val="top2"/>
    <w:basedOn w:val="Normal"/>
    <w:uiPriority w:val="99"/>
    <w:rsid w:val="009F1F3B"/>
    <w:pPr>
      <w:spacing w:before="100" w:beforeAutospacing="1" w:after="100" w:afterAutospacing="1"/>
    </w:pPr>
  </w:style>
  <w:style w:type="paragraph" w:customStyle="1" w:styleId="hline">
    <w:name w:val="hline"/>
    <w:basedOn w:val="Normal"/>
    <w:uiPriority w:val="99"/>
    <w:rsid w:val="009F1F3B"/>
    <w:pPr>
      <w:spacing w:before="100" w:beforeAutospacing="1" w:after="100" w:afterAutospacing="1"/>
    </w:pPr>
  </w:style>
  <w:style w:type="paragraph" w:customStyle="1" w:styleId="vline">
    <w:name w:val="vline"/>
    <w:basedOn w:val="Normal"/>
    <w:uiPriority w:val="99"/>
    <w:rsid w:val="009F1F3B"/>
    <w:pPr>
      <w:spacing w:before="100" w:beforeAutospacing="1" w:after="100" w:afterAutospacing="1"/>
    </w:pPr>
  </w:style>
  <w:style w:type="paragraph" w:customStyle="1" w:styleId="zvabri">
    <w:name w:val="zvabri"/>
    <w:basedOn w:val="Normal"/>
    <w:uiPriority w:val="99"/>
    <w:rsid w:val="009F1F3B"/>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F1F3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F1F3B"/>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rsid w:val="009F1F3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F1F3B"/>
    <w:rPr>
      <w:rFonts w:ascii="Arial" w:eastAsia="Times New Roman" w:hAnsi="Arial" w:cs="Arial"/>
      <w:vanish/>
      <w:sz w:val="16"/>
      <w:szCs w:val="16"/>
      <w:lang w:eastAsia="lv-LV"/>
    </w:rPr>
  </w:style>
  <w:style w:type="paragraph" w:styleId="NormalWeb">
    <w:name w:val="Normal (Web)"/>
    <w:basedOn w:val="Normal"/>
    <w:uiPriority w:val="99"/>
    <w:rsid w:val="009F1F3B"/>
    <w:pPr>
      <w:spacing w:before="100" w:beforeAutospacing="1" w:after="100" w:afterAutospacing="1"/>
    </w:pPr>
  </w:style>
  <w:style w:type="paragraph" w:customStyle="1" w:styleId="naisf">
    <w:name w:val="naisf"/>
    <w:basedOn w:val="Normal"/>
    <w:rsid w:val="009F1F3B"/>
    <w:pPr>
      <w:spacing w:before="75" w:after="75"/>
      <w:ind w:firstLine="375"/>
      <w:jc w:val="both"/>
    </w:pPr>
  </w:style>
  <w:style w:type="paragraph" w:customStyle="1" w:styleId="nais1">
    <w:name w:val="nais1"/>
    <w:basedOn w:val="Normal"/>
    <w:uiPriority w:val="99"/>
    <w:rsid w:val="009F1F3B"/>
    <w:pPr>
      <w:spacing w:before="75" w:after="75"/>
      <w:ind w:left="450" w:firstLine="375"/>
      <w:jc w:val="both"/>
    </w:pPr>
  </w:style>
  <w:style w:type="paragraph" w:customStyle="1" w:styleId="nais2">
    <w:name w:val="nais2"/>
    <w:basedOn w:val="Normal"/>
    <w:uiPriority w:val="99"/>
    <w:rsid w:val="009F1F3B"/>
    <w:pPr>
      <w:spacing w:before="75" w:after="75"/>
      <w:ind w:left="900" w:firstLine="375"/>
      <w:jc w:val="both"/>
    </w:pPr>
  </w:style>
  <w:style w:type="paragraph" w:customStyle="1" w:styleId="naispant">
    <w:name w:val="naispant"/>
    <w:basedOn w:val="Normal"/>
    <w:uiPriority w:val="99"/>
    <w:rsid w:val="009F1F3B"/>
    <w:pPr>
      <w:spacing w:before="75" w:after="75"/>
      <w:ind w:left="375" w:firstLine="375"/>
      <w:jc w:val="both"/>
    </w:pPr>
    <w:rPr>
      <w:b/>
      <w:bCs/>
    </w:rPr>
  </w:style>
  <w:style w:type="paragraph" w:customStyle="1" w:styleId="naisvisr">
    <w:name w:val="naisvisr"/>
    <w:basedOn w:val="Normal"/>
    <w:rsid w:val="009F1F3B"/>
    <w:pPr>
      <w:spacing w:before="150" w:after="150"/>
      <w:jc w:val="center"/>
    </w:pPr>
    <w:rPr>
      <w:b/>
      <w:bCs/>
      <w:sz w:val="28"/>
      <w:szCs w:val="28"/>
    </w:rPr>
  </w:style>
  <w:style w:type="paragraph" w:customStyle="1" w:styleId="naisnod">
    <w:name w:val="naisnod"/>
    <w:basedOn w:val="Normal"/>
    <w:uiPriority w:val="99"/>
    <w:rsid w:val="009F1F3B"/>
    <w:pPr>
      <w:spacing w:before="150" w:after="150"/>
      <w:jc w:val="center"/>
    </w:pPr>
    <w:rPr>
      <w:b/>
      <w:bCs/>
    </w:rPr>
  </w:style>
  <w:style w:type="paragraph" w:customStyle="1" w:styleId="naislab">
    <w:name w:val="naislab"/>
    <w:basedOn w:val="Normal"/>
    <w:rsid w:val="009F1F3B"/>
    <w:pPr>
      <w:spacing w:before="75" w:after="75"/>
      <w:jc w:val="right"/>
    </w:pPr>
  </w:style>
  <w:style w:type="paragraph" w:customStyle="1" w:styleId="naiskr">
    <w:name w:val="naiskr"/>
    <w:basedOn w:val="Normal"/>
    <w:rsid w:val="009F1F3B"/>
    <w:pPr>
      <w:spacing w:before="75" w:after="75"/>
    </w:pPr>
  </w:style>
  <w:style w:type="paragraph" w:customStyle="1" w:styleId="naisc">
    <w:name w:val="naisc"/>
    <w:basedOn w:val="Normal"/>
    <w:rsid w:val="009F1F3B"/>
    <w:pPr>
      <w:spacing w:before="75" w:after="75"/>
      <w:jc w:val="center"/>
    </w:pPr>
  </w:style>
  <w:style w:type="character" w:styleId="Strong">
    <w:name w:val="Strong"/>
    <w:basedOn w:val="DefaultParagraphFont"/>
    <w:uiPriority w:val="99"/>
    <w:qFormat/>
    <w:rsid w:val="009F1F3B"/>
    <w:rPr>
      <w:rFonts w:cs="Times New Roman"/>
      <w:b/>
      <w:bCs/>
    </w:rPr>
  </w:style>
  <w:style w:type="character" w:customStyle="1" w:styleId="th1">
    <w:name w:val="th1"/>
    <w:basedOn w:val="DefaultParagraphFont"/>
    <w:uiPriority w:val="99"/>
    <w:rsid w:val="009F1F3B"/>
    <w:rPr>
      <w:rFonts w:cs="Times New Roman"/>
      <w:b/>
      <w:bCs/>
      <w:color w:val="333333"/>
    </w:rPr>
  </w:style>
  <w:style w:type="character" w:styleId="Emphasis">
    <w:name w:val="Emphasis"/>
    <w:basedOn w:val="DefaultParagraphFont"/>
    <w:uiPriority w:val="20"/>
    <w:qFormat/>
    <w:rsid w:val="009F1F3B"/>
    <w:rPr>
      <w:rFonts w:cs="Times New Roman"/>
      <w:i/>
      <w:iCs/>
    </w:rPr>
  </w:style>
  <w:style w:type="paragraph" w:styleId="BalloonText">
    <w:name w:val="Balloon Text"/>
    <w:basedOn w:val="Normal"/>
    <w:link w:val="BalloonTextChar"/>
    <w:uiPriority w:val="99"/>
    <w:semiHidden/>
    <w:rsid w:val="009F1F3B"/>
    <w:rPr>
      <w:rFonts w:ascii="Tahoma" w:hAnsi="Tahoma" w:cs="Tahoma"/>
      <w:sz w:val="16"/>
      <w:szCs w:val="16"/>
    </w:rPr>
  </w:style>
  <w:style w:type="character" w:customStyle="1" w:styleId="BalloonTextChar">
    <w:name w:val="Balloon Text Char"/>
    <w:basedOn w:val="DefaultParagraphFont"/>
    <w:link w:val="BalloonText"/>
    <w:uiPriority w:val="99"/>
    <w:semiHidden/>
    <w:rsid w:val="009F1F3B"/>
    <w:rPr>
      <w:rFonts w:ascii="Tahoma" w:eastAsia="Times New Roman" w:hAnsi="Tahoma" w:cs="Tahoma"/>
      <w:sz w:val="16"/>
      <w:szCs w:val="16"/>
      <w:lang w:eastAsia="lv-LV"/>
    </w:rPr>
  </w:style>
  <w:style w:type="table" w:styleId="TableGrid">
    <w:name w:val="Table Grid"/>
    <w:basedOn w:val="TableNormal"/>
    <w:uiPriority w:val="99"/>
    <w:rsid w:val="009F1F3B"/>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9F1F3B"/>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rsid w:val="009F1F3B"/>
    <w:rPr>
      <w:rFonts w:eastAsia="Times New Roman" w:cs="Times New Roman"/>
      <w:sz w:val="28"/>
      <w:szCs w:val="28"/>
    </w:rPr>
  </w:style>
  <w:style w:type="paragraph" w:styleId="Header">
    <w:name w:val="header"/>
    <w:basedOn w:val="Normal"/>
    <w:link w:val="HeaderChar"/>
    <w:uiPriority w:val="99"/>
    <w:rsid w:val="009F1F3B"/>
    <w:pPr>
      <w:tabs>
        <w:tab w:val="center" w:pos="4153"/>
        <w:tab w:val="right" w:pos="8306"/>
      </w:tabs>
    </w:pPr>
  </w:style>
  <w:style w:type="character" w:customStyle="1" w:styleId="HeaderChar">
    <w:name w:val="Header Char"/>
    <w:basedOn w:val="DefaultParagraphFont"/>
    <w:link w:val="Header"/>
    <w:uiPriority w:val="99"/>
    <w:rsid w:val="009F1F3B"/>
    <w:rPr>
      <w:rFonts w:eastAsia="Times New Roman" w:cs="Times New Roman"/>
      <w:szCs w:val="24"/>
      <w:lang w:eastAsia="lv-LV"/>
    </w:rPr>
  </w:style>
  <w:style w:type="character" w:styleId="PageNumber">
    <w:name w:val="page number"/>
    <w:basedOn w:val="DefaultParagraphFont"/>
    <w:uiPriority w:val="99"/>
    <w:rsid w:val="009F1F3B"/>
    <w:rPr>
      <w:rFonts w:cs="Times New Roman"/>
    </w:rPr>
  </w:style>
  <w:style w:type="paragraph" w:styleId="Footer">
    <w:name w:val="footer"/>
    <w:basedOn w:val="Normal"/>
    <w:link w:val="FooterChar"/>
    <w:uiPriority w:val="99"/>
    <w:rsid w:val="009F1F3B"/>
    <w:pPr>
      <w:tabs>
        <w:tab w:val="center" w:pos="4153"/>
        <w:tab w:val="right" w:pos="8306"/>
      </w:tabs>
    </w:pPr>
  </w:style>
  <w:style w:type="character" w:customStyle="1" w:styleId="FooterChar">
    <w:name w:val="Footer Char"/>
    <w:basedOn w:val="DefaultParagraphFont"/>
    <w:link w:val="Footer"/>
    <w:uiPriority w:val="99"/>
    <w:rsid w:val="009F1F3B"/>
    <w:rPr>
      <w:rFonts w:eastAsia="Times New Roman" w:cs="Times New Roman"/>
      <w:szCs w:val="24"/>
      <w:lang w:eastAsia="lv-LV"/>
    </w:rPr>
  </w:style>
  <w:style w:type="paragraph" w:customStyle="1" w:styleId="ListParagraph1">
    <w:name w:val="List Paragraph1"/>
    <w:basedOn w:val="Normal"/>
    <w:uiPriority w:val="99"/>
    <w:qFormat/>
    <w:rsid w:val="009F1F3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unhideWhenUsed/>
    <w:rsid w:val="009F1F3B"/>
    <w:rPr>
      <w:sz w:val="16"/>
      <w:szCs w:val="16"/>
    </w:rPr>
  </w:style>
  <w:style w:type="paragraph" w:styleId="CommentText">
    <w:name w:val="annotation text"/>
    <w:basedOn w:val="Normal"/>
    <w:link w:val="CommentTextChar"/>
    <w:uiPriority w:val="99"/>
    <w:unhideWhenUsed/>
    <w:rsid w:val="009F1F3B"/>
    <w:rPr>
      <w:sz w:val="20"/>
      <w:szCs w:val="20"/>
    </w:rPr>
  </w:style>
  <w:style w:type="character" w:customStyle="1" w:styleId="CommentTextChar">
    <w:name w:val="Comment Text Char"/>
    <w:basedOn w:val="DefaultParagraphFont"/>
    <w:link w:val="CommentText"/>
    <w:uiPriority w:val="99"/>
    <w:rsid w:val="009F1F3B"/>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F1F3B"/>
    <w:rPr>
      <w:b/>
      <w:bCs/>
    </w:rPr>
  </w:style>
  <w:style w:type="character" w:customStyle="1" w:styleId="CommentSubjectChar">
    <w:name w:val="Comment Subject Char"/>
    <w:basedOn w:val="CommentTextChar"/>
    <w:link w:val="CommentSubject"/>
    <w:uiPriority w:val="99"/>
    <w:semiHidden/>
    <w:rsid w:val="009F1F3B"/>
    <w:rPr>
      <w:rFonts w:eastAsia="Times New Roman" w:cs="Times New Roman"/>
      <w:b/>
      <w:bCs/>
      <w:sz w:val="20"/>
      <w:szCs w:val="20"/>
      <w:lang w:eastAsia="lv-LV"/>
    </w:rPr>
  </w:style>
  <w:style w:type="paragraph" w:styleId="Revision">
    <w:name w:val="Revision"/>
    <w:hidden/>
    <w:uiPriority w:val="99"/>
    <w:semiHidden/>
    <w:rsid w:val="009F1F3B"/>
    <w:rPr>
      <w:rFonts w:eastAsia="Times New Roman" w:cs="Times New Roman"/>
      <w:szCs w:val="24"/>
      <w:lang w:eastAsia="lv-LV"/>
    </w:rPr>
  </w:style>
  <w:style w:type="paragraph" w:customStyle="1" w:styleId="Style3">
    <w:name w:val="Style3"/>
    <w:basedOn w:val="Normal"/>
    <w:uiPriority w:val="99"/>
    <w:rsid w:val="009F1F3B"/>
    <w:pPr>
      <w:widowControl w:val="0"/>
      <w:autoSpaceDE w:val="0"/>
      <w:autoSpaceDN w:val="0"/>
      <w:adjustRightInd w:val="0"/>
    </w:pPr>
  </w:style>
  <w:style w:type="paragraph" w:styleId="ListParagraph">
    <w:name w:val="List Paragraph"/>
    <w:aliases w:val="2,Strip"/>
    <w:basedOn w:val="Normal"/>
    <w:link w:val="ListParagraphChar"/>
    <w:uiPriority w:val="34"/>
    <w:qFormat/>
    <w:rsid w:val="009F1F3B"/>
    <w:pPr>
      <w:spacing w:after="200" w:line="276" w:lineRule="auto"/>
      <w:ind w:left="720"/>
      <w:contextualSpacing/>
    </w:pPr>
    <w:rPr>
      <w:rFonts w:ascii="Calibri" w:eastAsia="Calibri" w:hAnsi="Calibri"/>
      <w:sz w:val="22"/>
      <w:szCs w:val="22"/>
      <w:lang w:eastAsia="en-US"/>
    </w:rPr>
  </w:style>
  <w:style w:type="paragraph" w:customStyle="1" w:styleId="RakstzCharCharRakstzCharCharRakstz">
    <w:name w:val="Rakstz. Char Char Rakstz. Char Char Rakstz."/>
    <w:basedOn w:val="Normal"/>
    <w:rsid w:val="009F1F3B"/>
    <w:pPr>
      <w:spacing w:after="160" w:line="240" w:lineRule="exact"/>
    </w:pPr>
    <w:rPr>
      <w:rFonts w:ascii="Tahoma" w:hAnsi="Tahoma"/>
      <w:sz w:val="20"/>
      <w:szCs w:val="20"/>
      <w:lang w:eastAsia="en-US"/>
    </w:rPr>
  </w:style>
  <w:style w:type="paragraph" w:customStyle="1" w:styleId="Standard">
    <w:name w:val="Standard"/>
    <w:rsid w:val="009F1F3B"/>
    <w:pPr>
      <w:suppressAutoHyphens/>
      <w:autoSpaceDN w:val="0"/>
      <w:spacing w:before="120" w:after="120"/>
      <w:jc w:val="both"/>
      <w:textAlignment w:val="baseline"/>
    </w:pPr>
    <w:rPr>
      <w:rFonts w:ascii="Arial" w:eastAsia="Times New Roman" w:hAnsi="Arial" w:cs="Arial"/>
      <w:kern w:val="3"/>
      <w:sz w:val="22"/>
      <w:szCs w:val="24"/>
      <w:lang w:eastAsia="zh-CN"/>
    </w:rPr>
  </w:style>
  <w:style w:type="numbering" w:customStyle="1" w:styleId="WW8Num17">
    <w:name w:val="WW8Num17"/>
    <w:basedOn w:val="NoList"/>
    <w:rsid w:val="009F1F3B"/>
    <w:pPr>
      <w:numPr>
        <w:numId w:val="1"/>
      </w:numPr>
    </w:pPr>
  </w:style>
  <w:style w:type="paragraph" w:customStyle="1" w:styleId="paragraph">
    <w:name w:val="paragraph"/>
    <w:basedOn w:val="Normal"/>
    <w:rsid w:val="009F1F3B"/>
    <w:pPr>
      <w:spacing w:before="100" w:beforeAutospacing="1" w:after="100" w:afterAutospacing="1"/>
    </w:pPr>
  </w:style>
  <w:style w:type="character" w:customStyle="1" w:styleId="textrun">
    <w:name w:val="textrun"/>
    <w:basedOn w:val="DefaultParagraphFont"/>
    <w:rsid w:val="009F1F3B"/>
  </w:style>
  <w:style w:type="paragraph" w:styleId="FootnoteText">
    <w:name w:val="footnote text"/>
    <w:aliases w:val="Footnote,Fußnote,Char1,Footnote Char,Fußnote Char,Char,Char Rakstz. Rakstz. Rakstz.,Footnote Text Char2,Footnote Text Char1 Char,Footnote Text Char1 Char Char Char,Footnote Text Char1 Char Char Char Rakstz. Rakstz"/>
    <w:basedOn w:val="Normal"/>
    <w:link w:val="FootnoteTextChar"/>
    <w:uiPriority w:val="99"/>
    <w:qFormat/>
    <w:rsid w:val="009F1F3B"/>
    <w:rPr>
      <w:sz w:val="20"/>
      <w:szCs w:val="20"/>
      <w:lang w:val="en-US" w:eastAsia="en-US"/>
    </w:rPr>
  </w:style>
  <w:style w:type="character" w:customStyle="1" w:styleId="FootnoteTextChar">
    <w:name w:val="Footnote Text Char"/>
    <w:aliases w:val="Footnote Char2,Fußnote Char2,Char1 Char1,Footnote Char Char1,Fußnote Char Char1,Char Char1,Char Rakstz. Rakstz. Rakstz. Char1,Footnote Text Char2 Char1,Footnote Text Char1 Char Char1,Footnote Text Char1 Char Char Char Char"/>
    <w:basedOn w:val="DefaultParagraphFont"/>
    <w:link w:val="FootnoteText"/>
    <w:uiPriority w:val="99"/>
    <w:rsid w:val="009F1F3B"/>
    <w:rPr>
      <w:rFonts w:eastAsia="Times New Roman" w:cs="Times New Roman"/>
      <w:sz w:val="20"/>
      <w:szCs w:val="20"/>
      <w:lang w:val="en-US"/>
    </w:rPr>
  </w:style>
  <w:style w:type="character" w:styleId="FootnoteReference">
    <w:name w:val="footnote reference"/>
    <w:aliases w:val="Footnote Reference Number,Footnote symbol,SUPERS,ftref,Footnote Reference Superscript,Footnote Refernece,Odwołanie przypisu,BVI fnr,Footnotes refss,Ref,de nota al pie,-E Fußnotenzeichen,Footnote reference number,Times 10 Point,E,E FNZ"/>
    <w:rsid w:val="009F1F3B"/>
    <w:rPr>
      <w:vertAlign w:val="superscript"/>
    </w:rPr>
  </w:style>
  <w:style w:type="character" w:customStyle="1" w:styleId="longtext1">
    <w:name w:val="long_text1"/>
    <w:basedOn w:val="DefaultParagraphFont"/>
    <w:rsid w:val="009F1F3B"/>
    <w:rPr>
      <w:sz w:val="20"/>
      <w:szCs w:val="20"/>
    </w:rPr>
  </w:style>
  <w:style w:type="character" w:customStyle="1" w:styleId="longtext">
    <w:name w:val="long_text"/>
    <w:basedOn w:val="DefaultParagraphFont"/>
    <w:rsid w:val="009F1F3B"/>
  </w:style>
  <w:style w:type="paragraph" w:styleId="Subtitle">
    <w:name w:val="Subtitle"/>
    <w:basedOn w:val="Normal"/>
    <w:next w:val="Normal"/>
    <w:link w:val="SubtitleChar"/>
    <w:qFormat/>
    <w:rsid w:val="009F1F3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F1F3B"/>
    <w:rPr>
      <w:rFonts w:asciiTheme="minorHAnsi" w:eastAsiaTheme="minorEastAsia" w:hAnsiTheme="minorHAnsi"/>
      <w:color w:val="5A5A5A" w:themeColor="text1" w:themeTint="A5"/>
      <w:spacing w:val="15"/>
      <w:sz w:val="22"/>
      <w:lang w:eastAsia="lv-LV"/>
    </w:rPr>
  </w:style>
  <w:style w:type="character" w:customStyle="1" w:styleId="ListParagraphChar">
    <w:name w:val="List Paragraph Char"/>
    <w:aliases w:val="2 Char,Strip Char"/>
    <w:link w:val="ListParagraph"/>
    <w:rsid w:val="009F1F3B"/>
    <w:rPr>
      <w:rFonts w:ascii="Calibri" w:eastAsia="Calibri" w:hAnsi="Calibri" w:cs="Times New Roman"/>
      <w:sz w:val="22"/>
    </w:rPr>
  </w:style>
  <w:style w:type="paragraph" w:customStyle="1" w:styleId="tv213">
    <w:name w:val="tv213"/>
    <w:basedOn w:val="Normal"/>
    <w:rsid w:val="009F1F3B"/>
    <w:pPr>
      <w:spacing w:before="100" w:beforeAutospacing="1" w:after="100" w:afterAutospacing="1"/>
    </w:pPr>
  </w:style>
  <w:style w:type="character" w:customStyle="1" w:styleId="apple-converted-space">
    <w:name w:val="apple-converted-space"/>
    <w:basedOn w:val="DefaultParagraphFont"/>
    <w:rsid w:val="009F1F3B"/>
  </w:style>
  <w:style w:type="paragraph" w:styleId="BodyText">
    <w:name w:val="Body Text"/>
    <w:basedOn w:val="Normal"/>
    <w:link w:val="BodyTextChar"/>
    <w:uiPriority w:val="99"/>
    <w:rsid w:val="009F1F3B"/>
    <w:pPr>
      <w:spacing w:after="120"/>
      <w:ind w:firstLine="720"/>
      <w:jc w:val="both"/>
    </w:pPr>
    <w:rPr>
      <w:sz w:val="26"/>
      <w:szCs w:val="26"/>
    </w:rPr>
  </w:style>
  <w:style w:type="character" w:customStyle="1" w:styleId="BodyTextChar">
    <w:name w:val="Body Text Char"/>
    <w:basedOn w:val="DefaultParagraphFont"/>
    <w:link w:val="BodyText"/>
    <w:uiPriority w:val="99"/>
    <w:rsid w:val="009F1F3B"/>
    <w:rPr>
      <w:rFonts w:eastAsia="Times New Roman" w:cs="Times New Roman"/>
      <w:sz w:val="26"/>
      <w:szCs w:val="26"/>
      <w:lang w:eastAsia="lv-LV"/>
    </w:rPr>
  </w:style>
  <w:style w:type="paragraph" w:styleId="EndnoteText">
    <w:name w:val="endnote text"/>
    <w:basedOn w:val="Normal"/>
    <w:link w:val="EndnoteTextChar"/>
    <w:uiPriority w:val="99"/>
    <w:semiHidden/>
    <w:unhideWhenUsed/>
    <w:rsid w:val="009F1F3B"/>
    <w:rPr>
      <w:sz w:val="20"/>
      <w:szCs w:val="20"/>
    </w:rPr>
  </w:style>
  <w:style w:type="character" w:customStyle="1" w:styleId="EndnoteTextChar">
    <w:name w:val="Endnote Text Char"/>
    <w:basedOn w:val="DefaultParagraphFont"/>
    <w:link w:val="EndnoteText"/>
    <w:uiPriority w:val="99"/>
    <w:semiHidden/>
    <w:rsid w:val="009F1F3B"/>
    <w:rPr>
      <w:rFonts w:eastAsia="Times New Roman" w:cs="Times New Roman"/>
      <w:sz w:val="20"/>
      <w:szCs w:val="20"/>
      <w:lang w:eastAsia="lv-LV"/>
    </w:rPr>
  </w:style>
  <w:style w:type="character" w:styleId="EndnoteReference">
    <w:name w:val="endnote reference"/>
    <w:basedOn w:val="DefaultParagraphFont"/>
    <w:uiPriority w:val="99"/>
    <w:semiHidden/>
    <w:unhideWhenUsed/>
    <w:rsid w:val="009F1F3B"/>
    <w:rPr>
      <w:vertAlign w:val="superscript"/>
    </w:rPr>
  </w:style>
  <w:style w:type="paragraph" w:styleId="BodyText2">
    <w:name w:val="Body Text 2"/>
    <w:basedOn w:val="Normal"/>
    <w:link w:val="BodyText2Char"/>
    <w:rsid w:val="009F1F3B"/>
    <w:pPr>
      <w:spacing w:after="120" w:line="480" w:lineRule="auto"/>
    </w:pPr>
    <w:rPr>
      <w:sz w:val="20"/>
      <w:szCs w:val="20"/>
    </w:rPr>
  </w:style>
  <w:style w:type="character" w:customStyle="1" w:styleId="BodyText2Char">
    <w:name w:val="Body Text 2 Char"/>
    <w:basedOn w:val="DefaultParagraphFont"/>
    <w:link w:val="BodyText2"/>
    <w:rsid w:val="009F1F3B"/>
    <w:rPr>
      <w:rFonts w:eastAsia="Times New Roman" w:cs="Times New Roman"/>
      <w:sz w:val="20"/>
      <w:szCs w:val="20"/>
      <w:lang w:eastAsia="lv-LV"/>
    </w:rPr>
  </w:style>
  <w:style w:type="paragraph" w:styleId="Title">
    <w:name w:val="Title"/>
    <w:basedOn w:val="Normal"/>
    <w:next w:val="Normal"/>
    <w:link w:val="TitleChar"/>
    <w:qFormat/>
    <w:rsid w:val="009F1F3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9F1F3B"/>
    <w:rPr>
      <w:rFonts w:asciiTheme="majorHAnsi" w:eastAsiaTheme="majorEastAsia" w:hAnsiTheme="majorHAnsi" w:cstheme="majorBidi"/>
      <w:color w:val="323E4F" w:themeColor="text2" w:themeShade="BF"/>
      <w:spacing w:val="5"/>
      <w:kern w:val="28"/>
      <w:sz w:val="52"/>
      <w:szCs w:val="52"/>
      <w:lang w:eastAsia="lv-LV"/>
    </w:rPr>
  </w:style>
  <w:style w:type="paragraph" w:customStyle="1" w:styleId="SER">
    <w:name w:val="SER"/>
    <w:basedOn w:val="Normal"/>
    <w:rsid w:val="009F1F3B"/>
    <w:pPr>
      <w:overflowPunct w:val="0"/>
      <w:autoSpaceDE w:val="0"/>
      <w:autoSpaceDN w:val="0"/>
      <w:adjustRightInd w:val="0"/>
      <w:spacing w:after="80"/>
      <w:ind w:right="17"/>
      <w:jc w:val="both"/>
      <w:textAlignment w:val="baseline"/>
    </w:pPr>
    <w:rPr>
      <w:rFonts w:ascii="BaltSouvenirLight" w:hAnsi="BaltSouvenirLight"/>
      <w:sz w:val="26"/>
      <w:szCs w:val="20"/>
      <w:lang w:val="en-US"/>
    </w:rPr>
  </w:style>
  <w:style w:type="character" w:customStyle="1" w:styleId="spelle">
    <w:name w:val="spelle"/>
    <w:basedOn w:val="DefaultParagraphFont"/>
    <w:rsid w:val="009F1F3B"/>
  </w:style>
  <w:style w:type="paragraph" w:customStyle="1" w:styleId="labojumupamats">
    <w:name w:val="labojumu_pamats"/>
    <w:basedOn w:val="Normal"/>
    <w:rsid w:val="009F1F3B"/>
    <w:pPr>
      <w:spacing w:before="100" w:beforeAutospacing="1" w:after="100" w:afterAutospacing="1"/>
    </w:pPr>
  </w:style>
  <w:style w:type="paragraph" w:styleId="NoSpacing">
    <w:name w:val="No Spacing"/>
    <w:uiPriority w:val="1"/>
    <w:qFormat/>
    <w:rsid w:val="009F1F3B"/>
    <w:pPr>
      <w:widowControl w:val="0"/>
    </w:pPr>
    <w:rPr>
      <w:rFonts w:ascii="Calibri" w:eastAsia="Calibri" w:hAnsi="Calibri" w:cs="Times New Roman"/>
      <w:sz w:val="22"/>
      <w:lang w:val="en-US"/>
    </w:rPr>
  </w:style>
  <w:style w:type="character" w:customStyle="1" w:styleId="docssharedwiztogglelabeledlabeltext">
    <w:name w:val="docssharedwiztogglelabeledlabeltext"/>
    <w:basedOn w:val="DefaultParagraphFont"/>
    <w:rsid w:val="009F1F3B"/>
  </w:style>
  <w:style w:type="paragraph" w:customStyle="1" w:styleId="Default">
    <w:name w:val="Default"/>
    <w:rsid w:val="009F1F3B"/>
    <w:pPr>
      <w:autoSpaceDE w:val="0"/>
      <w:autoSpaceDN w:val="0"/>
      <w:adjustRightInd w:val="0"/>
    </w:pPr>
    <w:rPr>
      <w:rFonts w:eastAsia="Times New Roman" w:cs="Times New Roman"/>
      <w:color w:val="000000"/>
      <w:szCs w:val="24"/>
      <w:lang w:eastAsia="lv-LV"/>
    </w:rPr>
  </w:style>
  <w:style w:type="paragraph" w:customStyle="1" w:styleId="liknoteik1">
    <w:name w:val="lik_noteik1"/>
    <w:basedOn w:val="Normal"/>
    <w:rsid w:val="009F1F3B"/>
    <w:pPr>
      <w:spacing w:before="100" w:beforeAutospacing="1" w:after="100" w:afterAutospacing="1" w:line="360" w:lineRule="auto"/>
      <w:ind w:firstLine="300"/>
      <w:jc w:val="right"/>
    </w:pPr>
    <w:rPr>
      <w:b/>
      <w:bCs/>
      <w:color w:val="414142"/>
      <w:sz w:val="20"/>
      <w:szCs w:val="20"/>
    </w:rPr>
  </w:style>
  <w:style w:type="paragraph" w:customStyle="1" w:styleId="likdat1">
    <w:name w:val="lik_dat1"/>
    <w:basedOn w:val="Normal"/>
    <w:rsid w:val="009F1F3B"/>
    <w:pPr>
      <w:spacing w:before="100" w:beforeAutospacing="1" w:after="100" w:afterAutospacing="1" w:line="360" w:lineRule="auto"/>
      <w:ind w:firstLine="300"/>
      <w:jc w:val="right"/>
    </w:pPr>
    <w:rPr>
      <w:color w:val="414142"/>
      <w:sz w:val="20"/>
      <w:szCs w:val="20"/>
    </w:rPr>
  </w:style>
  <w:style w:type="paragraph" w:customStyle="1" w:styleId="tv2131">
    <w:name w:val="tv2131"/>
    <w:basedOn w:val="Normal"/>
    <w:rsid w:val="009F1F3B"/>
    <w:pPr>
      <w:spacing w:before="240" w:line="360" w:lineRule="auto"/>
      <w:ind w:firstLine="300"/>
      <w:jc w:val="both"/>
    </w:pPr>
    <w:rPr>
      <w:rFonts w:ascii="Verdana" w:eastAsiaTheme="minorHAnsi" w:hAnsi="Verdana"/>
      <w:sz w:val="18"/>
      <w:szCs w:val="18"/>
    </w:rPr>
  </w:style>
  <w:style w:type="character" w:styleId="PlaceholderText">
    <w:name w:val="Placeholder Text"/>
    <w:basedOn w:val="DefaultParagraphFont"/>
    <w:uiPriority w:val="99"/>
    <w:semiHidden/>
    <w:rsid w:val="009F1F3B"/>
    <w:rPr>
      <w:color w:val="808080"/>
    </w:rPr>
  </w:style>
  <w:style w:type="character" w:customStyle="1" w:styleId="FootnoteTextChar1">
    <w:name w:val="Footnote Text Char1"/>
    <w:aliases w:val="Footnote Char1,Fußnote Char1,Char1 Char,Footnote Text Char Char,Footnote Char Char,Fußnote Char Char,Char Char,Char Rakstz. Rakstz. Rakstz. Char,Footnote Text Char2 Char,Footnote Text Char1 Char Char"/>
    <w:basedOn w:val="DefaultParagraphFont"/>
    <w:uiPriority w:val="99"/>
    <w:semiHidden/>
    <w:rsid w:val="009F1F3B"/>
    <w:rPr>
      <w:rFonts w:ascii="Times New Roman" w:hAnsi="Times New Roman" w:cs="Times New Roman"/>
      <w:sz w:val="20"/>
      <w:szCs w:val="20"/>
      <w:lang w:eastAsia="lv-LV"/>
    </w:rPr>
  </w:style>
  <w:style w:type="paragraph" w:customStyle="1" w:styleId="naispie">
    <w:name w:val="naispie"/>
    <w:basedOn w:val="Normal"/>
    <w:rsid w:val="009F1F3B"/>
    <w:pPr>
      <w:spacing w:before="100" w:beforeAutospacing="1" w:after="100" w:afterAutospacing="1"/>
    </w:pPr>
    <w:rPr>
      <w:rFonts w:eastAsiaTheme="minorHAnsi"/>
    </w:rPr>
  </w:style>
  <w:style w:type="paragraph" w:customStyle="1" w:styleId="tv2132">
    <w:name w:val="tv2132"/>
    <w:basedOn w:val="Normal"/>
    <w:rsid w:val="009F1F3B"/>
    <w:pPr>
      <w:spacing w:line="360" w:lineRule="auto"/>
      <w:ind w:firstLine="300"/>
    </w:pPr>
    <w:rPr>
      <w:color w:val="414142"/>
      <w:sz w:val="20"/>
      <w:szCs w:val="20"/>
    </w:rPr>
  </w:style>
  <w:style w:type="character" w:customStyle="1" w:styleId="st1">
    <w:name w:val="st1"/>
    <w:basedOn w:val="DefaultParagraphFont"/>
    <w:rsid w:val="009F1F3B"/>
  </w:style>
  <w:style w:type="paragraph" w:customStyle="1" w:styleId="c1">
    <w:name w:val="c1"/>
    <w:basedOn w:val="Normal"/>
    <w:uiPriority w:val="99"/>
    <w:semiHidden/>
    <w:rsid w:val="009F1F3B"/>
    <w:pPr>
      <w:spacing w:before="100" w:beforeAutospacing="1" w:after="100" w:afterAutospacing="1"/>
    </w:pPr>
    <w:rPr>
      <w:rFonts w:ascii="Calibri" w:eastAsiaTheme="minorHAnsi" w:hAnsi="Calibri" w:cs="Calibri"/>
      <w:b/>
      <w:bCs/>
      <w:sz w:val="22"/>
      <w:szCs w:val="22"/>
    </w:rPr>
  </w:style>
  <w:style w:type="paragraph" w:styleId="BodyTextIndent">
    <w:name w:val="Body Text Indent"/>
    <w:basedOn w:val="Normal"/>
    <w:link w:val="BodyTextIndentChar"/>
    <w:uiPriority w:val="99"/>
    <w:unhideWhenUsed/>
    <w:rsid w:val="00FA66BD"/>
    <w:pPr>
      <w:spacing w:after="120"/>
      <w:ind w:left="283"/>
    </w:pPr>
  </w:style>
  <w:style w:type="character" w:customStyle="1" w:styleId="BodyTextIndentChar">
    <w:name w:val="Body Text Indent Char"/>
    <w:basedOn w:val="DefaultParagraphFont"/>
    <w:link w:val="BodyTextIndent"/>
    <w:uiPriority w:val="99"/>
    <w:rsid w:val="00FA66BD"/>
    <w:rPr>
      <w:rFonts w:eastAsia="Times New Roman" w:cs="Times New Roman"/>
      <w:szCs w:val="24"/>
      <w:lang w:eastAsia="lv-LV"/>
    </w:rPr>
  </w:style>
  <w:style w:type="paragraph" w:customStyle="1" w:styleId="xmsonormal">
    <w:name w:val="x_msonormal"/>
    <w:basedOn w:val="Normal"/>
    <w:rsid w:val="00794C70"/>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676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1393">
      <w:bodyDiv w:val="1"/>
      <w:marLeft w:val="0"/>
      <w:marRight w:val="0"/>
      <w:marTop w:val="0"/>
      <w:marBottom w:val="0"/>
      <w:divBdr>
        <w:top w:val="none" w:sz="0" w:space="0" w:color="auto"/>
        <w:left w:val="none" w:sz="0" w:space="0" w:color="auto"/>
        <w:bottom w:val="none" w:sz="0" w:space="0" w:color="auto"/>
        <w:right w:val="none" w:sz="0" w:space="0" w:color="auto"/>
      </w:divBdr>
      <w:divsChild>
        <w:div w:id="292712155">
          <w:marLeft w:val="0"/>
          <w:marRight w:val="0"/>
          <w:marTop w:val="0"/>
          <w:marBottom w:val="0"/>
          <w:divBdr>
            <w:top w:val="none" w:sz="0" w:space="0" w:color="auto"/>
            <w:left w:val="none" w:sz="0" w:space="0" w:color="auto"/>
            <w:bottom w:val="none" w:sz="0" w:space="0" w:color="auto"/>
            <w:right w:val="none" w:sz="0" w:space="0" w:color="auto"/>
          </w:divBdr>
        </w:div>
        <w:div w:id="1958173976">
          <w:marLeft w:val="0"/>
          <w:marRight w:val="0"/>
          <w:marTop w:val="0"/>
          <w:marBottom w:val="0"/>
          <w:divBdr>
            <w:top w:val="none" w:sz="0" w:space="0" w:color="auto"/>
            <w:left w:val="none" w:sz="0" w:space="0" w:color="auto"/>
            <w:bottom w:val="none" w:sz="0" w:space="0" w:color="auto"/>
            <w:right w:val="none" w:sz="0" w:space="0" w:color="auto"/>
          </w:divBdr>
        </w:div>
      </w:divsChild>
    </w:div>
    <w:div w:id="118494489">
      <w:bodyDiv w:val="1"/>
      <w:marLeft w:val="0"/>
      <w:marRight w:val="0"/>
      <w:marTop w:val="0"/>
      <w:marBottom w:val="0"/>
      <w:divBdr>
        <w:top w:val="none" w:sz="0" w:space="0" w:color="auto"/>
        <w:left w:val="none" w:sz="0" w:space="0" w:color="auto"/>
        <w:bottom w:val="none" w:sz="0" w:space="0" w:color="auto"/>
        <w:right w:val="none" w:sz="0" w:space="0" w:color="auto"/>
      </w:divBdr>
    </w:div>
    <w:div w:id="139659447">
      <w:bodyDiv w:val="1"/>
      <w:marLeft w:val="0"/>
      <w:marRight w:val="0"/>
      <w:marTop w:val="0"/>
      <w:marBottom w:val="0"/>
      <w:divBdr>
        <w:top w:val="none" w:sz="0" w:space="0" w:color="auto"/>
        <w:left w:val="none" w:sz="0" w:space="0" w:color="auto"/>
        <w:bottom w:val="none" w:sz="0" w:space="0" w:color="auto"/>
        <w:right w:val="none" w:sz="0" w:space="0" w:color="auto"/>
      </w:divBdr>
    </w:div>
    <w:div w:id="159468237">
      <w:bodyDiv w:val="1"/>
      <w:marLeft w:val="0"/>
      <w:marRight w:val="0"/>
      <w:marTop w:val="0"/>
      <w:marBottom w:val="0"/>
      <w:divBdr>
        <w:top w:val="none" w:sz="0" w:space="0" w:color="auto"/>
        <w:left w:val="none" w:sz="0" w:space="0" w:color="auto"/>
        <w:bottom w:val="none" w:sz="0" w:space="0" w:color="auto"/>
        <w:right w:val="none" w:sz="0" w:space="0" w:color="auto"/>
      </w:divBdr>
    </w:div>
    <w:div w:id="348528311">
      <w:bodyDiv w:val="1"/>
      <w:marLeft w:val="0"/>
      <w:marRight w:val="0"/>
      <w:marTop w:val="0"/>
      <w:marBottom w:val="0"/>
      <w:divBdr>
        <w:top w:val="none" w:sz="0" w:space="0" w:color="auto"/>
        <w:left w:val="none" w:sz="0" w:space="0" w:color="auto"/>
        <w:bottom w:val="none" w:sz="0" w:space="0" w:color="auto"/>
        <w:right w:val="none" w:sz="0" w:space="0" w:color="auto"/>
      </w:divBdr>
      <w:divsChild>
        <w:div w:id="10381690">
          <w:marLeft w:val="0"/>
          <w:marRight w:val="0"/>
          <w:marTop w:val="0"/>
          <w:marBottom w:val="0"/>
          <w:divBdr>
            <w:top w:val="none" w:sz="0" w:space="0" w:color="auto"/>
            <w:left w:val="none" w:sz="0" w:space="0" w:color="auto"/>
            <w:bottom w:val="none" w:sz="0" w:space="0" w:color="auto"/>
            <w:right w:val="none" w:sz="0" w:space="0" w:color="auto"/>
          </w:divBdr>
          <w:divsChild>
            <w:div w:id="220481771">
              <w:marLeft w:val="0"/>
              <w:marRight w:val="0"/>
              <w:marTop w:val="0"/>
              <w:marBottom w:val="0"/>
              <w:divBdr>
                <w:top w:val="none" w:sz="0" w:space="0" w:color="auto"/>
                <w:left w:val="none" w:sz="0" w:space="0" w:color="auto"/>
                <w:bottom w:val="none" w:sz="0" w:space="0" w:color="auto"/>
                <w:right w:val="none" w:sz="0" w:space="0" w:color="auto"/>
              </w:divBdr>
              <w:divsChild>
                <w:div w:id="1222330246">
                  <w:marLeft w:val="0"/>
                  <w:marRight w:val="0"/>
                  <w:marTop w:val="0"/>
                  <w:marBottom w:val="0"/>
                  <w:divBdr>
                    <w:top w:val="none" w:sz="0" w:space="0" w:color="auto"/>
                    <w:left w:val="none" w:sz="0" w:space="0" w:color="auto"/>
                    <w:bottom w:val="none" w:sz="0" w:space="0" w:color="auto"/>
                    <w:right w:val="none" w:sz="0" w:space="0" w:color="auto"/>
                  </w:divBdr>
                  <w:divsChild>
                    <w:div w:id="1487673761">
                      <w:marLeft w:val="0"/>
                      <w:marRight w:val="0"/>
                      <w:marTop w:val="0"/>
                      <w:marBottom w:val="0"/>
                      <w:divBdr>
                        <w:top w:val="none" w:sz="0" w:space="0" w:color="auto"/>
                        <w:left w:val="none" w:sz="0" w:space="0" w:color="auto"/>
                        <w:bottom w:val="none" w:sz="0" w:space="0" w:color="auto"/>
                        <w:right w:val="none" w:sz="0" w:space="0" w:color="auto"/>
                      </w:divBdr>
                      <w:divsChild>
                        <w:div w:id="791830434">
                          <w:marLeft w:val="0"/>
                          <w:marRight w:val="0"/>
                          <w:marTop w:val="0"/>
                          <w:marBottom w:val="0"/>
                          <w:divBdr>
                            <w:top w:val="none" w:sz="0" w:space="0" w:color="auto"/>
                            <w:left w:val="none" w:sz="0" w:space="0" w:color="auto"/>
                            <w:bottom w:val="none" w:sz="0" w:space="0" w:color="auto"/>
                            <w:right w:val="none" w:sz="0" w:space="0" w:color="auto"/>
                          </w:divBdr>
                          <w:divsChild>
                            <w:div w:id="144384475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386720">
      <w:bodyDiv w:val="1"/>
      <w:marLeft w:val="0"/>
      <w:marRight w:val="0"/>
      <w:marTop w:val="0"/>
      <w:marBottom w:val="0"/>
      <w:divBdr>
        <w:top w:val="none" w:sz="0" w:space="0" w:color="auto"/>
        <w:left w:val="none" w:sz="0" w:space="0" w:color="auto"/>
        <w:bottom w:val="none" w:sz="0" w:space="0" w:color="auto"/>
        <w:right w:val="none" w:sz="0" w:space="0" w:color="auto"/>
      </w:divBdr>
    </w:div>
    <w:div w:id="421877710">
      <w:bodyDiv w:val="1"/>
      <w:marLeft w:val="0"/>
      <w:marRight w:val="0"/>
      <w:marTop w:val="0"/>
      <w:marBottom w:val="0"/>
      <w:divBdr>
        <w:top w:val="none" w:sz="0" w:space="0" w:color="auto"/>
        <w:left w:val="none" w:sz="0" w:space="0" w:color="auto"/>
        <w:bottom w:val="none" w:sz="0" w:space="0" w:color="auto"/>
        <w:right w:val="none" w:sz="0" w:space="0" w:color="auto"/>
      </w:divBdr>
    </w:div>
    <w:div w:id="465705578">
      <w:bodyDiv w:val="1"/>
      <w:marLeft w:val="0"/>
      <w:marRight w:val="0"/>
      <w:marTop w:val="0"/>
      <w:marBottom w:val="0"/>
      <w:divBdr>
        <w:top w:val="none" w:sz="0" w:space="0" w:color="auto"/>
        <w:left w:val="none" w:sz="0" w:space="0" w:color="auto"/>
        <w:bottom w:val="none" w:sz="0" w:space="0" w:color="auto"/>
        <w:right w:val="none" w:sz="0" w:space="0" w:color="auto"/>
      </w:divBdr>
      <w:divsChild>
        <w:div w:id="582298591">
          <w:marLeft w:val="0"/>
          <w:marRight w:val="0"/>
          <w:marTop w:val="0"/>
          <w:marBottom w:val="0"/>
          <w:divBdr>
            <w:top w:val="none" w:sz="0" w:space="0" w:color="auto"/>
            <w:left w:val="none" w:sz="0" w:space="0" w:color="auto"/>
            <w:bottom w:val="none" w:sz="0" w:space="0" w:color="auto"/>
            <w:right w:val="none" w:sz="0" w:space="0" w:color="auto"/>
          </w:divBdr>
          <w:divsChild>
            <w:div w:id="850139999">
              <w:marLeft w:val="0"/>
              <w:marRight w:val="0"/>
              <w:marTop w:val="0"/>
              <w:marBottom w:val="0"/>
              <w:divBdr>
                <w:top w:val="none" w:sz="0" w:space="0" w:color="auto"/>
                <w:left w:val="none" w:sz="0" w:space="0" w:color="auto"/>
                <w:bottom w:val="none" w:sz="0" w:space="0" w:color="auto"/>
                <w:right w:val="none" w:sz="0" w:space="0" w:color="auto"/>
              </w:divBdr>
              <w:divsChild>
                <w:div w:id="296566022">
                  <w:marLeft w:val="0"/>
                  <w:marRight w:val="0"/>
                  <w:marTop w:val="0"/>
                  <w:marBottom w:val="0"/>
                  <w:divBdr>
                    <w:top w:val="none" w:sz="0" w:space="0" w:color="auto"/>
                    <w:left w:val="none" w:sz="0" w:space="0" w:color="auto"/>
                    <w:bottom w:val="none" w:sz="0" w:space="0" w:color="auto"/>
                    <w:right w:val="none" w:sz="0" w:space="0" w:color="auto"/>
                  </w:divBdr>
                  <w:divsChild>
                    <w:div w:id="319621081">
                      <w:marLeft w:val="0"/>
                      <w:marRight w:val="0"/>
                      <w:marTop w:val="0"/>
                      <w:marBottom w:val="0"/>
                      <w:divBdr>
                        <w:top w:val="none" w:sz="0" w:space="0" w:color="auto"/>
                        <w:left w:val="none" w:sz="0" w:space="0" w:color="auto"/>
                        <w:bottom w:val="none" w:sz="0" w:space="0" w:color="auto"/>
                        <w:right w:val="none" w:sz="0" w:space="0" w:color="auto"/>
                      </w:divBdr>
                      <w:divsChild>
                        <w:div w:id="656421054">
                          <w:marLeft w:val="0"/>
                          <w:marRight w:val="0"/>
                          <w:marTop w:val="0"/>
                          <w:marBottom w:val="0"/>
                          <w:divBdr>
                            <w:top w:val="none" w:sz="0" w:space="0" w:color="auto"/>
                            <w:left w:val="none" w:sz="0" w:space="0" w:color="auto"/>
                            <w:bottom w:val="none" w:sz="0" w:space="0" w:color="auto"/>
                            <w:right w:val="none" w:sz="0" w:space="0" w:color="auto"/>
                          </w:divBdr>
                          <w:divsChild>
                            <w:div w:id="122429594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890022">
      <w:bodyDiv w:val="1"/>
      <w:marLeft w:val="0"/>
      <w:marRight w:val="0"/>
      <w:marTop w:val="0"/>
      <w:marBottom w:val="0"/>
      <w:divBdr>
        <w:top w:val="none" w:sz="0" w:space="0" w:color="auto"/>
        <w:left w:val="none" w:sz="0" w:space="0" w:color="auto"/>
        <w:bottom w:val="none" w:sz="0" w:space="0" w:color="auto"/>
        <w:right w:val="none" w:sz="0" w:space="0" w:color="auto"/>
      </w:divBdr>
    </w:div>
    <w:div w:id="990135300">
      <w:bodyDiv w:val="1"/>
      <w:marLeft w:val="0"/>
      <w:marRight w:val="0"/>
      <w:marTop w:val="0"/>
      <w:marBottom w:val="0"/>
      <w:divBdr>
        <w:top w:val="none" w:sz="0" w:space="0" w:color="auto"/>
        <w:left w:val="none" w:sz="0" w:space="0" w:color="auto"/>
        <w:bottom w:val="none" w:sz="0" w:space="0" w:color="auto"/>
        <w:right w:val="none" w:sz="0" w:space="0" w:color="auto"/>
      </w:divBdr>
    </w:div>
    <w:div w:id="1129980036">
      <w:bodyDiv w:val="1"/>
      <w:marLeft w:val="0"/>
      <w:marRight w:val="0"/>
      <w:marTop w:val="0"/>
      <w:marBottom w:val="0"/>
      <w:divBdr>
        <w:top w:val="none" w:sz="0" w:space="0" w:color="auto"/>
        <w:left w:val="none" w:sz="0" w:space="0" w:color="auto"/>
        <w:bottom w:val="none" w:sz="0" w:space="0" w:color="auto"/>
        <w:right w:val="none" w:sz="0" w:space="0" w:color="auto"/>
      </w:divBdr>
    </w:div>
    <w:div w:id="1230460448">
      <w:bodyDiv w:val="1"/>
      <w:marLeft w:val="0"/>
      <w:marRight w:val="0"/>
      <w:marTop w:val="0"/>
      <w:marBottom w:val="0"/>
      <w:divBdr>
        <w:top w:val="none" w:sz="0" w:space="0" w:color="auto"/>
        <w:left w:val="none" w:sz="0" w:space="0" w:color="auto"/>
        <w:bottom w:val="none" w:sz="0" w:space="0" w:color="auto"/>
        <w:right w:val="none" w:sz="0" w:space="0" w:color="auto"/>
      </w:divBdr>
    </w:div>
    <w:div w:id="1579484511">
      <w:bodyDiv w:val="1"/>
      <w:marLeft w:val="0"/>
      <w:marRight w:val="0"/>
      <w:marTop w:val="0"/>
      <w:marBottom w:val="0"/>
      <w:divBdr>
        <w:top w:val="none" w:sz="0" w:space="0" w:color="auto"/>
        <w:left w:val="none" w:sz="0" w:space="0" w:color="auto"/>
        <w:bottom w:val="none" w:sz="0" w:space="0" w:color="auto"/>
        <w:right w:val="none" w:sz="0" w:space="0" w:color="auto"/>
      </w:divBdr>
    </w:div>
    <w:div w:id="1770854561">
      <w:bodyDiv w:val="1"/>
      <w:marLeft w:val="0"/>
      <w:marRight w:val="0"/>
      <w:marTop w:val="0"/>
      <w:marBottom w:val="0"/>
      <w:divBdr>
        <w:top w:val="none" w:sz="0" w:space="0" w:color="auto"/>
        <w:left w:val="none" w:sz="0" w:space="0" w:color="auto"/>
        <w:bottom w:val="none" w:sz="0" w:space="0" w:color="auto"/>
        <w:right w:val="none" w:sz="0" w:space="0" w:color="auto"/>
      </w:divBdr>
    </w:div>
    <w:div w:id="189072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77148-par-valstij-piederosa-zemesgabala-andrejostas-iela-1a-riga-nodosanu-rigas-pilsetas-pasvaldibas-ipasum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ikumi.lv/ta/id/284351-par-valsts-zemes-vienibas-nodosanu-rigas-pilsetas-pasvaldibas-ipasum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5770" TargetMode="External"/><Relationship Id="rId5" Type="http://schemas.openxmlformats.org/officeDocument/2006/relationships/numbering" Target="numbering.xml"/><Relationship Id="rId15" Type="http://schemas.openxmlformats.org/officeDocument/2006/relationships/hyperlink" Target="mailto:vita.bruzas@vni.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98669-par-valstij-piederoso-nekustamo-ipasumu-nodosanu-rojas-novada-pasvaldibas-ipasu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163CC-68E5-4B18-8D14-DCE205BB6F51}">
  <ds:schemaRefs>
    <ds:schemaRef ds:uri="http://schemas.microsoft.com/sharepoint/v3/contenttype/forms"/>
  </ds:schemaRefs>
</ds:datastoreItem>
</file>

<file path=customXml/itemProps2.xml><?xml version="1.0" encoding="utf-8"?>
<ds:datastoreItem xmlns:ds="http://schemas.openxmlformats.org/officeDocument/2006/customXml" ds:itemID="{EC371E69-3E97-4D65-8C01-01EEEA2010D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530F076-934D-446B-AF54-F46FF5A46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36EAA4-DB9C-4CF1-9EC7-CB927BE4C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10</Pages>
  <Words>11470</Words>
  <Characters>6539</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Ministru kabineta rīkojuma projekts “Par valsts nekustamo īpašumu pārdošanu", VSS-567</vt:lpstr>
    </vt:vector>
  </TitlesOfParts>
  <Company>Finanšu ministrija (VNĪ)</Company>
  <LinksUpToDate>false</LinksUpToDate>
  <CharactersWithSpaces>17974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nekustamo īpašumu pārdošanu", VSS-567</dc:title>
  <dc:subject>Izziņa par atzinumos sniegtajiem iebildumiem, VSS-545</dc:subject>
  <dc:creator>Vita Bružas</dc:creator>
  <cp:keywords/>
  <dc:description>Vita Bružas
vita.bruzas@vni.lv
29264491</dc:description>
  <cp:lastModifiedBy>Vita Bružas</cp:lastModifiedBy>
  <cp:revision>93</cp:revision>
  <cp:lastPrinted>2020-06-29T08:34:00Z</cp:lastPrinted>
  <dcterms:created xsi:type="dcterms:W3CDTF">2021-10-27T08:27:00Z</dcterms:created>
  <dcterms:modified xsi:type="dcterms:W3CDTF">2021-11-04T11:07:00Z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