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9. aprīļa noteikumos Nr. 154 "Piemērojamais elektroniskā rēķina standarts un tā pamatelementu izmantošanas specifikācija un aprites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12.10.2021. MK sēdē atbalstīto Finanšu ministrijas Informatīvo ziņojuma (protokols Nr.69, 30. §)  2.punktu atbalstīt FM sniegtos priekšlikumus  - Veselības ministrijas Nacionālā veselības dienesta Vadības informācijas sistēma ir noteikta kā izņēmums saistībā ar e-rēķinu saņemšanu no piegādātājiem par veselības aprūpes pakalpojumu sniegšanu. Minētajā Informatīvajā ziņojumā ir aprakstīta kārtība, tajā skaitā piegādātāju rēķinu ģenerēšanas kārtība, kuras rezultātā Nacionālais veselības dienests reģistrē piegādātāju rēķinus savā grāamtvedības sistēmā. Rēķini netiek veidoti autonomi no pakalpojumu sniegšanas, līdz ar ko jau ieviestās kontroles nodrošināšanai, kas darbojas sākot no 2003.gada neatbalstām veselības aprūpes pakalpojuma sniedzēju rēķinu saņemšanu izmantojot e-adresi. Lūdzam papildināt noteikumu projektu norādot, ka minētie nosacījumi nav attiecināmi uz NVD Vadības informācijas sistēmā izveidotajiem rēķiniem.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Informatīvā ziņojuma (protokols Nr.69, 30. §)  2.punktā  ir plānots atbalstīt risinājumu, ka Veselības ministrijas Nacionālā veselības dienesta Vadības informācijas sistēma ir noteikta kā izņēmums saistībā ar e-rēķinu saņemšanu no piegādātājiem par veselības aprūpes pakalpojumu sniegšanu. Vienlaikus vēršam uzmanību, ka minētais izņēmums ir paredzēts attiecībā uz e-rēķiniem, kas tiek piegādāti ārpus iepirkumu procedūrām, līdz ar to sagatavotais noteikumu projekts šo jomu neskar, un iepirkumu procedūrās Veselības ministrijai, tāpat kā citām tiešās pārvaldes iestādēm, jānodrošina e-rēķinu aprite oficiālās elektroniskās adreses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savlaicīgi īstenotu minētās izmaiņas par rēķinu saņemšanu no piegādātājiem tikai izmantojot e-adresi un ieviestu tās iepirkumu procedūrās un līgumu slēgšanas nosacījumos, lūdzam papildināt noteikumu projektu ar pārejas periodu vai arī noteikt, ka minētie nosacījumi iepirkumu procedūrās tiek piemēroti tikai pēc noteikumu projekta spēkā stāšanās, negrozot iepriekš noslēgtos spēkā esošos iepirkumus, līgumus vai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2.punktu šādā redakcijā " Noteikumi stājas spēkā 2022.gada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paredz papildināt Ministru kabineta 2019. gada 9. aprīļa noteikumus Nr. 154 "Piemērojamais elektroniskā rēķina standarts un tā pamatelementu izmantošanas specifikācija un aprites kārtība" ar 5.1 punktu, kas atbilstoši anotācijā sniegtajam skaidrojumam noteiks, ka tiešās valsts pārvaldes iestādei jānodrošina iespēja piegādātājiem iesniegt elektronisko rēķinu, izmantojot tikai e-adresi.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(turpmāk - VPIK)10. panta piektā daļa noteic, ka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bet VPIK 10. panta sestā daļa noteic, ka "valsts pārvalde savā darbībā pastāvīgi pārbauda un uzlabo sabiedrībai sniegto pakalpojumu kvalitāti. Tās pienākums ir vienkāršot un uzlabot procedūras privātpersonas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iekļaut noteikumu projektā pārejas noteikumu vai sniegt anotācijā skaidrojumu, ka 5.1 prasība nav attiecināma noslēgtajiem iepirkuma līgumiem vai izsludinātajiem iepirkumiem.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2.punktu šādā redakcijā "3. Noteikumi stājas spēkā 2022.gada 1.jūnijā".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Finanšu ministriju (Valsts kasi) un Vides aizsardzības un reģionālās attīstības ministriju (Valsts reģionālās attīstības aģentūru) līdz 2022.gada 30.jūnijam noteiktā kārtībā iesniegt papildinājumus starptautiskās aģentūras Farance Inc. (ISO maintenance agency for ISO/IEC 6523-2:1998) uzturētajā ICD kodu reģistrā, papildinot to ar reģistrācijas numuru un nodokļu maksātāja reģistrācijas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atbilstoši savai kompetencei ir izskatījusi Vides aizsardzības un reģionālās attīstības ministrijas sagatavoto Ministru kabineta noteikumu projektu ““Grozījumi Ministru kabineta 2019. gada 9. aprīļa noteikumos Nr. 154 “Piemērojamais elektroniskā rēķina standarts un tā pamatelementu izmantošanas specifikācija un aprites kārtība””, anotāciju un protokollēmuma projektu un informē, ka atbalsta to tālāku virzību, vienlaikus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izvērtējot pieteikumu procedūru ICD kodu reģistra izmaiņu veikšanai, kas detalizēti aprakstīta saistošajā standartā ISO/IEC 6523-2:1998, ir secināms, ka šajā procedūrā ir ļoti skaidri aprakstīti visi nosacījumi par pieteikuma sagatavošanu un izmaksām, kas attiecas uz šāda pieteikuma iesniegšanu, turklāt pieteikuma procedūrā tiek izdalītas divas puses – </w:t>
            </w:r>
            <w:r w:rsidR="00000000" w:rsidRPr="00000000" w:rsidDel="00000000">
              <w:rPr>
                <w:b w:val="1"/>
                <w:rtl w:val="0"/>
              </w:rPr>
              <w:t xml:space="preserve">izdevējinstitūcija</w:t>
            </w:r>
            <w:r w:rsidR="00000000" w:rsidRPr="00000000" w:rsidDel="00000000">
              <w:rPr>
                <w:rtl w:val="0"/>
              </w:rPr>
              <w:t xml:space="preserve"> un </w:t>
            </w:r>
            <w:r w:rsidR="00000000" w:rsidRPr="00000000" w:rsidDel="00000000">
              <w:rPr>
                <w:b w:val="1"/>
                <w:rtl w:val="0"/>
              </w:rPr>
              <w:t xml:space="preserve">iesniedzējinstitūcija</w:t>
            </w:r>
            <w:r w:rsidR="00000000" w:rsidRPr="00000000" w:rsidDel="00000000">
              <w:rPr>
                <w:rtl w:val="0"/>
              </w:rPr>
              <w:t xml:space="preserve">, kur katrai no pusēm identificēti to pienākumi. Pirmā puse jeb izdevējinstitūcija sagatavo nepieciešamo informāciju par ICD kodiem aizpildot pieteikuma A, C un D sadaļas un attiecīgi pieteikuma A, B un C sadaļas nosūta iesniedzējinstitūcijai uz apstiprināšanu. Vienlaikus, izdevējinstitūcija pieteikuma D sadaļu iesniedz starptautiskai aģentūrai Farance Inc. un veic saistošo administratīvo izmaksu apmaksu, kas ir norādītas </w:t>
            </w:r>
            <w:r w:rsidR="00000000" w:rsidRPr="00000000" w:rsidDel="00000000">
              <w:rPr>
                <w:b w:val="1"/>
                <w:rtl w:val="0"/>
              </w:rPr>
              <w:t xml:space="preserve">475 $</w:t>
            </w:r>
            <w:r w:rsidR="00000000" w:rsidRPr="00000000" w:rsidDel="00000000">
              <w:rPr>
                <w:rtl w:val="0"/>
              </w:rPr>
              <w:t xml:space="preserve"> apmērā. Savukārt, otrai pusei jeb iesniedzējorganizācijai, kurai pēc minētās procedūras ir jābūt Starptautiskās Standartizācijas organizācijas (ISO) biedram, jāaizpilda pieteikuma B sadaļa un pēc atbilstoša pieteikuma izvērtējuma pieteikuma A, B un C sadaļa jāiesniedz starptautiskai aģentūrai Farance Inc..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 ka Ekonomikas ministrijas ieskatā izdevējinstitūcijai būtu jābūt tai valsts pārvaldes institūcijai, kuras kompetencē ir jautājumi par elektroniskajiem rēķiniem, to kodiem un sintaksēm, kā arī par elektronisko rēķinu piegādes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noteikumu projekta anotāciju ar informāciju par pieteikumu procedūru ICD kodu reģistra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1. iebildumā sniegto agrumentāciju, aicinām protokollēmuma projekta 3.punktu precizēt un protokollēmumu papildināt ar 4. un 5.punktu, izsakot šos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 sadarbībā ar Vides aizsardzības un reģionālās attīstības ministriju (Valsts reģionālās attīstības aģentūra) līdz 2022.gada 30.jūnijam sagatavot nepieciešamos papildinājumus ICD kodu reģistrā atbilstoši saistošajām pieteikuma formām un iesniegt tos starptautiskās aģentūras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 standartizācijas institūcija - sabiedrība ar ierobežotu atbildību “Latvijas Standarts” noteiktā kārtībā nodrošina 1.punktā sagatavotās informācijas izskatīšanu un iesniegšanu starptautiskai aģentūrai Farance Inc. (ISO maintenance agency for ISO/IEC 6523-2:1998), lai pildinātu ICD kodu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nodrošināt nepieciešamo finansējumu 3. un 4.punktā minēto darbību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(Valsts kase) sadarbībā ar Vides aizsardzības un reģionālās attīstības ministriju (Valsts reģionālās attīstības aģentūra) līdz 2022.gada 30.jūnijam sagatavot nepieciešamos papildinājumus ICD kodu reģistrā atbilstoši saistošajām pieteikuma formām un iesniegt tos starptautiskās aģentūras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 standartizācijas institūcija - sabiedrība ar ierobežotu atbildību “Latvijas Standarts” noteiktā kārtībā nodrošina 1.punktā sagatavotās informācijas izskatīšanu un iesniegšanu starptautiskai aģentūrai Farance Inc. (ISO maintenance agency for ISO/IEC 6523-2:1998), lai pildinātu ICD kodu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nodrošināt nepieciešamo finansējumu 3. un 4.punktā minēto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sadarbībā ar Vides aizsardzības un reģionālās attīstības ministriju līdz 2022.gada 31.martam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Nacionālajai standartizācijas institūcijai - sabiedrībai ar ierobežotu atbildību “Latvijas Standarts” - noteiktā kārtībā līdz 2022.gada 30.aprīlim nodrošināt  attiecīgās informācijas iesniegšanu starptautiskai aģentūrai Farance Inc. (ISO maintenance agency for ISO/IEC 6523-2:1998), lai pildinātu ICD kodu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līdz 2022.gada 25.aprīlim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sadarbībā ar Vides aizsardzības un reģionālās attīstības ministriju līdz 2022.gada 31.martam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Nacionālajai standartizācijas institūcijai - sabiedrībai ar ierobežotu atbildību “Latvijas Standarts” - noteiktā kārtībā līdz 2022.gada 30.aprīlim nodrošināt  attiecīgās informācijas iesniegšanu starptautiskai aģentūrai Farance Inc. (ISO maintenance agency for ISO/IEC 6523-2:1998), lai papildinātu ICD kodu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norādīto pozīciju par to, ka Finanšu ministrija  nav nosakāma par galveno atbildīgo protokollēmuma 3.punkta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rēķinu standarta ieviešanai tika izveidota LVS/STK 54 "Elektroniskie rēķini" standartizācijas tehniskā komiteja. Standartizācijas tehniskās komitejas (turpmāk - STK) tiek dibinātas pēc nozaru principa, un iniciators ir standartu pasūtītājs. STK sastāvu veido personas, kas ir ieinteresētas standartizācijā noteiktā jomā, pamatojoties uz brīvprātības un paritātes principu. Ieinteresētās puses ir preču, produkcijas un pakalpojumu lietotāji, ražotāji, patērētāju interešu aizsardzības organizācijas, sertifikācijas, testēšanas, akreditācijas, uzraudzības organizācijas un citas organizācijas, kas saistītas ar standartu izstrādi un lietošanu. Dalībai STK darbā katra ieinteresētā puse, kas ir juridiska persona, deleģē savu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nozares politiku, tai skaitā konkrētajai nozarei saistošiem standartiem ir atbildīga attiecīgās politikas nozares veidotāja - ministrija. Saistošie e-rēķina standarti ir noteikti MK noteikumos Nr.154, attiecīgi par minēto standartu saturu ir atbildīga Finanšu ministrija, kā finanšu nozares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līdz 2022.gada 25.aprīlim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sadarbībā ar Vides aizsardzības un reģionālās attīstības ministriju līdz 2022.gada 31.martam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Nacionālajai standartizācijas institūcijai - sabiedrībai ar ierobežotu atbildību “Latvijas Standarts” - noteiktā kārtībā līdz 2022.gada 30.aprīlim nodrošināt  attiecīgās informācijas iesniegšanu starptautiskai aģentūrai Farance Inc. (ISO maintenance agency for ISO/IEC 6523-2:1998), lai papildinātu ICD kodu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Ekonomikas ministrija (turpmāk - EM) protokollēmuma 3. punktā būtu nosakāma par atbildīgo institūciju papildinājumu iesniegšanai starptautiskās aģentūras Farance Inc. (ISO maintenance agency for ISO/IEC 6523-2:1998) uzturētajā ICD kodu reģistrā, jo Eiropas elektronisko rēķinu standarta ieviešanai pēc SIA “Standartizācijas, akreditācijas un metroloģijas centrs” (šobrīd SIA “Latvijas standarts”) (turpmāk – LVS) iniciatīvas tika izveidota LVS/STK 54 “Elektroniskie rēķini” standartizācijas tehniskā komiteja (turpmāk – tehniskā komiteja). Ņemot vērā, ka tieši pēc LVS iniciatīvas tika izveidota tehniskā komiteja, uzskatām, ka arī šobrīd iniciatīva papildinājumu veikšanai ICD kodu reģistrā ir jāuzņemas LVS, kuras kapitāldaļu turētājs ir EM. Papildus norādām, ka atbilstoši 2011. gada 29. marta noteikumu Nr. 233 “Vides aizsardzības un reģionālās attīstības ministrijas nolikums” 1.7.apakšpunktā noteiktajam Vides aizsardzības un reģionālās attīstības ministrija (turpmāk - VARAM) ir vadošā valsts pārvaldes iestāde informācijas sabiedrības, elektroniskās pārvaldes un valsts informācijas un komunikācija t</w:t>
            </w:r>
            <w:r w:rsidR="00000000" w:rsidRPr="00000000" w:rsidDel="00000000">
              <w:rPr>
                <w:rtl w:val="0"/>
              </w:rPr>
              <w:t xml:space="preserve">ehnoloģiju pārvaldībā, un atbilstoši nolikuma 4.1.8. apakšpunktam VARAM izstrādā politiku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rēķinu standarta ieviešanai tika izveidota LVS/STK 54 "Elektroniskie rēķini" standartizācijas tehniskā komiteja. Standartizācijas tehniskās komitejas (turpmāk - STK) tiek dibinātas pēc nozaru principa, un iniciators ir standartu pasūtītājs. STK sastāvu veido personas, kas ir ieinteresētas standartizācijā noteiktā jomā, pamatojoties uz brīvprātības un paritātes principu. Ieinteresētās puses ir preču, produkcijas un pakalpojumu lietotāji, ražotāji, patērētāju interešu aizsardzības organizācijas, sertifikācijas, testēšanas, akreditācijas, uzraudzības organizācijas un citas organizācijas, kas saistītas ar standartu izstrādi un lietošanu. Dalībai STK darbā katra ieinteresētā puse, kas ir juridiska persona, deleģē savu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nozares politiku, tai skaitā konkrētajai nozarei saistošiem standartiem ir atbildīga attiecīgās politikas nozares veidotāja - ministrija. Saistošie e-rēķina standarti ir noteikti MK noteikumos Nr.154, attiecīgi par minēto standartu saturu ir atbildīga Finanšu ministrija, kā finanšu nozares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līdz 2022.gada 25.aprīlim sagatavot nepieciešamos papildinājumus ICD kodu reģistrā atbilstoši saistošajām pieteikuma formām iesniegšanai starptautiskajai aģentūrai Farance Inc. (ISO maintenance agency for ISO/IEC 6523-2:1998), kas uztur ICD kodu reģistru, lai papildinātu to ar reģistrācijas numuru un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nodrošina iespēju piegādātājam iesniegt elektronisko rēķinu,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9. aprīļa noteikumos Nr. 154 "Piemērojamais elektroniskā rēķina standarts un tā pamatelementu izmantošanas specifikācija un aprites kārtība"” (turpmāk - Projekts) 1. punkts paredz papildināt Ministru kabineta 2019. gada 9. aprīļa noteikumus Nr. 154 "Piemērojamais elektroniskā rēķina standarts un tā pamatelementu izmantošanas specifikācija un aprites kārtība" (turpmāk – Noteikumi) ar 5.1 punktu šādā redakcijā: “Tiešās pārvaldes iestāde nodrošina iespēju piegādātājam iesniegt elektronisko rēķinu, izmantojot oficiālo elektronisko adresi”. Vienlaikus 6. punkts tiek izteikts jaunā redakcijā, tajā noteikto pienākumu attiecinot uz pasūtītāju, sabiedrisko pakalpojumu sniedzēju, publisko partneri vai tā pārstāvi, izņemot tiešās pārvaldes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norāda, ka jau šobrīd Noteikumi noteic pienākumu tiešās pārvaldes iestādei nodrošināt iespēju piegādātājam iesniegt elektronisko rēķinu, gan izmantojot oficiālo elektronisko adresi, gan arī izmantojot citus kanālus – elektroniskā pasta adresi vai citu veidu, kas norādīts iepirkuma līgumā vai publiskās un privātās partnerības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vai Projektā nosakot tiešās pārvaldes iestādēm pienākumu nodrošināt iespēju elektronisko rēķinu tai iesniegt, izmantojot oficiālo elektronisko adresi, tiešās pārvaldes iestādei vienlaikus tiek aizliegts nodrošināt iespēju tai iesniegt rēķinu, izmantojot, citus, šobrīd noteiktos kanālus. Reģistra ieskatā šāds aizliegums radītu būtisku slogu līdzšinējiem Reģistra sadarbības partneriem, kas rēķinus šobrīd iesniedz, izmantojot, piemēram, elektronisko pastu. Ņemot vērā minēto, Reģistra aicina izvērtēt nepieciešamību precizēt regulējumu, lai tas būtu nepārprotams, un sniegt skaidrojumu anotācijā, tostarp norādot ietekmi uz spēkā esošo līgumu partneriem gadījumā, ja pēc projekta spēkā stāšanās rēķinu iesniegšana būs nodrošināma vienīgi, izmantojot oficiālo elektronisko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Pasūtītājs, sabiedrisko pakalpojumu sniedzējs, kā arī publiskais partneris vai tā pārstāvis, kas ir tiešās pārvaldes iestāde, kā elektronisko rēķinu piegādes kanālu izmanto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nodrošina iespēju piegādātājam iesniegt elektronisko rēķinu,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2019. gada 9. aprīļa noteikumos Nr.154 “Piemērojamais elektroniskā rēķina standarts un tā pamatelementu izmantošanas specifikācija un aprites kārtība” (turpmāk – projekts) paredzēto grozījumu Ministru kabineta 2019. gada 9. aprīļa noteikumos Nr.154 “Piemērojamais elektroniskā rēķina standarts un tā pamatelementu izmantošanas specifikācija un aprites kārtība” (turpmāk – noteikumi), kurš paredz noteikumus papildināt ar 5.</w:t>
            </w:r>
            <w:r w:rsidR="00000000" w:rsidRPr="00000000" w:rsidDel="00000000">
              <w:rPr>
                <w:vertAlign w:val="superscript"/>
                <w:rtl w:val="0"/>
              </w:rPr>
              <w:t xml:space="preserve">1</w:t>
            </w:r>
            <w:r w:rsidR="00000000" w:rsidRPr="00000000" w:rsidDel="00000000">
              <w:rPr>
                <w:rtl w:val="0"/>
              </w:rPr>
              <w:t xml:space="preserve"> punktu, nepieciešams papildus izvērtēt un piedāvājam to svītrot, jo šādai vispārīgi izteiktai normai noteikumos kā ārējā normatīvā aktā nav juridiskās slodzes. Oficiālās elektroniskās adreses ieviešanas un uzturēšanas pienākumu tiešās pārvaldes iestādēm nosaka Oficiālās elektroniskās adreses likums un nevar būt šaubas par to, ka tiešās pārvaldes iestāde varētu nenodrošināt korektu oficiālās elektroniskās adreses darbību jebkuru sūtījumu saņemšanai. Turklāt visas tiešās pārvaldes iestādes ir Ministru kabineta padotībā, tādēļ dažāda veida uzdevumus tām, piemēram, ieviest jaunu noteikta tehniska formāta datu pieņemšanas nodrošināšanu noteiktā laika periodā, līdzīgi kā ārējos normatīvajos aktos ir pārejas regulējums, var paredzēt ar Ministru kabineta sēdes protokollēmumu.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Pasūtītājs, sabiedrisko pakalpojumu sniedzējs, kā arī publiskais partneris vai tā pārstāvis, kas ir tiešās pārvaldes iestāde, kā elektronisko rēķinu piegādes kanālu izmanto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Pasūtītājs, sabiedrisko pakalpojumu sniedzējs, publiskais partneris vai tā pārstāvis, izņemot tiešās pārvaldes iestādi, nodrošina iespēju piegādātājam iesniegt elektronisko rēķinu, izmantojot šādus elektronisko rēķinu piegādes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noteikumu 6. punktā nepieciešams papildus izvērtēt. Vēršam uzmanību, ka tiešās pārvaldes iestāde šīs normas izpratnē var būt tikai pasūtītājs, tādēļ ievaddaļā izņēmuma veidošanai nav izvēlēta atbilstoša vieta. Vienlaikus projekta 6.1. apakšpunktā ir paredzēta oficiālās elektroniskās adreses izmantošana, kas saskaņā ar projektā paredzēto noteikumu 5.</w:t>
            </w:r>
            <w:r w:rsidR="00000000" w:rsidRPr="00000000" w:rsidDel="00000000">
              <w:rPr>
                <w:vertAlign w:val="superscript"/>
                <w:rtl w:val="0"/>
              </w:rPr>
              <w:t xml:space="preserve">1</w:t>
            </w:r>
            <w:r w:rsidR="00000000" w:rsidRPr="00000000" w:rsidDel="00000000">
              <w:rPr>
                <w:rtl w:val="0"/>
              </w:rPr>
              <w:t xml:space="preserve"> punktu ir attiecināma uz tiešās pārvaldes iestādi, bet 6. punktā piedāvātā norma paredz izņēmumu tiešās pārvaldes iestādēm. Šāds projektā paredzētais regulējums kopsakarībā rada tiesisko nenoteiktību. Ievērojot minēto, projektā piedāvājam svītrot 5.</w:t>
            </w:r>
            <w:r w:rsidR="00000000" w:rsidRPr="00000000" w:rsidDel="00000000">
              <w:rPr>
                <w:vertAlign w:val="superscript"/>
                <w:rtl w:val="0"/>
              </w:rPr>
              <w:t xml:space="preserve">1</w:t>
            </w:r>
            <w:r w:rsidR="00000000" w:rsidRPr="00000000" w:rsidDel="00000000">
              <w:rPr>
                <w:rtl w:val="0"/>
              </w:rPr>
              <w:t xml:space="preserve">punktu, grozījumā noteikumu 6. punkta ievaddaļā svītrot izņēmumu tiešās pārvaldes iestādēm un izteikt jaunā redakcijā noteikumu 6.1. apakšpunktu, kurā papildus par oficiālās elektroniskās adreses izmantošanu (obligātu izmantošanu) tiešās pārvaldes iestādē būtu noteikts precīzs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6.punkts netiek grozīts, tas regulē vispārīgos e-rēķinu aprites nosacījumus, savukārt attiecībā uz tiešās pārvaldes iestādēm tiek pievienota speciālā norma 6.</w:t>
            </w:r>
            <w:r w:rsidR="00000000" w:rsidRPr="00000000" w:rsidDel="00000000">
              <w:rPr>
                <w:vertAlign w:val="superscript"/>
                <w:rtl w:val="0"/>
              </w:rPr>
              <w:t xml:space="preserve">1 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Tiešās pārvaldes iestāde nodrošina iespēju piegādātājam iesniegt elektronisko rēķinu, izmantojot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6.</w:t>
            </w:r>
            <w:r w:rsidR="00000000" w:rsidRPr="00000000" w:rsidDel="00000000">
              <w:rPr>
                <w:vertAlign w:val="superscript"/>
                <w:rtl w:val="0"/>
              </w:rPr>
              <w:t xml:space="preserve">1</w:t>
            </w:r>
            <w:r w:rsidR="00000000" w:rsidRPr="00000000" w:rsidDel="00000000">
              <w:rPr>
                <w:rtl w:val="0"/>
              </w:rPr>
              <w:t xml:space="preserve"> punkta redakcijas neizriet tas, ka tiešās pārvaldes iestādes nevar izmantot Ministru kabineta 2019. gada 9. aprīļa noteikumu Nr. 154 "Piemērojamais elektroniskā rēķina standarts un tā pamatelementu izmantošanas specifikācija un aprites kārtība" 6. punktā norādītos elektronisko rēķinu piegādes kanālus un līdz ar to netiek izpildīts Ministru kabineta 2019.gada 9.aprīļa protokollēmuma (prot.Nr.18, 33.§) “Noteikumu projekts "Piemērojamais elektroniskā rēķina standarts un tā pamatelementu izmantošanas specifikācija un aprites kārtība" 3.punktā noteiktais, ka tiešās pārvaldes iestādes elektronisko rēķinu saņemšanai izmanto tikai projekta "Eiropas elektroniskais rēķins" (e-Invoices CEF Project) ietvaros radītos elektronisko rēķinu piegādes risinājumus.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Pasūtītājs, sabiedrisko pakalpojumu sniedzējs, kā arī publiskais partneris vai tā pārstāvis, kas ir tiešās pārvaldes iestāde, kā elektronisko rēķinu piegādes kanālu izmanto oficiālo elektronisko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attiecīgu grozījumu veikšanai starptautiskās aģentūras Farance Inc. (ISO maintenance agency for ISO/IEC 6523-2:1998) uzturētajā ICD kodu reģistrā šo noteikumu 5.</w:t>
            </w:r>
            <w:r w:rsidR="00000000" w:rsidRPr="00000000" w:rsidDel="00000000">
              <w:rPr>
                <w:vertAlign w:val="superscript"/>
                <w:rtl w:val="0"/>
              </w:rPr>
              <w:t xml:space="preserve">1</w:t>
            </w:r>
            <w:r w:rsidR="00000000" w:rsidRPr="00000000" w:rsidDel="00000000">
              <w:rPr>
                <w:rtl w:val="0"/>
              </w:rPr>
              <w:t xml:space="preserve"> punkts un grozījumi 6.punktā, kas paredz tā piemērošanas izņēmumu attiecībā uz tiešās pārvaldes iestādi, netiek piemērots attiecībā uz ārvalstī reģistrētu vai pastāvīgi dzīvojošu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noteikumu 8. punktu, kas nosaka pārejas regulējumu ārvalstī reģistrētām vai pastāvīgi dzīvojošām personām, nepieciešams precizēt atbilstoši normatīvo aktu izstrādes juridiskās tehnikas prasībām, lai pārejas regulējums (izņēmums) būtu nepārprotams un korekti izpildāms. Papildus norādām, ka Tieslietu ministrijas piedāvātajā normas redakcijā vārdus “līdz attiecīgu grozījumu veikšanai” vēlams aizstāt ar precīzāku laika norādi.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Ārvalstī reģistrēta vai pastāvīgi dzīvojoša persona var neizmantot oficiālo elektronisko adresi elektronisko rēķinu iesniegšanai tiešās pārvaldes iestādē līdz attiecīgu grozījumu veikšanai starptautiskās aģentūras Farance Inc. (ISO maintenance agency for ISO/IEC 6523-2:1998) uzturētajā ICD kodu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Ārvalstī reģistrēta vai pastāvīgi dzīvojoša persona elektronisko rēķinu iesniegšanai tiešās pārvaldes iestādē izmanto pārrobežu rēķinu piegādes sistēmu Pan-European Public Procurement On-Line ( PEPPOL) pēc attiecīgu grozījumu veikšanas starptautiskās aģentūras Farance Inc. (ISO maintenance agency for ISO/IEC 6523-2:1998) uzturētajā ICD kodu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9. aprīļa noteikumos Nr. 154 "Piemērojamais elektroniskā rēķina standarts un tā pamatelementu izmantošanas specifikācija un aprites kārtība" (Latvijas Vēstnesis, 2019, 78.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lielākā daļa ministriju grāmatvedībā izmanto RVS Horizon, mūsu ieskatā būtu lietderīgi apsvērt iespēju, ka projekta iniciatori veic vienotu projektu un vienotu iepirkumu RVS Horizon sistēmas uzlabošanai, arī gadījumos ja tas paredz individuālas darba stundas katrai iestādei. Tādējādi tiktu būtiski samazinātas gan izmaksas, gan administratīvais slogs, nekā gadījumā, ja par vieniem un tiem pašiem pamata uzlabojumiem katra ministrija izdarīs pasūtījumu un maksās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saprotam, ka šis ir birokrātisks un dārgs process katrai iestādei ieviest savu elektronisko rēķinu sistēmu, tādēļ vēlamies noskaidrot vai šajā sakarā ir paredzēts ieviest kādu vienotu sistēmu, kuru būtu iespējams izmanot visām valsts iestādēm un vai ir rēķinātas to izmakas? Cik izmaksās elektronisko rēķinu ieviešana valsts iestādēs? Vai tam ir paredzēts kāds atsevišķs finansējums, lai spētu nodrošināt elektronisko rēķinu ieviešanu līdz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VARAM konceptuāli atbalsta. EIS ietvaros ir pieejams katalogs (CI118P Programmatūras pakalpojumi), kurā citu starpā var iepirkt attiecīgus pakalpojumus  - “Visma Enterprise SIA programmatūras (Horizon) pakalpojumi (pasūtītāju rīcībā esošās programmatūras konfigurēšanas un ieviešanas darbi, lietotāju apmācība, izmaiņu pieprasījumu realizācija, kā arī problēmu risināšana)”. Šie pakalpojumi tiek piedāvāti divās specifikācijās. Ievērojot minēto, šādus darbus varētu pasūtīt EIS ietvaros, veidojot universālu algoritmu, kas derētu visām Horizon instalācijām, bet jāvērtē, vai tas būtu visērtākais veids katram atsevišķam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9. aprīļa noteikumos Nr. 154 "Piemērojamais elektroniskā rēķina standarts un tā pamatelementu izmantošanas specifikācija un aprites kārtība" (Latvijas Vēstnesis, 2019, 78.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Pasūtītājs, sabiedrisko pakalpojumu sniedzējs, kā arī publiskais partneris vai tā pārstāvis nodrošina iespēju piegādātājam iesniegt elektronisko rēķinu, izmantojot šādus elektronisko rēķinu piegādes kanālus: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Pasūtītājs, </w:t>
            </w:r>
            <w:r w:rsidR="00000000" w:rsidRPr="00000000" w:rsidDel="00000000">
              <w:rPr>
                <w:u w:val="single"/>
                <w:rtl w:val="0"/>
              </w:rPr>
              <w:t xml:space="preserve">izņemot tiešās valsts pārvaldes iestādes</w:t>
            </w:r>
            <w:r w:rsidR="00000000" w:rsidRPr="00000000" w:rsidDel="00000000">
              <w:rPr>
                <w:rtl w:val="0"/>
              </w:rPr>
              <w:t xml:space="preserve">, sabiedrisko pakalpojumu sniedzējs, kā arī publiskais partneris vai tā pārstāvis nodrošina iespēju piegādātājam iesniegt elektronisko rēķinu, izmantojot šādus elektronisko rēķinu piegādes kanālus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Pasūtītājs, sabiedrisko pakalpojumu sniedzējs, kā arī publiskais partneris vai tā pārstāvis, kas ir tiešās pārvaldes iestāde, kā elektronisko rēķinu piegādes kanālu izmanto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grozījumu 3. punktu izteikt citā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attiecīgu grozījumu veikšanai starptautiskās aģentūras Farance Inc. (ISO maintenance agency for ISO/IEC 6523-2:1998) uzturētajā ICD kodu reģistrā, šo noteikumu 5.1 punkts un 6. punktā paredzētais piemērošanas izņēmums attiecībā uz tiešās pārvaldes iestādi netiek piemērots, ja piegādātājs ir ārvalstīs reģistrēta vai patstāvīgi dzīvojoša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Ārvalstī reģistrēta vai pastāvīgi dzīvojoša persona elektronisko rēķinu iesniegšanai tiešās pārvaldes iestādē izmanto pārrobežu rēķinu piegādes sistēmu Pan-European Public Procurement On-Line ( PEPPOL) pēc attiecīgu grozījumu veikšanas starptautiskās aģentūras Farance Inc. (ISO maintenance agency for ISO/IEC 6523-2:1998) uzturētajā ICD kodu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teikumu “Ņemot vērā, ka regulējums, kas paredzētu iespēju arī ārvalstniekiem noformēt personu apliecinošu dokumentu, kas ir priekšnoteikums kvalificēta elektroniskas identifikācijas līdzekļa saņemšanai, lai piekļūtu e-adresei, vēl nav stājies spēkā un līdz tā spēkā stāšanās laikam ārvalstniekiem nav iespējas iesniegt elektronisko rēķinu, izmantojot e-adresi, projektā paredzētie grozījumi stājas spēkā vienlaikus ar attiecīgajiem grozījumiem Personu apliecinošu dokumentu noteikumos.”, jo 2021.gada 16.oktobrī stājās spēkā grozījumi Ministru kabineta 2012.gada 21.februāra noteikumos Nr.134 “Personu apliecinošu dokumentu noteikumi”, kas paredz, ka ārzemniekam izsniedz personu apliecinošu dokumentu (eID) no 2021.gada 16.oktobra.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anotācijā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Sadāļā “Risinājuma apraksts” tiek minēts, ka “Līdz ar 2021.gada 12.oktobra Ministru kabineta noteikumu Nr. 687 “Grozījumi Ministru kabineta 2012. gada 21. februāra noteikumos Nr. 134 "Personu apliecinošu dokumentu noteikumi”” stāšanos spēkā ārvalstnieki var noformēt personas apliecību, kas nozīmē arī iespējas izmantot e-adresi.”, bet tālāk sadaļā tiek minēts, ka “Attiecīgi projekts paredz tiešās pārvaldes iestāžu nodrošināmā vienotā e-rēķinu piegādes kanāla (e-adreses) piemērošanas izņēmums attiecībā uz ārvalstīs reģistrētiem vai pastāvīgi dzīvojošiem piegādātājiem, līdz attiecīgu grozījumu veikšanai Ministru kabineta 2012.gada 21.februāra noteikumos Nr.134 “Personu apliecinošu dokumentu noteikumi” un izmaiņām starptautiskās aģentūras Farance Inc. (ISO maintenance agency for ISO/IEC 6523-2:1998) uzturētajā ICD kodu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lūgums precizēt attiecībā uz Ministru kabineta 2012. gada 21. februāra noteikumu Nr. 134 "Personu apliecinošu dokumentu noteikumi” grozījumu spēkā stāšanos. Ministru kabineta noteikumi Nr. 687 “Grozījumi Ministru kabineta 2012. gada 21. februāra noteikumos Nr. 134 "Personu apliecinošu dokumentu noteikumi”” 2021.gada 12.oktobrī tika pieņemti Ministru kabinetā un stājās spēkā 16.oktobrī. Līdz ar to, būtu jānorāda, ka līdz ar grozījumiem Ministru kabineta 2012. gada 21. februāra noteikumos Nr. 134 "Personu apliecinošu dokumentu noteikumi”, kas stājās spēkā 2021.gada 16.oktobrī, ārvalstnieki var noformēt personas apliecību, kas nozīmē arī iespējas izmantot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kāpēc tiek norādīts, ka izņēmums attiecībā uz ārvalstīs reģistrētiem vai pastāvīgi dzīvojošiem piegādātājiem būtu piemērojams līdz grozījumu veikšanai Ministru kabineta 2012. gada 21. februāra noteikumos Nr. 134 "Personu apliecinošu dokumentu noteikumi”, ja grozījumi jau ir spēkā. Ja ir paredzēti vēl kādi citi grozījumi saistībā ar šo, tad to vajadzētu norādīt, bet, ja tas ir attiecībā uz tiem grozījumiem, kas stājās spēkā 2021.gada 16.oktobrī, tad šeit minētais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norādīto atsauci uz Aizsardzības un drošības jomas iepirkumu likuma 71.pantu, aizstājot to ar atsauci uz Aizsardzības un drošības jomas iepirkumu likuma 7.</w:t>
            </w:r>
            <w:r w:rsidR="00000000" w:rsidRPr="00000000" w:rsidDel="00000000">
              <w:rPr>
                <w:vertAlign w:val="superscript"/>
                <w:rtl w:val="0"/>
              </w:rPr>
              <w:t xml:space="preserve">1</w:t>
            </w:r>
            <w:r w:rsidR="00000000" w:rsidRPr="00000000" w:rsidDel="00000000">
              <w:rPr>
                <w:rtl w:val="0"/>
              </w:rPr>
              <w:t xml:space="preserve">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83.pants, Sabiedrisko pakalpojumu sniedzēju iepirkumu likuma 89.pants, Aizsardzības un drošības jomas iepirkumu likuma 7.</w:t>
            </w:r>
            <w:r w:rsidR="00000000" w:rsidRPr="00000000" w:rsidDel="00000000">
              <w:rPr>
                <w:vertAlign w:val="superscript"/>
                <w:rtl w:val="0"/>
              </w:rPr>
              <w:t xml:space="preserve">1 </w:t>
            </w:r>
            <w:r w:rsidR="00000000" w:rsidRPr="00000000" w:rsidDel="00000000">
              <w:rPr>
                <w:rtl w:val="0"/>
              </w:rPr>
              <w:t xml:space="preserve">panta pirmā daļa, Publiskās un privātās partnerības likuma 122.pants.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9.aprīļa protokollēmuma (prot.Nr.18, 33.§) “Noteikumu projekts "Piemērojamais elektroniskā rēķina standarts un tā pamatelementu izmantošanas specifikācija un aprites kārtība" (turpmāk – MK protokollēmums)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3. rindkopas pirmajā teikumā aiz vārdiem "standarta ieviešanai" nepieciešams papildināt ar prievārdu "pēc".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elektronisko rēķinu standarta ieviešanai pēc SIA “Latvijas standarts” (turpmāk – LVS) iniciatīvas tika izveidota LVS/STK 54 “Elektroniskie rēķini” standartizācijas tehniskā komiteja (turpmāk – tehniskā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sakarā ar grozījumu ieviešanu iestāžu atbildīgajiem darbiniekiem, kuru pienākumos ietilpst rēķinu apstrāde, varētu rasties papildu slogs. Līdz ar to darbiniekiem būs jāapstrādā visa dokumentu plūsma. Papildus netiek izslēgta iespēja, ka paradumu iespaidā rēķini tiks iesniegti gan izmantojot līdzšinējo kārtību, gan oficiālo elektronisko adresi, kas arī var ietekmēt rēķinu apstrādes apjomu un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E-rēķinu ieviešana automatizēs šobrīd manuāli veicamās darbības, līdz ar to papildu administratīvais slogs neradīsies.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E-rēķinus apstrādā resursu/grāmatvedības sistēmās. Mainoties procesiem šajās sistēmās, sistēmu īpašniekiem, ja nepieciešams, jānodrošina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labot sadaļas "Risinājuma apraksts" trešo rindkopu atbilstoši protokollēmuma projektā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svītrot sadaļas "Ietekmes apraksts" otro rindkopu, ņemot vērā, ka 12. oktobra Ministru kabineta noteikumu Nr. 687 “Grozījumi Ministru kabineta 2012. gada 21. februāra noteikumos Nr. 134 "Personu apliecinošu dokumentu noteikumi”” ir stājušies spēkā 2021. gada 16. oktobrī.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Piemērojamais elektroniskā rēķina standarts un tā pamatelementu izmantošanas specifikācija un aprites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šobrīd noslēgtos iepirkumu līgumus, kuros pasūtītājs un piegādātājs jau ir vienojušies par noteiktu rēķinu apriti un iesniegšanas kanāliem, priekšlikums papildināt projektu ar pārejas noteikumu, nosakot termiņu, kādā stājas spēkā prasība par elektronisko rēķinu iesniegšanu un pieņemšanu tikai e-adreses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2.punktu šādā redakcijā " 3. Noteikumi stājas spēkā 2022.gada 1.maijā".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Piemērojamais elektroniskā rēķina standarts un tā pamatelementu izmantošanas specifikācija un aprites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Tiešās pārvaldes iestāde nodrošina iespēju piegādātājam iesniegt elektronisko rēķinu,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projekta mērķis un risinājums ir noteikt, ka tiešās valsts pārvaldes iestādes nodrošina iespēju piegādātājiem iesniegt elektronisko rēķinu, izmantojot </w:t>
            </w:r>
            <w:r w:rsidR="00000000" w:rsidRPr="00000000" w:rsidDel="00000000">
              <w:rPr>
                <w:u w:val="single"/>
                <w:rtl w:val="0"/>
              </w:rPr>
              <w:t xml:space="preserve">tikai</w:t>
            </w:r>
            <w:r w:rsidR="00000000" w:rsidRPr="00000000" w:rsidDel="00000000">
              <w:rPr>
                <w:rtl w:val="0"/>
              </w:rPr>
              <w:t xml:space="preserve"> e-adresi. Tātad paredzēts, ka rēķinu apritei jābūt obligāti tikai e-adreses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esošā projekta redakcija ir pieļāvuma formā, ka jānodrošina vienīgi iespēja iesniegt šajā sistēmā, nevis obligāta prasība izmantot 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redakcijas ietvaros iestāde nevarēs atteikt rēķina pieņemšanu citā kanālā.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nepieciešams panākt anotācijā minēto risinājumu, tad priekšlikums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 nodrošina iespēju piegādātājam iesniegt elektronisko rēķinu, </w:t>
            </w:r>
            <w:r w:rsidR="00000000" w:rsidRPr="00000000" w:rsidDel="00000000">
              <w:rPr>
                <w:u w:val="single"/>
                <w:rtl w:val="0"/>
              </w:rPr>
              <w:t xml:space="preserve">tikai </w:t>
            </w:r>
            <w:r w:rsidR="00000000" w:rsidRPr="00000000" w:rsidDel="00000000">
              <w:rPr>
                <w:rtl w:val="0"/>
              </w:rPr>
              <w:t xml:space="preserve">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iesniedz un tiešās pārvaldes iestāde saņem elektronisko rēķinu,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tiesiskuma principu valsts pārvaldē, iestāde darbojas normatīvajos aktos noteikto pilnvaru ietvaros. Iestādes pilnvaras nosaka normatīvie akti, un tā var darīt tikai to, kas ir reglamentēts normatīvajos aktos. Attiecīgi, ja noteikumi paredz iepirkumu ietvaros izmantot e-rēķinu apriti e-adresē, tad iestāde var izmantot noteikumos paredzēto aprites kanālu (e-adresi), savukārt citu aprites kanālu izmantošanai iestādei nav tiesiska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21-TA-158</w:t>
    </w:r>
    <w:r>
      <w:br/>
    </w:r>
    <w:r w:rsidR="00000000" w:rsidRPr="00000000" w:rsidDel="00000000">
      <w:rPr>
        <w:rtl w:val="0"/>
      </w:rPr>
      <w:t xml:space="preserve">10.03.2022. 14.51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21-TA-158</w:t>
    </w:r>
    <w:r>
      <w:br/>
    </w:r>
    <w:r w:rsidR="00000000" w:rsidRPr="00000000" w:rsidDel="00000000">
      <w:rPr>
        <w:rtl w:val="0"/>
      </w:rPr>
      <w:t xml:space="preserve">10.03.2022. 14.51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Izziņa_21-TA-158.docx</dc:title>
</cp:coreProperties>
</file>

<file path=docProps/custom.xml><?xml version="1.0" encoding="utf-8"?>
<Properties xmlns="http://schemas.openxmlformats.org/officeDocument/2006/custom-properties" xmlns:vt="http://schemas.openxmlformats.org/officeDocument/2006/docPropsVTypes"/>
</file>