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 komponentes "Veselība" 4.2.reformu un investīciju virziena "Cilvēkresursu nodrošinājums un prasmju pilnveide" 4.2.1.r. reformas "Cilvēkresursu nodrošinājums un prasmju pilnveide" un 4.2.1.1.i. investīcijas "Atbalsts cilvēkresursu attīstības sistēmas ieviešanai"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8.3. punktā minēto, vēršam uzmanību, ka, ja ir paredzēta iespēja finansējuma saņēmējiem izmaksāt avansu, informatīvajā ziņojumā ir jānorāda skaidri tā saņemšanas nosacījumi (kā piemēram, avansa apjoms un tā pieprasīšanas un izmaksāšanas kārtība). Vienlaikus vēršam uzmanību, ka avansa maksājumu var plānot ne lielāku kā 30% no projektā paredzētā publiskā finansējuma apmēra, nosakot avansa maksājuma saņemšanas nosacījumus, t.i., sasaistot ar projekta sasniedzamajiem mērķiem un atskaites punktiem, kā arī avansa un starpposma maksājumu kopsumma nevar pārsniegt 90% no kopējā projekta finansējuma. Ņemot vērā iepriekš minēto, lūdzam atbilstoši papildināt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4.8. un 4.9.punktiem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projekta 3.1.2.4.apakšpunktā norādītās informācijas nav saprotams kādu priekšlikumu paredzēts iekļaut budžeta likumprojektu paketē, lūdzam skaidri definēt uzraudzības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3.1.2.4.apakšpunktā norādītā uzraudzības rādītāja redakciju nevar mainīt, skaidrojam, ka ar to ir plānots sagatavot MK noteikumu projektu par jauno veselības aprūpes darbinieku atalgojuma modeli un budžeta likumprojekta paketē iekļaut nepieciešamo finansējumu par attiecīgā/atbilstošā atalgojuma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3.9.3.punktu: "Ministru kabinets 13.01.2023. ir saskaņojis Informatīvo ziņojumu "Par priekšlikumiem valsts budžeta prioritārajiem pasākumiem 2023. gadam un budžeta ietvaram 2023.–2025. gadam", tādējādi priekšlikums par jauno veselības aprūpes darbinieku atalgojuma modeli ir iekļauts valsts budžeta prioritārajos pasākumos, kas apstiprina šī ziņojuma 3.1.2.4. apakšpunktā minētā uzraudzības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2.6. apakšpunktu, norādot kādas nozares iestādes un organizācijas plāno piesaistīt.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2.4. un 2.5.punkts, nosakot reformas un investīcijas finansējuma saņēmējus, savukārt sadarbības partnerus piesaistīt reformas un investīcijas īstenošanā nav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1.6.punktā plānotas darbības, kuru rezultātā tiek sagatavoti dokumenti, nav skaidrs, kāpēc informatīvā ziņojuma 6.2.4.punktā minētas infrastruktūras attīstības izmaksas. Ja tiek plānotas infrastruktūras attīstības izmaksas, lūdzam veikt analīzi komercdarbības atbalsta kontroles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1.6.punktā minētas darbības, kas tiek īstenotas DG Reform projekta ietvaros, kas ir tikai daļa no 4.2.1.r. reformas un 4.2.1.1.i. investīcijas. Informatīvais ziņojums papildināts ar analīzi komercdarbības atbalsta kontroles kontekstā, kā arī skat. ziņojuma precizētos 6.1., 6.2., 6.3. un 6.4.punktus, kuros atrunātas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5.1.punkts aptver analīzi par Veselības ministriju kā finansējuma saņēmēju, taču lūdzam papildināt šo punktu arī ar analīzi komercdarbības atbalsta kontroles kontekstā attiecībā uz sadarbības partneriem, kas minēti šā informatīvā ziņojuma 2.6.punktā. Proti, lūdzam skaidrot, vai sadarbības partneri tiek piesaistīti, piemēram, tiem deleģētu funkciju īstenošanas ietvaros, vai atbalsts tiem tiek sniegts saimniecisko darbību veikšanai un vai vienlaikus izpildās visas Komercdarbības atbalsta kontroles likuma 5.pantā minētās pazīmes, lai apbalstu kvalificētu kā komercdarbības atbalstu (vēršam uzmanību, ka komercdarbības atbalstu iespējams piešķirt tikai, piemērojot atbilstošu komercdarbības atbalsta regulējumu); iespējams, ekonomiskā priekšrocība partneriem kā saimnieciskās darbības veicējiem tiks izslēgta, tos izvēloties atbilstoši informatīvā ziņojuma 6.5.noteiktajai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par informatīvā ziņojuma 10.sadaļā minēto biedrību un nodibinājumu iesaisti, proti, vai tās ir plānots piesaistīt kā sadarbības partnerus, vai arī vēl papildus tiem; vai tās plānots izvēlēties, piemērojot informatīvā ziņojuma 6.5.punktā minēto procedūru. Lūdzam veikt analīzi, vērtējot, vai atbalsts biedrībām un nodibinājumiem tiks sniegts saimnieciskās darbības veikšanai un, ja jā, tad tālāk </w:t>
            </w:r>
            <w:r w:rsidR="00000000" w:rsidRPr="00000000" w:rsidDel="00000000">
              <w:rPr>
                <w:rtl w:val="0"/>
              </w:rPr>
              <w:t xml:space="preserve">vērtēt atbilstoši Komercdarbības atbalsta kontroles likuma 5.pantā minētajām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5.sadaļa, papildinot ar detalizētu analīzi komercdarbības atbalsta kontroles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informatīvā ziņojuma 2.6.punktā minēto sadarbības partneru loma un iesaiste šī pasākuma īstenošanā, tajā skaitā, nav skaidrs, kā tie tiks izvēlēti. Attiecīgi lūdzam papildināt informatīvā ziņojuma projektu, vienlaikus sniedzot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svītrojot sadarbības partnerus un 2.4. un 2.5.punktā nosakot finansējuma saņēmējus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6.2. un 6.4. punktos ietvertās atbalstāmās darbības un izmaksu pozīcijas, kuras saistītas ar būvniecību ar Eiropas Savienības Atveseļošanas un noturības mehānisma plāna 2.pielikumu, un tajā ietverto izmaksu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un 6.4. punktos ietvertās atbalstāmās darbības un izmaksu pozīcijas, kuras saistītas ar būvniecību atbilst Eiropas Savienības Atveseļošanas un noturības mehānisma plāna 2.pielikumam, jo būvniecības izmaksas attiecināmas, lai nodrošinātu iespēju uzstādīt simulāciju pieejas īstenošanai nepieciešamās iekārtas un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ziņojuma projekta 5.8.3. apakšpunktā atsauci, ņemot vērā, ka ziņojuma projektā nav tāda 5.6.2.6.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Informatīvā ziņojuma 5.8. punktam atsauci uz Informatīvā ziņojuma punktu, kurā ir minētas darbības, kurām piešķir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5.8. punktu, ka Veselības ministrija izvērtē vai uzņēmums atbilsts komercdarbības atbalsta visām piešķiršanas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5.8.3. punktā ir noteikts,  ka </w:t>
            </w:r>
            <w:r w:rsidR="00000000" w:rsidRPr="00000000" w:rsidDel="00000000">
              <w:rPr>
                <w:i w:val="1"/>
                <w:rtl w:val="0"/>
              </w:rPr>
              <w:t xml:space="preserve">"Finansējuma saņēmējs projekta  iesniegumam pievieno vispārējas tautsaimnieciskas nozīmes pakalpojuma sniegšanas pilnvarojuma uzlicēja apliecinājumu, ka tas kontrolēs un pārskatīs šī ziņojuma 5.6.2.6. apakšpunktā minētos deleģēšanas līgumā paredzētos atlīdzības (kompensācijas) maksājumus, kā arī novērsīs un atgūs deleģēšanas līgumā paredzēto atlīdzības (kompensācijas) maksājumu pārmaksu, ievērojot Eiropas Komisijas lēmumā Nr.  2012/21/ES noteikto pārbaužu regularitāti, bet ne retāk kā reizi trijos gados un pilnvarojuma akta darbības perioda beigās". </w:t>
            </w:r>
            <w:r w:rsidR="00000000" w:rsidRPr="00000000" w:rsidDel="00000000">
              <w:rPr>
                <w:rtl w:val="0"/>
              </w:rPr>
              <w:t xml:space="preserve">Vēršam uzmanību, ka minētais punkts, ir korekts, ja finansējuma saņēmēji šeit ir ārstniecības iestādes. Gadījumā, ja šis projekts ir divpakāpju, kur Veselības ministrija piešķir tālāk finansējumu ārstniecības iestādēm, tad šis punkts ir precizējamas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paredzēts divpakāpju projekts. 4.2. reformu un investīciju virziena ietvaros atbilstoši šim ziņojumam VM kā nozares ministrija (ziņojuma 2.6.punkts) atlasa projektus, ko nozares ministrijā iesniedz 2.4. un 2.5.punktā minētie finansējuma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8.3.punktā lūdzu norādīt, kuriem finansējuma saņēmējiem PVN ir attiecināms finansēšanai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8.3.punktam PVN ir attiecināms visiem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7.29.punktā lūdzu izvērtēt, vai nav nepieciešams precizēt atsauci uz 2.5.punktu (2.4.punkta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7.27. un 7.28.punktos lūdzam precizēt atsauci uz 7.25.1.punktu (7.24.1.punkta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7.15.punktā ir minēts: "Saskaņā ar regulas Nr. 2021/241 17. panta 2. punkta prasībām projekta izmaksas ir attiecināmas, ja tās atbilst šī ziņojuma 6.1. un 6.2.apakšpunktā noteiktajām atbalstāmo darbību un 6.23. un 6.4. apakšpunktā noteiktajām attiecināmo izmaksu pozīcijām un ir radušās sākot ar 2023. gada 1.novembri. Uz iekšējā normatīvā akta par projekta īstenošanu apstiprināšanas brīdi vai līguma slēgšanas brīdi nedrīkst tikt atbalstītas jau pabeigtas darbības, ar pabeigtām darbībām saprotot reformas vai investīcijas 3.1.1. un 3.3.1. apakšpunktā noteikto rādītāju sasniegšanu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3.10.punktā norādīts, ka ziņojuma 3.1.1.3.punktā minētais rādītājs jau ir sasniegts. Lūdzu precizēt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sasniegto ziņojuma 3.1.1.3.punktā minēto rādītāju nav paredzēts veikt izmaksas 4.2. reformu un investīciju virziena AF projektu ietvaros, ņemot vērā, ka rādītājs jau ir sasniegts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5.6.punktā ir norādīts, ka atbalsta pasākumi RSU investīcijas ietvaros ir vietēja rakstura. Ņemot vērā, ka RSU piesaista ārvalstu studentus, lūdzam izvērtēt, vai nav nepieciešams precizēt ziņojuma 5.6.punktā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 ziņojuma 5.3.punktā veiktajai analīzei, nav uzskatāms, ka atbalsta pasākumam ir starptautisks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2.5.punktā noteiktais, ka finansējuma saņēmēji ir ārstniecības iestādes un augstākās izglītības iestādes, kas īsteno veselības aprūpes izglītības programmas, ir pretrunā AF plānā noteiktajam, atbilstoši kuram kā finansējuma saņēmējs un investīciju īstenotājs plānota Veselības ministrija, kas sadarbībā ar nozares iestādēm un organizācijām (augstākās izglītības iestādēm, profesionālajām nozares organizācijām), nodrošinās izvērtējuma veikšanu (izmantojot publisko iepirkumu) un simulāciju pieejas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un papildināt informatīvā ziņojuma 2.5.punktā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plānā norādīti potenciālie plānotie finansējuma saņēmēji. Esošai ieviešanas mehānisms faktiski atbilst plānā norādītajam, jo projektus īstenos Veselības ministrija un nozares iestādes. Informatīvajā ziņojumā norādītais ieviešanas mehānisms izvēlēts kā administratīvi un saturiski atbilstošākais ieviešamajai reformai un investīcijai.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7.29. punktu, norādot brīdi, no kura sākas 10 gadu tecējums.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7.24. punktā aizstāt vārdus "koordinējošo institūciju" ar vārdiem "koordinatoru", lai nodrošinātu atbilstību Ministru kabineta 2021. gada 10. septembra noteikumu Nr. 621 "Eiropas Savienības Atveseļošanas un noturības mehānisma plāna īstenošanas un uzraudzības kārtība" 6.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projektā lietotos terminus. Aicinām visā informatīvā ziņojuma projektā lietot terminus "iekšējais normatīvais akts par projekta īstenošanu" un "līgums par projekta īstenošanu" , lai būtu izsekojams un skaidri saprotams, uz kādu līgumu un iekšējiem normatīvajiem aktiem atsaucas.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projekta izriet, ka finansējuma saņēmējs var būt ne tikai 2.4. punktā noteiktais un Rīgas Stradiņa universitāte (turpmāk - RSU), bet arī citi, lūdzam precizēt informatīvā ziņojuma projekta 7.13. punktu, lai būtu skaidri saprotams, vai 7.13. punktā noteiktas pienākums attiecas tikai uz 2.4. punktā noteikto finansējuma saņēmēju un 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projekta 2.5. punktā ir definēti finansējuma saņēmēji. Ņemot vērā minēto, lūdzam precizēt informatīvā ziņojuma projekta 7.10. punktu, lai būtu skaidri saprotams, ka līgumus par projekta īstenošanu ar informatīvā ziņojuma projekta 2.5. punktā noteiktajiem finansējuma saņēmējiem slēdz Centrālā finanšu un līgumu aģentūra. Papildus lūdzam papildināt ar kārtību, kādā Centrālā finanšu un līgumu aģentūra uzzinās par potenciālajiem finansējuma saņēmējiem, lai ar tiem slēgtu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7.3.punkts un 7.10.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7.7. punktu, nosakot, ka "Ja finansējuma saņēmējs neveic projekta precizējumus vadības informācijas sistēmā vai elektroniskā dokumenta veidā atbilstoši nozares ministrijas vērtējumam, vai šī ziņojuma 7.6. punktā noteiktajā termiņā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7.5.5. punktā skaitļus un vārdus "1.3 un 1.7 daļu " ar skaitļiem un vārdiem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visiem finansējuma saņēmējiem, lūdzam papildināt informatīvā ziņojuma projekta 7.4. punktu, ka arī informatīvā ziņojuma projekta 2.4. punktā minēto finansējuma saņēmēju vērtē atbilstoši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("Izslēgšanas kritēriji un lēmumi par izslēgšanu") noteiktajiem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CFLA iepriekš sniegtajam skaidrojumam (t.sk. 26.10.2023 CFLA vēstulē Nr. 39-2-10/6793) izslēgšanas noteikumi tiek pārbaudīti privāto tiesību subjektiem, savukārt attiecībā uz publisko tiesību subjektiem minētā pārbaude pēc būtības netiek veikta, ņemot vērā objektīvi pamatotu risku neesamību šajā jomā, par ko pie vērtēšanas izsekojamībai tiek veikta attiecīga piezīme. Minētais risinājums piemērots, ņemot vērā, ka izslēgšanas noteikumu pārbaudes nepieciešams mērķtiecīgi īstenot attiecībā uz tiem subjektiem, kur šie riski ir objektīvi pamatoti un attiecīgi padziļināti pārbaudāmi, tas ir, privāto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2.4.punktā minētais finansējuma saņēmējs ir Veselības ministrija, tad izslēgšanas kritēriji 7.4. punktā nav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7.4. punktu, norādot iestādi, kura veic vērtēšanu. Attiecīgu precizējumu lūdzam norādīt arī pie informatīvā ziņojuma projekta 7.5.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loma projektā ir RSU atbilstoši informatīvā ziņojuma projekta 5.3. punktam. Vai RSU ir finansējuma saņēmējs informatīvā ziņojuma projekta 2.5. punkta ietvarā? No informatīvā ziņojuma projekta 2.5. punkta izriet, ka ir paredzēti vairāki finansējuma saņēmēji, ne tikai RSU, attiecīgi lūdzam skaidrot, kādēļ informatīvā ziņojuma projektā ir norādīts tikai par RSU.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2.5., 2.7., 5.3. un 5.4.punktam provizoriski finansējuma saņēmēji ir RSU un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2.7.punktam precīzu 2.5.punktā noteikto finansējuma saņēmēju sarakstu noteiks ar atsevišķu MK lēmumu. Līdz ar to atbilstoši šī ziņojuma 7.2.punktam atlasi par 2.4.punktā noteiktā finansējuma saņēmēja projektu uzsāk mēneša laikā pēc šī ziņojuma pieņemšanas MK, savukārt par 2.5.punktā noteikto finansējuma saņēmēju atlasi nepieciešams atsevišķs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izsekojamību, lūdzam izvērtēt un nepieciešamības gadījumā izdalīt informatīvā ziņojuma projekta 7.2. punkta 2. teikumu kā jaunu punktu, pārceļot to pirms 7.2. punkta, ņemot vērā, ka informatīvā ziņojuma projekta 7.2. punkta 1. teikumā ir noteikts pienākums finansējuma saņēmējam, bet 2. teikums attiecas uz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punkta saturu, saglabāta esošā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Veselības ministriju turpmāk informatīvā ziņojuma projektā uzrunāt kā finansējuma saņēmēju. Vēršam uzmanību, ka atbilstoši informatīvā ziņojuma projekta 2.5. punktam ir arī citi finansējuma saņēmēji, attiecīgi turpmāk informatīvā ziņojuma projektā, lietojot terminu "finansējuma saņēmējs", būtu jāsaprot tikai finansējuma saņēmējs - Veselības ministrija. Attiecīgi tad ir nepieciešams precizēt informatīvā ziņojuma projektu, lai ir skaidri saprotams, kas attiecas uz finansējuma saņēmēju - Veselības ministriju, un kas attiecas uz citiem finansējuma saņēmējiem, bet kas - uz visiem finansējuma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stratēģijas projekta 5.8.4.punktu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piešķiršanas prasības vispārējās tautsaimnieciskas nozīmes pakalpojuma sniegšanai, finansējuma saņēmējam ir pienākums atmaksāt nozares ministrijai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8.5.4.apakšpunktā vārdus “un mērķu”, jo šīs reformas un investīcijas ietvaros nav noteikti sasniedzamie mērķi, ir tikai atskaites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8.5.4. datu ticamības pārbaudes, t.sk. sasniegto atskaites punktu pamatojošās dokumentācijas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ziņojuma projekta 8.5.4.apakšpunktā vārdi “un mērķu”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3.7.1. un 3.7.2.apakšpunkta numerāciju, ņemot vērā, ka minētie apakšpunkti ir iekļauti 3.9.apakšpunktā.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4.7.punktā noteikto izmaksu attiecināmības sākuma datumu, t.i. kāpēc tas noteikts tieši 2023.gada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ietvaros izmaksas ir attiecināmas no 2021.gada 13.jūlija, taču ņemot vērā, projekts vēl nav apstiprināts, izmaksu attiecināšanas periods ir saīsināts. Nosakot izmaksu attiecināšanas periodu ir ņemts vērā, ka 2023.gadā 4.2.1.r. reformas un 4.2.1.1.i.  investīcijas ietvaros ir jāsasniedz vairāki uzraudzības rādītāji un atskaites punkti.   Papildus tiek ievērots tas, ka izmaksas netiek segtas par jau pabeigtām darbībām. Attiecināmības sākuma datums precizēts uz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3.3.1.1.apakšpunktā vārdu "mācīšanai" ar vārdu "apmācībai", kā tas noteikts Eiropas Savienības Atveseļošanas un noturības mehānisma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sasniedzamo atskaites punktu redakcijas atbilst Valsts valodas centra tulkotajam Atveseļošanas fonda plāna pielikumam un nav maināmas. Publicētā versija pieejama ES fondu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https://www.esfondi.lv/upload/anm/darbibas_kartiba_lv.pdf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2.1.2.apakšpunktā reformas mērķi, atbilstoši Eiropas Savienības Atveseļošanas un noturības mehānisma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Investīcijas mērķis ir attīstīt vienotu tālākizglītības pieeju veselības jomā, kā arī attīstīt simulāciju pieeju veselības aprūpes izglītības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2.1.2.punkts precizēts: "investīcijas mērķis ir  attīstīt vienotu tālākizglītības pieeju veselības aprūpes jomā, kā arī attīstīt simulāciju pieeju veselības aprūpes izglītības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2.1.1.apakšpunktā reformas mērķi, atbilstoši Eiropas Savienības Atveseļošanas un noturības mehānisma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Reformas mērķis ir uzlabot cilvēkresursu nodrošinājuma un prasmju pilnveides sistēmu veselības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2.1.1.punkts precizēts: "reformas mērķis ir uzlabot cilvēkresursu nodrošinājuma un prasmju pilnveides  sistēmu veselības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7.4.5.apakspunkts paredz, ka iegūst informāciju saskaņā ar Valsts ieņēmumu dienesta administrēto nodokļu (nodevu) parādnieku datubāzē pieejamo informāciju finansējuma saņēmējam nav nodokļu vai nodevu parādu, kas kopsummā pārsniedz 150 euro, izņemot nodokļu maksājumus, kuru segšanai ir piešķirts samaksas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8.punktā noteikts, ka VID pienākums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publicē informāciju, ja administrēto nodokļu (nodevu) parāda kopsumma pārsniedz 150 euro, </w:t>
            </w:r>
            <w:r w:rsidR="00000000" w:rsidRPr="00000000" w:rsidDel="00000000">
              <w:rPr>
                <w:u w:val="single"/>
                <w:rtl w:val="0"/>
              </w:rPr>
              <w:t xml:space="preserve">izņemot nodokļu maksājumus, kuru maksāšanas termiņš saskaņā ar šā likuma 24.panta pirmo, 1.</w:t>
            </w:r>
            <w:r w:rsidR="00000000" w:rsidRPr="00000000" w:rsidDel="00000000">
              <w:rPr>
                <w:u w:val="single"/>
                <w:vertAlign w:val="superscript"/>
                <w:rtl w:val="0"/>
              </w:rPr>
              <w:t xml:space="preserve">3</w:t>
            </w:r>
            <w:r w:rsidR="00000000" w:rsidRPr="00000000" w:rsidDel="00000000">
              <w:rPr>
                <w:u w:val="single"/>
                <w:rtl w:val="0"/>
              </w:rPr>
              <w:t xml:space="preserve"> un 1.</w:t>
            </w:r>
            <w:r w:rsidR="00000000" w:rsidRPr="00000000" w:rsidDel="00000000">
              <w:rPr>
                <w:u w:val="single"/>
                <w:vertAlign w:val="superscript"/>
                <w:rtl w:val="0"/>
              </w:rPr>
              <w:t xml:space="preserve">7</w:t>
            </w:r>
            <w:r w:rsidR="00000000" w:rsidRPr="00000000" w:rsidDel="00000000">
              <w:rPr>
                <w:u w:val="single"/>
                <w:rtl w:val="0"/>
              </w:rPr>
              <w:t xml:space="preserve"> daļu ir pagarināts, sadalīts termiņos, atlikts vai atkārtoti sadalīts termiņos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7.4.5. apakšpunktu ievērojot likumā “Par nodokļiem un nodevām” 18.panta pirmās daļas 8.punktā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7.4.5.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ziņojuma 7.22.punktā minētā saziņa ar Finanšu ministriju notiek kā Atveseļošanas fonda koordinatoru vai nozares ministriju. Nepieciešamības gadījumā, lūdzam papildināt attiecīgo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7.24. apakšpunktā minētā saziņa ar Finanšu ministriju notiek kā ar Atveseļošanas fonda koordinējošo institūciju, 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7.20.punktu, papildinot ar vārdiem "no valsts budžeta" aiz vardiem "PVN izmaksas" , lai nerastos interpretācijas iespējas par to, ka PVN izmaksas ir attiecināmas no Atveseļošanas fonda.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apvienot ziņojuma 7.17. punktu ar ziņojuma 6.5.punktu, kurā arī tiek norādīts par iepirkuma procedūru. Attiecīgi abos punktos minētais daļēji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ka 7.19. punktā minēta sociāli atbildīga iepirkuma veikšana, minētie punkti netiek apvienoti, lai nodrošinātu nepārprotamas informācijas uztveramību.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informatīvā ziņojuma 7.4.punkta pirmo teikumu, ņemot vērā, ka tas dublē informatīvā ziņojuma 7.3.punktu.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3.6. punktā otro teikumu, norādot, konkrēti kas tas ir par projektu. Ja tas ir domāts DG REFORM projekts, tad vēršam uzmanību, ka no informatīvā ziņojuma 3.7. punkta izriet, ka DG REFORM projekts tiek pagarināts līdz oktobrim, attiecīgi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DG REFORMA projekta termiņa pagarināšana neietekmēs investīcijas projekta īstenošanu un rezultātu sasniegšanu noteiktā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3.6.punkts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ziņojuma 3.3.2.punktā vārdus "Veselības ministrija" ar vārdiem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Atveseļošanas fonda plānā noteiktās uzraudzības rādītāju redakcijas nedrīkst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domāts ar ziņojuma 3.2.3.punktā minēto oficiālo izdevumu, ja nepieciešams, lūdzu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3.2.3. apakšpunktā ar minēto oficiālo izdevumu ir domāts Latvijas Vēstnesis. Atveseļošanas fonda plānā noteiktās rādītāju redakcijas nedrīkst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3.2.1.punktu norādot lēmuma pieņemšanas datumu un par ko ir attiecīgais lēmums. Attiecīgu precizējumu lūdzu veikt arī ziņojuma 3.2.2. un 3.4.1.punktā.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attiecīgie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iesniedzot kopijas, tām jābūt sagatavotām atbilstoši Dokumentu juridiskā spēka likumam. (sk. informatīvā ziņojuma 3.2.1.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1.7.apakšpunktā pilnu vispārīgās datu aizsardzības regulas pilno nosaukumu, pieņemšanas datumu un izdevējiestādi.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aprakstīt plānoto papildinātību, sinerģiju un demarkāciju saskaņā ar vadlīniju “Vadlīnijas informatīvā ziņojuma vai Ministru kabineta noteikumu izstrādei par Eiropas Savienības Atveseļošanas un noturības mehānisma plāna reformas vai investīcijas ieviešanu” 102.punktu.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plānotā papildinātība, sinerģija un demarkācija tiks aprakstīta finansējuma saņēmēja projektā, atbilstoši informatīva ziņojuma 7.18.apakšpunktā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7.11.apakšpunkta pirmo teikumu saskaņā ar vadlīniju “Vadlīnijas informatīvā ziņojuma vai Ministru kabineta noteikumu izstrādei par Eiropas Savienības Atveseļošanas un noturības mehānisma plāna reformas vai investīcijas ieviešanu” 81.punktu, ka dokumentus glabā piecu gadus pēc pēdējā maksājuma dalībvalstij, jeb līdz 2031.gada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Finansējuma saņēmējs nodrošina dokumentācijas par reformas un investīcijas īstenošanu glabāšanu uz laiku, kas nav īsāks par pieciem gadiem pēc pēdējā maksājuma veikšanas </w:t>
            </w:r>
            <w:r w:rsidR="00000000" w:rsidRPr="00000000" w:rsidDel="00000000">
              <w:rPr>
                <w:b w:val="1"/>
                <w:rtl w:val="0"/>
              </w:rPr>
              <w:t xml:space="preserve">dalībvalstij, jeb vismaz līdz 2031.gada beigām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7.13.punkts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7.10.apakšpunktu papildināt ar vārdiem “atskaites punktu” aiz vārdiem “reformas un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Finansējuma saņēmējs ir atbildīgs par reformas un investīcijas </w:t>
            </w:r>
            <w:r w:rsidR="00000000" w:rsidRPr="00000000" w:rsidDel="00000000">
              <w:rPr>
                <w:b w:val="1"/>
                <w:rtl w:val="0"/>
              </w:rPr>
              <w:t xml:space="preserve">atskaites punktu </w:t>
            </w:r>
            <w:r w:rsidR="00000000" w:rsidRPr="00000000" w:rsidDel="00000000">
              <w:rPr>
                <w:rtl w:val="0"/>
              </w:rPr>
              <w:t xml:space="preserve">pilnā apjomā sasniegšanu noteiktajā laika grafikā saskaņā ar Atveseļošanas fonda  plānā un  Eiropas Padomes 2021.gada 6.jūlija lēmumā Nr. 2021/0164 par Latvijas Atveseļošanas un noturības mehānisma plāna izvērtējuma apstiprināšanu (turpmāk – Padomes lēmums) definēto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Skat.7.12.punktu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4.2.apakšpunktā precizēt valsts budžeta finansējumu, norādot "</w:t>
            </w:r>
            <w:r w:rsidR="00000000" w:rsidRPr="00000000" w:rsidDel="00000000">
              <w:rPr>
                <w:u w:val="single"/>
                <w:rtl w:val="0"/>
              </w:rPr>
              <w:t xml:space="preserve">ne </w:t>
            </w:r>
            <w:r w:rsidR="00000000" w:rsidRPr="00000000" w:rsidDel="00000000">
              <w:rPr>
                <w:rtl w:val="0"/>
              </w:rPr>
              <w:t xml:space="preserve">vairāk kā  630 000,00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Investīcijas kopējais attiecināmais finansējums ir 3 630 000,00 euro, tai skaitā Atveseļošanas fonda finansējums ir  3 000 000,00 euro un valsts budžeta finansējums pievienotās vērtības nodokļa (turpmāk – PVN)  segšanai </w:t>
            </w:r>
            <w:r w:rsidR="00000000" w:rsidRPr="00000000" w:rsidDel="00000000">
              <w:rPr>
                <w:b w:val="1"/>
                <w:u w:val="single"/>
                <w:rtl w:val="0"/>
              </w:rPr>
              <w:t xml:space="preserve">ne </w:t>
            </w:r>
            <w:r w:rsidR="00000000" w:rsidRPr="00000000" w:rsidDel="00000000">
              <w:rPr>
                <w:rtl w:val="0"/>
              </w:rPr>
              <w:t xml:space="preserve">vairāk kā  630 000,00 euro, atbilstoši šī ziņojuma 4.4. apakšpunktā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4.2.punkts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23-TA-1071</w:t>
    </w:r>
    <w:r>
      <w:br/>
    </w:r>
    <w:r w:rsidR="00000000" w:rsidRPr="00000000" w:rsidDel="00000000">
      <w:rPr>
        <w:rtl w:val="0"/>
      </w:rPr>
      <w:t xml:space="preserve">15.12.2023. 11.47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23-TA-1071</w:t>
    </w:r>
    <w:r>
      <w:br/>
    </w:r>
    <w:r w:rsidR="00000000" w:rsidRPr="00000000" w:rsidDel="00000000">
      <w:rPr>
        <w:rtl w:val="0"/>
      </w:rPr>
      <w:t xml:space="preserve">15.12.2023. 11.47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Izziņa_23-TA-1071.docx</dc:title>
</cp:coreProperties>
</file>

<file path=docProps/custom.xml><?xml version="1.0" encoding="utf-8"?>
<Properties xmlns="http://schemas.openxmlformats.org/officeDocument/2006/custom-properties" xmlns:vt="http://schemas.openxmlformats.org/officeDocument/2006/docPropsVTypes"/>
</file>