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24-TA-3147: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Preiļu novada pašvaldības nekustamā īpašuma Lāčplēša ielā 11, Preiļos, Preiļu novadā, pārņemšanu valsts īpašumā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"Pašreizējās situācijas"</w:t>
            </w:r>
            <w:r w:rsidR="00000000" w:rsidRPr="00000000" w:rsidDel="00000000">
              <w:rPr>
                <w:rtl w:val="0"/>
              </w:rPr>
              <w:t xml:space="preserve"> aprakstā precizējama informācija par atsavināmā nekustamā īpašuma fiskālo kadastrālo vērtību, kas uz 2025. gada 1. janvāri ir </w:t>
            </w:r>
            <w:r w:rsidR="00000000" w:rsidRPr="00000000" w:rsidDel="00000000">
              <w:rPr>
                <w:b w:val="1"/>
                <w:rtl w:val="0"/>
              </w:rPr>
              <w:t xml:space="preserve">12 250 </w:t>
            </w:r>
            <w:r w:rsidR="00000000" w:rsidRPr="00000000" w:rsidDel="00000000">
              <w:rPr>
                <w:b w:val="1"/>
                <w:i w:val="1"/>
                <w:rtl w:val="0"/>
              </w:rPr>
              <w:t xml:space="preserve">euro</w:t>
            </w:r>
            <w:r w:rsidR="00000000" w:rsidRPr="00000000" w:rsidDel="00000000">
              <w:rPr>
                <w:b w:val="1"/>
                <w:rtl w:val="0"/>
              </w:rPr>
              <w:t xml:space="preserve">. </w:t>
            </w:r>
            <w:r w:rsidR="00000000" w:rsidRPr="00000000" w:rsidDel="00000000">
              <w:rPr>
                <w:rtl w:val="0"/>
              </w:rPr>
              <w:t xml:space="preserve">Vēršam uzmanību, ka anotācijā norādītā kadastrālā vērtība (11964 EUR) tika noteikta 2024. gada 16. oktobrī, t.i., pirms attiecīgo grozījumu Nekustamā īpašuma valsts kadastra likumā stāšanās spēkā, ar kuriem ar 2025.gada 1. janvāri tika ieviestas divas kadastrālās vērtības - fiskālā un universālā.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Publiski pieejamā vietnē www.kadastrs.lv nekustamajam īpašumam fiskālā kadastrālā vērtība uz 2025.gada 1.janvāri ir 11 964 </w:t>
            </w:r>
            <w:r w:rsidR="00000000" w:rsidRPr="00000000" w:rsidDel="00000000">
              <w:rPr>
                <w:i w:val="1"/>
                <w:rtl w:val="0"/>
              </w:rPr>
              <w:t xml:space="preserve">euro</w:t>
            </w:r>
            <w:r w:rsidR="00000000" w:rsidRPr="00000000" w:rsidDel="00000000">
              <w:rPr>
                <w:rtl w:val="0"/>
              </w:rPr>
              <w:t xml:space="preserve">. Pie paskaidrojošiem dokumentiem pievienota attiecīga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aizpildīt anotācijas 2.sadaļu.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2.sadaļa aizpildīta.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aizpildīt anotācijas 2. sadaļu, ņemot vērā Ministru kabineta 2021. gada 7. septembra noteikumu Nr.617 "Tiesību akta projekta sākotnējās ietekmes izvērtēšanas kārtība" 15. punktā noteikto, ka </w:t>
            </w:r>
            <w:r w:rsidR="00000000" w:rsidRPr="00000000" w:rsidDel="00000000">
              <w:rPr>
                <w:u w:val="single"/>
                <w:rtl w:val="0"/>
              </w:rPr>
              <w:t xml:space="preserve">visiem projektie</w:t>
            </w:r>
            <w:r w:rsidR="00000000" w:rsidRPr="00000000" w:rsidDel="00000000">
              <w:rPr>
                <w:rtl w:val="0"/>
              </w:rPr>
              <w:t xml:space="preserve">m, tajā skaitā arī Ministru kabineta rīkojuma projektiem, aizpilda šo noteikumu 14.2. apakšpunktā minēto anotācijas sadaļu (sabiedrības grupas, kuras ietekmēs projekts, projekta ietekme uz tām, ietekme uz tautsaimniecības attīstību un administratīvo slogu, tai skaitā administratīvo izmaksu monetārs novērtējums un atbilstības izmaksu monetārs novērtējums, kā arī administratīvā sloga novērtējums laika izteiksmē).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2.sadaļa aizpildīta.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24-TA-3147</w:t>
    </w:r>
    <w:r>
      <w:br/>
    </w:r>
    <w:r w:rsidR="00000000" w:rsidRPr="00000000" w:rsidDel="00000000">
      <w:rPr>
        <w:rtl w:val="0"/>
      </w:rPr>
      <w:t xml:space="preserve">12.02.2025. 20.12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24-TA-3147</w:t>
    </w:r>
    <w:r>
      <w:br/>
    </w:r>
    <w:r w:rsidR="00000000" w:rsidRPr="00000000" w:rsidDel="00000000">
      <w:rPr>
        <w:rtl w:val="0"/>
      </w:rPr>
      <w:t xml:space="preserve">12.02.2025. 20.12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Izziņa_24-TA-3147.docx</dc:title>
</cp:coreProperties>
</file>

<file path=docProps/custom.xml><?xml version="1.0" encoding="utf-8"?>
<Properties xmlns="http://schemas.openxmlformats.org/officeDocument/2006/custom-properties" xmlns:vt="http://schemas.openxmlformats.org/officeDocument/2006/docPropsVTypes"/>
</file>