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279ED" w:rsidP="00F279ED" w:rsidRDefault="000A531F" w14:paraId="5CFFB2B3" w14:textId="77777777">
      <w:pPr>
        <w:jc w:val="center"/>
        <w:rPr>
          <w:b/>
          <w:sz w:val="28"/>
          <w:szCs w:val="28"/>
        </w:rPr>
      </w:pPr>
      <w:bookmarkStart w:name="_Hlk520114501" w:id="0"/>
      <w:smartTag w:uri="schemas-tilde-lv/tildestengine" w:element="veidnes">
        <w:smartTagPr>
          <w:attr w:name="id" w:val="-1"/>
          <w:attr w:name="baseform" w:val="Izziņa"/>
          <w:attr w:name="text" w:val="Izziņa"/>
        </w:smartTagPr>
        <w:r w:rsidRPr="000F6A50">
          <w:rPr>
            <w:b/>
            <w:sz w:val="28"/>
            <w:szCs w:val="28"/>
          </w:rPr>
          <w:t>Izziņa</w:t>
        </w:r>
      </w:smartTag>
      <w:r w:rsidRPr="000F6A50">
        <w:rPr>
          <w:b/>
          <w:sz w:val="28"/>
          <w:szCs w:val="28"/>
        </w:rPr>
        <w:t xml:space="preserve"> par atzinumos sniegtajiem iebildumiem</w:t>
      </w:r>
    </w:p>
    <w:p w:rsidRPr="00F279ED" w:rsidR="00AB5B17" w:rsidP="00F279ED" w:rsidRDefault="000A531F" w14:paraId="111F1477" w14:textId="5A358A2F">
      <w:pPr>
        <w:jc w:val="center"/>
        <w:rPr>
          <w:b/>
          <w:bCs/>
          <w:sz w:val="28"/>
          <w:szCs w:val="28"/>
        </w:rPr>
      </w:pPr>
      <w:r w:rsidRPr="000F6A50">
        <w:rPr>
          <w:b/>
          <w:sz w:val="28"/>
          <w:szCs w:val="28"/>
        </w:rPr>
        <w:t>Min</w:t>
      </w:r>
      <w:r w:rsidRPr="000F6A50" w:rsidR="00705DBC">
        <w:rPr>
          <w:b/>
          <w:sz w:val="28"/>
          <w:szCs w:val="28"/>
        </w:rPr>
        <w:t>istru kabineta rīkojuma projektam</w:t>
      </w:r>
      <w:r w:rsidRPr="000F6A50">
        <w:rPr>
          <w:b/>
          <w:sz w:val="28"/>
          <w:szCs w:val="28"/>
        </w:rPr>
        <w:t xml:space="preserve"> </w:t>
      </w:r>
      <w:r w:rsidR="005E5FB4">
        <w:rPr>
          <w:b/>
          <w:sz w:val="28"/>
          <w:szCs w:val="28"/>
        </w:rPr>
        <w:t>“</w:t>
      </w:r>
      <w:r w:rsidRPr="002F36D6" w:rsidR="005E5FB4">
        <w:rPr>
          <w:b/>
          <w:sz w:val="28"/>
          <w:szCs w:val="28"/>
        </w:rPr>
        <w:t>Par nekustamā īpašuma Platones ielā 5, Rīgā, daļas pirkšanu projekta “Eiropas standarta platuma 1435 mm dzelzceļa līnijas izbūve “Rail Baltica” koridorā caur Igauniju, Latviju un Lietuvu” īstenošanai</w:t>
      </w:r>
      <w:r w:rsidR="005E5FB4">
        <w:rPr>
          <w:b/>
          <w:sz w:val="28"/>
          <w:szCs w:val="28"/>
        </w:rPr>
        <w:t>”</w:t>
      </w:r>
    </w:p>
    <w:bookmarkEnd w:id="0"/>
    <w:p w:rsidRPr="00AE4562" w:rsidR="00AE4562" w:rsidP="000F6A50" w:rsidRDefault="00AE4562" w14:paraId="5C405D46" w14:textId="77777777">
      <w:pPr>
        <w:rPr>
          <w:b/>
          <w:sz w:val="28"/>
          <w:szCs w:val="28"/>
        </w:rPr>
      </w:pPr>
    </w:p>
    <w:p w:rsidRPr="00B97971" w:rsidR="000A531F" w:rsidP="000A531F" w:rsidRDefault="000A531F" w14:paraId="7F60A93B" w14:textId="77777777">
      <w:pPr>
        <w:jc w:val="center"/>
        <w:rPr>
          <w:b/>
        </w:rPr>
      </w:pPr>
      <w:r w:rsidRPr="00B97971">
        <w:rPr>
          <w:b/>
        </w:rPr>
        <w:t>I.</w:t>
      </w:r>
      <w:r w:rsidRPr="00B97971" w:rsidR="00EA4FB1">
        <w:rPr>
          <w:b/>
        </w:rPr>
        <w:t xml:space="preserve"> </w:t>
      </w:r>
      <w:r w:rsidRPr="00B97971">
        <w:rPr>
          <w:b/>
        </w:rPr>
        <w:t>Jautājumi, par kuriem saskaņošanā vienošanās nav panākta</w:t>
      </w:r>
    </w:p>
    <w:tbl>
      <w:tblPr>
        <w:tblStyle w:val="TableGrid"/>
        <w:tblW w:w="0" w:type="auto"/>
        <w:tblLayout w:type="fixed"/>
        <w:tblLook w:val="01E0" w:firstRow="1" w:lastRow="1" w:firstColumn="1" w:lastColumn="1" w:noHBand="0" w:noVBand="0"/>
      </w:tblPr>
      <w:tblGrid>
        <w:gridCol w:w="648"/>
        <w:gridCol w:w="1980"/>
        <w:gridCol w:w="4500"/>
        <w:gridCol w:w="3240"/>
        <w:gridCol w:w="1620"/>
        <w:gridCol w:w="2186"/>
      </w:tblGrid>
      <w:tr w:rsidRPr="00B97971" w:rsidR="000A531F" w:rsidTr="0072110C" w14:paraId="325B19CA" w14:textId="77777777">
        <w:tc>
          <w:tcPr>
            <w:tcW w:w="648" w:type="dxa"/>
            <w:vAlign w:val="center"/>
          </w:tcPr>
          <w:p w:rsidRPr="00B97971" w:rsidR="000A531F" w:rsidP="0072110C" w:rsidRDefault="000A531F" w14:paraId="3A493631" w14:textId="77777777">
            <w:pPr>
              <w:jc w:val="center"/>
            </w:pPr>
            <w:r w:rsidRPr="00B97971">
              <w:t>Nr.p.k.</w:t>
            </w:r>
          </w:p>
        </w:tc>
        <w:tc>
          <w:tcPr>
            <w:tcW w:w="1980" w:type="dxa"/>
            <w:vAlign w:val="center"/>
          </w:tcPr>
          <w:p w:rsidRPr="00B97971" w:rsidR="000A531F" w:rsidP="0072110C" w:rsidRDefault="000A531F" w14:paraId="25B0D616" w14:textId="77777777">
            <w:pPr>
              <w:jc w:val="center"/>
            </w:pPr>
            <w:r w:rsidRPr="00B97971">
              <w:t>Saskaņošanai nosūtītā projekta redakcija (konkrēta punkta (panta) redakcija)</w:t>
            </w:r>
          </w:p>
        </w:tc>
        <w:tc>
          <w:tcPr>
            <w:tcW w:w="4500" w:type="dxa"/>
            <w:vAlign w:val="center"/>
          </w:tcPr>
          <w:p w:rsidRPr="00B97971" w:rsidR="000A531F" w:rsidP="0072110C" w:rsidRDefault="000A531F" w14:paraId="0C11CD22" w14:textId="77777777">
            <w:pPr>
              <w:jc w:val="center"/>
            </w:pPr>
            <w:r w:rsidRPr="00B97971">
              <w:t>Atzinumā norādītais ministrijas (citas institūcijas) iebildums, kā arī saskaņošanā papildus izteiktais iebildums par projekta konkrēto punktu (pantu)</w:t>
            </w:r>
          </w:p>
        </w:tc>
        <w:tc>
          <w:tcPr>
            <w:tcW w:w="3240" w:type="dxa"/>
            <w:vAlign w:val="center"/>
          </w:tcPr>
          <w:p w:rsidRPr="00B97971" w:rsidR="000A531F" w:rsidP="0072110C" w:rsidRDefault="000A531F" w14:paraId="21F73B3D" w14:textId="77777777">
            <w:pPr>
              <w:jc w:val="center"/>
            </w:pPr>
            <w:r w:rsidRPr="00B97971">
              <w:t>Atbildīgās ministrijas pamatojums iebilduma noraidījumam</w:t>
            </w:r>
          </w:p>
        </w:tc>
        <w:tc>
          <w:tcPr>
            <w:tcW w:w="1620" w:type="dxa"/>
            <w:vAlign w:val="center"/>
          </w:tcPr>
          <w:p w:rsidRPr="00B97971" w:rsidR="000A531F" w:rsidP="0072110C" w:rsidRDefault="000A531F" w14:paraId="24A85B3E" w14:textId="77777777">
            <w:pPr>
              <w:jc w:val="center"/>
            </w:pPr>
            <w:r w:rsidRPr="00B97971">
              <w:t>Atzinuma sniedzēja uzturētais iebildums, ja tas atšķiras no atzinumā norādītā iebilduma pamatojuma</w:t>
            </w:r>
          </w:p>
        </w:tc>
        <w:tc>
          <w:tcPr>
            <w:tcW w:w="2186" w:type="dxa"/>
            <w:vAlign w:val="center"/>
          </w:tcPr>
          <w:p w:rsidRPr="00B97971" w:rsidR="000A531F" w:rsidP="0072110C" w:rsidRDefault="000A531F" w14:paraId="69C12952" w14:textId="77777777">
            <w:pPr>
              <w:jc w:val="center"/>
            </w:pPr>
            <w:r w:rsidRPr="00B97971">
              <w:t>Projekta attiecīgā punkta (panta) galīgā redakcija</w:t>
            </w:r>
          </w:p>
        </w:tc>
      </w:tr>
      <w:tr w:rsidRPr="00B97971" w:rsidR="000A531F" w:rsidTr="0072110C" w14:paraId="5ED8EFBD" w14:textId="77777777">
        <w:tc>
          <w:tcPr>
            <w:tcW w:w="648" w:type="dxa"/>
          </w:tcPr>
          <w:p w:rsidRPr="00B97971" w:rsidR="000A531F" w:rsidP="0072110C" w:rsidRDefault="000A531F" w14:paraId="6BF91C8B" w14:textId="77777777">
            <w:pPr>
              <w:jc w:val="center"/>
            </w:pPr>
            <w:r w:rsidRPr="00B97971">
              <w:t>1.</w:t>
            </w:r>
          </w:p>
        </w:tc>
        <w:tc>
          <w:tcPr>
            <w:tcW w:w="1980" w:type="dxa"/>
          </w:tcPr>
          <w:p w:rsidRPr="00B97971" w:rsidR="000A531F" w:rsidP="0072110C" w:rsidRDefault="000A531F" w14:paraId="4EC8E93F" w14:textId="77777777">
            <w:pPr>
              <w:jc w:val="center"/>
            </w:pPr>
            <w:r w:rsidRPr="00B97971">
              <w:t>2.</w:t>
            </w:r>
          </w:p>
        </w:tc>
        <w:tc>
          <w:tcPr>
            <w:tcW w:w="4500" w:type="dxa"/>
          </w:tcPr>
          <w:p w:rsidRPr="00B97971" w:rsidR="000A531F" w:rsidP="0072110C" w:rsidRDefault="000A531F" w14:paraId="0CA8ED55" w14:textId="77777777">
            <w:pPr>
              <w:jc w:val="center"/>
            </w:pPr>
            <w:r w:rsidRPr="00B97971">
              <w:t>3.</w:t>
            </w:r>
          </w:p>
        </w:tc>
        <w:tc>
          <w:tcPr>
            <w:tcW w:w="3240" w:type="dxa"/>
          </w:tcPr>
          <w:p w:rsidRPr="00B97971" w:rsidR="000A531F" w:rsidP="0072110C" w:rsidRDefault="000A531F" w14:paraId="47A58861" w14:textId="77777777">
            <w:pPr>
              <w:jc w:val="center"/>
            </w:pPr>
            <w:r w:rsidRPr="00B97971">
              <w:t>4.</w:t>
            </w:r>
          </w:p>
        </w:tc>
        <w:tc>
          <w:tcPr>
            <w:tcW w:w="1620" w:type="dxa"/>
          </w:tcPr>
          <w:p w:rsidRPr="00B97971" w:rsidR="000A531F" w:rsidP="0072110C" w:rsidRDefault="000A531F" w14:paraId="346DDB6A" w14:textId="77777777">
            <w:pPr>
              <w:jc w:val="center"/>
            </w:pPr>
            <w:r w:rsidRPr="00B97971">
              <w:t>5.</w:t>
            </w:r>
          </w:p>
        </w:tc>
        <w:tc>
          <w:tcPr>
            <w:tcW w:w="2186" w:type="dxa"/>
          </w:tcPr>
          <w:p w:rsidRPr="00B97971" w:rsidR="000A531F" w:rsidP="0072110C" w:rsidRDefault="000A531F" w14:paraId="758733BE" w14:textId="77777777">
            <w:pPr>
              <w:jc w:val="center"/>
            </w:pPr>
            <w:r w:rsidRPr="00B97971">
              <w:t>6.</w:t>
            </w:r>
          </w:p>
        </w:tc>
      </w:tr>
    </w:tbl>
    <w:p w:rsidRPr="00B97971" w:rsidR="00AE4562" w:rsidP="00AE4562" w:rsidRDefault="00AE4562" w14:paraId="437F1CC4" w14:textId="77777777">
      <w:pPr>
        <w:jc w:val="center"/>
        <w:rPr>
          <w:b/>
        </w:rPr>
      </w:pPr>
    </w:p>
    <w:p w:rsidRPr="00B97971" w:rsidR="000A531F" w:rsidP="00AE4562" w:rsidRDefault="000A531F" w14:paraId="0C266C57" w14:textId="2C4739BF">
      <w:pPr>
        <w:jc w:val="center"/>
        <w:rPr>
          <w:b/>
        </w:rPr>
      </w:pPr>
      <w:r w:rsidRPr="00B97971">
        <w:rPr>
          <w:b/>
        </w:rPr>
        <w:t>Informācija par starpministriju (starpinstitūciju) sanāksmi vai elektronisko saskaņošanu</w:t>
      </w:r>
    </w:p>
    <w:tbl>
      <w:tblPr>
        <w:tblStyle w:val="TableGrid"/>
        <w:tblpPr w:leftFromText="180" w:rightFromText="180" w:vertAnchor="text" w:tblpY="1"/>
        <w:tblOverlap w:val="never"/>
        <w:tblW w:w="14170" w:type="dxa"/>
        <w:tblLook w:val="01E0" w:firstRow="1" w:lastRow="1" w:firstColumn="1" w:lastColumn="1" w:noHBand="0" w:noVBand="0"/>
      </w:tblPr>
      <w:tblGrid>
        <w:gridCol w:w="3663"/>
        <w:gridCol w:w="2469"/>
        <w:gridCol w:w="8038"/>
      </w:tblGrid>
      <w:tr w:rsidRPr="00B97971" w:rsidR="000A531F" w:rsidTr="00906110" w14:paraId="38971AA7" w14:textId="77777777">
        <w:trPr>
          <w:trHeight w:val="258"/>
        </w:trPr>
        <w:tc>
          <w:tcPr>
            <w:tcW w:w="3663" w:type="dxa"/>
            <w:vAlign w:val="bottom"/>
          </w:tcPr>
          <w:p w:rsidRPr="00B97971" w:rsidR="000A531F" w:rsidP="0072110C" w:rsidRDefault="000A531F" w14:paraId="39170A04" w14:textId="77777777">
            <w:r w:rsidRPr="00B97971">
              <w:t>Datums</w:t>
            </w:r>
          </w:p>
        </w:tc>
        <w:tc>
          <w:tcPr>
            <w:tcW w:w="10507" w:type="dxa"/>
            <w:gridSpan w:val="2"/>
            <w:vAlign w:val="bottom"/>
          </w:tcPr>
          <w:p w:rsidRPr="00B97971" w:rsidR="00C23B65" w:rsidP="00C23B65" w:rsidRDefault="00D201AD" w14:paraId="4D91D5D8" w14:textId="1C7DCDDE">
            <w:r w:rsidRPr="00B97971">
              <w:t>202</w:t>
            </w:r>
            <w:r w:rsidR="00AE5489">
              <w:t>1</w:t>
            </w:r>
            <w:r w:rsidRPr="00B97971">
              <w:t xml:space="preserve">.gada </w:t>
            </w:r>
            <w:r w:rsidR="00C23B65">
              <w:t>16.augusts (elektroniskā saskaņošana).</w:t>
            </w:r>
          </w:p>
          <w:p w:rsidRPr="00B97971" w:rsidR="00C06E55" w:rsidP="000A531F" w:rsidRDefault="00C06E55" w14:paraId="43E80F13" w14:textId="4823770C"/>
        </w:tc>
      </w:tr>
      <w:tr w:rsidRPr="00B97971" w:rsidR="000A531F" w:rsidTr="00906110" w14:paraId="22190A4E" w14:textId="77777777">
        <w:trPr>
          <w:trHeight w:val="340"/>
        </w:trPr>
        <w:tc>
          <w:tcPr>
            <w:tcW w:w="3663" w:type="dxa"/>
          </w:tcPr>
          <w:p w:rsidRPr="00B97971" w:rsidR="000A531F" w:rsidP="0072110C" w:rsidRDefault="000A531F" w14:paraId="17E64ED7" w14:textId="77777777">
            <w:r w:rsidRPr="00B97971">
              <w:t>Saskaņošanas dalībnieki</w:t>
            </w:r>
          </w:p>
        </w:tc>
        <w:tc>
          <w:tcPr>
            <w:tcW w:w="10507" w:type="dxa"/>
            <w:gridSpan w:val="2"/>
            <w:vAlign w:val="bottom"/>
          </w:tcPr>
          <w:p w:rsidR="005160EC" w:rsidP="0072110C" w:rsidRDefault="000A531F" w14:paraId="67CE7F2A" w14:textId="77777777">
            <w:pPr>
              <w:ind w:left="72"/>
            </w:pPr>
            <w:r w:rsidRPr="00B97971">
              <w:t>Tieslietu ministrija</w:t>
            </w:r>
          </w:p>
          <w:p w:rsidRPr="00B97971" w:rsidR="000A531F" w:rsidP="0072110C" w:rsidRDefault="00440D22" w14:paraId="796B3D3B" w14:textId="77F16C0F">
            <w:pPr>
              <w:ind w:left="72"/>
            </w:pPr>
            <w:r w:rsidRPr="00B97971">
              <w:t>Finanšu ministrija</w:t>
            </w:r>
          </w:p>
        </w:tc>
      </w:tr>
      <w:tr w:rsidRPr="00B97971" w:rsidR="000A531F" w:rsidTr="00906110" w14:paraId="50297B32" w14:textId="77777777">
        <w:trPr>
          <w:trHeight w:val="629"/>
        </w:trPr>
        <w:tc>
          <w:tcPr>
            <w:tcW w:w="6132" w:type="dxa"/>
            <w:gridSpan w:val="2"/>
            <w:vAlign w:val="bottom"/>
          </w:tcPr>
          <w:p w:rsidRPr="00B97971" w:rsidR="000A531F" w:rsidP="0072110C" w:rsidRDefault="000A531F" w14:paraId="541DADF2" w14:textId="77777777">
            <w:r w:rsidRPr="00B97971">
              <w:t>Saskaņošanas dalībnieki izskatīja šādu ministriju (citu institūciju) iebildumus</w:t>
            </w:r>
          </w:p>
        </w:tc>
        <w:tc>
          <w:tcPr>
            <w:tcW w:w="8038" w:type="dxa"/>
            <w:vAlign w:val="bottom"/>
          </w:tcPr>
          <w:p w:rsidR="00455101" w:rsidP="00455101" w:rsidRDefault="00455101" w14:paraId="47ECA9C3" w14:textId="77777777">
            <w:r>
              <w:t>Tieslietu ministrijas 2021.gada 22.jūlija atzinums Nr.</w:t>
            </w:r>
            <w:r w:rsidRPr="00292E0A">
              <w:t>1-9.1/834</w:t>
            </w:r>
            <w:r>
              <w:t>.</w:t>
            </w:r>
          </w:p>
          <w:p w:rsidRPr="00B97971" w:rsidR="00731119" w:rsidP="00455101" w:rsidRDefault="00455101" w14:paraId="11A709A3" w14:textId="5D3989E3">
            <w:r>
              <w:t>Finanšu ministrijas 2021.gada 23.jūlija atzinums Nr.</w:t>
            </w:r>
            <w:r w:rsidRPr="00292E0A">
              <w:t>12/A-7/4226</w:t>
            </w:r>
            <w:r>
              <w:t>.</w:t>
            </w:r>
          </w:p>
        </w:tc>
      </w:tr>
      <w:tr w:rsidRPr="00B97971" w:rsidR="000A531F" w:rsidTr="00906110" w14:paraId="0DDF6A41" w14:textId="77777777">
        <w:trPr>
          <w:trHeight w:val="80"/>
        </w:trPr>
        <w:tc>
          <w:tcPr>
            <w:tcW w:w="6132" w:type="dxa"/>
            <w:gridSpan w:val="2"/>
            <w:vAlign w:val="bottom"/>
          </w:tcPr>
          <w:p w:rsidRPr="00B97971" w:rsidR="000A531F" w:rsidP="0072110C" w:rsidRDefault="000A531F" w14:paraId="626803DB" w14:textId="77777777">
            <w:r w:rsidRPr="00B97971">
              <w:t>Ministrijas (citas institūcijas), kuras nav ieradušās uz sanāksmi vai kuras nav atbildējušas uz uzaicinājumu piedalīties elektroniskajā saskaņošanā</w:t>
            </w:r>
          </w:p>
        </w:tc>
        <w:tc>
          <w:tcPr>
            <w:tcW w:w="8038" w:type="dxa"/>
          </w:tcPr>
          <w:p w:rsidRPr="00B97971" w:rsidR="000A531F" w:rsidP="0072110C" w:rsidRDefault="000A531F" w14:paraId="4B68C877" w14:textId="77777777"/>
        </w:tc>
      </w:tr>
    </w:tbl>
    <w:p w:rsidRPr="00B97971" w:rsidR="00AE76EB" w:rsidP="00440D22" w:rsidRDefault="00AE76EB" w14:paraId="797CA628" w14:textId="77777777">
      <w:pPr>
        <w:pStyle w:val="naisf"/>
        <w:spacing w:before="0" w:after="0"/>
        <w:ind w:firstLine="0"/>
        <w:rPr>
          <w:b/>
        </w:rPr>
      </w:pPr>
    </w:p>
    <w:p w:rsidRPr="00B97971" w:rsidR="00685572" w:rsidP="00390339" w:rsidRDefault="00685572" w14:paraId="4AC9492F" w14:textId="77777777">
      <w:pPr>
        <w:pStyle w:val="naisf"/>
        <w:spacing w:before="0" w:after="0"/>
        <w:ind w:firstLine="0"/>
        <w:jc w:val="center"/>
        <w:rPr>
          <w:b/>
        </w:rPr>
      </w:pPr>
    </w:p>
    <w:p w:rsidRPr="00B97971" w:rsidR="00C73711" w:rsidP="00390339" w:rsidRDefault="000A531F" w14:paraId="7FB632DB" w14:textId="2EFD699C">
      <w:pPr>
        <w:pStyle w:val="naisf"/>
        <w:spacing w:before="0" w:after="0"/>
        <w:ind w:firstLine="0"/>
        <w:jc w:val="center"/>
        <w:rPr>
          <w:b/>
        </w:rPr>
      </w:pPr>
      <w:r w:rsidRPr="00B97971">
        <w:rPr>
          <w:b/>
        </w:rPr>
        <w:t xml:space="preserve">II. </w:t>
      </w:r>
      <w:r w:rsidRPr="00B97971" w:rsidR="00930695">
        <w:rPr>
          <w:b/>
        </w:rPr>
        <w:t>Jautājumi, par kuriem saskaņošanā vienošanās ir panākta</w:t>
      </w:r>
    </w:p>
    <w:tbl>
      <w:tblPr>
        <w:tblStyle w:val="TableGrid"/>
        <w:tblW w:w="14459" w:type="dxa"/>
        <w:tblInd w:w="-289" w:type="dxa"/>
        <w:tblLayout w:type="fixed"/>
        <w:tblLook w:val="04A0" w:firstRow="1" w:lastRow="0" w:firstColumn="1" w:lastColumn="0" w:noHBand="0" w:noVBand="1"/>
      </w:tblPr>
      <w:tblGrid>
        <w:gridCol w:w="675"/>
        <w:gridCol w:w="3011"/>
        <w:gridCol w:w="3402"/>
        <w:gridCol w:w="3402"/>
        <w:gridCol w:w="3969"/>
      </w:tblGrid>
      <w:tr w:rsidRPr="00B97971" w:rsidR="005D403F" w:rsidTr="00350DEF" w14:paraId="19535BC7" w14:textId="77777777">
        <w:tc>
          <w:tcPr>
            <w:tcW w:w="675" w:type="dxa"/>
          </w:tcPr>
          <w:p w:rsidRPr="00B97971" w:rsidR="005D403F" w:rsidP="005D403F" w:rsidRDefault="005D403F" w14:paraId="0BCA00DC" w14:textId="77777777">
            <w:pPr>
              <w:pStyle w:val="naisf"/>
              <w:spacing w:before="0" w:after="0"/>
              <w:ind w:firstLine="0"/>
              <w:jc w:val="center"/>
            </w:pPr>
            <w:r w:rsidRPr="00B97971">
              <w:t>Nr.</w:t>
            </w:r>
          </w:p>
          <w:p w:rsidRPr="00B97971" w:rsidR="005D403F" w:rsidP="005D403F" w:rsidRDefault="005D403F" w14:paraId="5F8FB0CA" w14:textId="77777777">
            <w:pPr>
              <w:pStyle w:val="naisf"/>
              <w:spacing w:before="0" w:after="0"/>
              <w:ind w:firstLine="0"/>
              <w:jc w:val="center"/>
            </w:pPr>
            <w:r w:rsidRPr="00B97971">
              <w:t>p.k.</w:t>
            </w:r>
          </w:p>
        </w:tc>
        <w:tc>
          <w:tcPr>
            <w:tcW w:w="3011" w:type="dxa"/>
          </w:tcPr>
          <w:p w:rsidR="005D403F" w:rsidP="005D403F" w:rsidRDefault="005D403F" w14:paraId="1B901390" w14:textId="77777777">
            <w:pPr>
              <w:pStyle w:val="naisf"/>
              <w:spacing w:before="0" w:after="0"/>
              <w:ind w:firstLine="0"/>
              <w:jc w:val="center"/>
            </w:pPr>
            <w:r w:rsidRPr="00B97971">
              <w:t>Saskaņošanai nosūtītā projekta redakcija (konkrēta punkta (panta) redakcija)</w:t>
            </w:r>
          </w:p>
          <w:p w:rsidRPr="0026149F" w:rsidR="0026149F" w:rsidP="0026149F" w:rsidRDefault="0026149F" w14:paraId="267E306B" w14:textId="451040BB"/>
        </w:tc>
        <w:tc>
          <w:tcPr>
            <w:tcW w:w="3402" w:type="dxa"/>
          </w:tcPr>
          <w:p w:rsidRPr="00B97971" w:rsidR="005D403F" w:rsidP="005D403F" w:rsidRDefault="005D403F" w14:paraId="52143616" w14:textId="77777777">
            <w:pPr>
              <w:pStyle w:val="naisf"/>
              <w:spacing w:before="0" w:after="0"/>
              <w:ind w:firstLine="0"/>
              <w:jc w:val="center"/>
            </w:pPr>
            <w:r w:rsidRPr="00B97971">
              <w:t xml:space="preserve">Atzinumā norādītais ministrijas (citas institūcijas) iebildums, kā arī saskaņošanā papildus </w:t>
            </w:r>
            <w:r w:rsidRPr="00B97971">
              <w:lastRenderedPageBreak/>
              <w:t>izteiktais iebildums par projekta konkrēto punktu (pantu)</w:t>
            </w:r>
          </w:p>
        </w:tc>
        <w:tc>
          <w:tcPr>
            <w:tcW w:w="3402" w:type="dxa"/>
          </w:tcPr>
          <w:p w:rsidRPr="00B97971" w:rsidR="005D403F" w:rsidP="005D403F" w:rsidRDefault="005D403F" w14:paraId="6C6BD330" w14:textId="77777777">
            <w:pPr>
              <w:pStyle w:val="naisf"/>
              <w:spacing w:before="0" w:after="0"/>
              <w:ind w:firstLine="0"/>
              <w:jc w:val="center"/>
            </w:pPr>
            <w:r w:rsidRPr="00B97971">
              <w:lastRenderedPageBreak/>
              <w:t>Atbildīgās ministrijas norāde par to, ka iebildums ir ņemts vērā, vai informācija par saskaņošanā panākto alternatīvo risinājumu</w:t>
            </w:r>
          </w:p>
        </w:tc>
        <w:tc>
          <w:tcPr>
            <w:tcW w:w="3969" w:type="dxa"/>
          </w:tcPr>
          <w:p w:rsidRPr="00B97971" w:rsidR="005D403F" w:rsidP="005D403F" w:rsidRDefault="005D403F" w14:paraId="7F91D989" w14:textId="77777777">
            <w:pPr>
              <w:pStyle w:val="naisf"/>
              <w:spacing w:before="0" w:after="0"/>
              <w:ind w:firstLine="0"/>
              <w:jc w:val="center"/>
            </w:pPr>
            <w:r w:rsidRPr="00B97971">
              <w:t>Projekta attiecīgā punkta (panta) galīgā redakcija</w:t>
            </w:r>
          </w:p>
        </w:tc>
      </w:tr>
      <w:tr w:rsidRPr="00B97971" w:rsidR="002303F9" w:rsidTr="008D29B1" w14:paraId="727442ED" w14:textId="77777777">
        <w:trPr>
          <w:trHeight w:val="404"/>
        </w:trPr>
        <w:tc>
          <w:tcPr>
            <w:tcW w:w="14459" w:type="dxa"/>
            <w:gridSpan w:val="5"/>
            <w:vAlign w:val="center"/>
          </w:tcPr>
          <w:p w:rsidR="002303F9" w:rsidP="002303F9" w:rsidRDefault="00697BA3" w14:paraId="681E6E24" w14:textId="4241ADF2">
            <w:pPr>
              <w:jc w:val="center"/>
            </w:pPr>
            <w:r w:rsidRPr="00572521">
              <w:rPr>
                <w:b/>
                <w:bCs/>
              </w:rPr>
              <w:t>Tieslietu ministrija</w:t>
            </w:r>
            <w:r>
              <w:t xml:space="preserve"> </w:t>
            </w:r>
            <w:r w:rsidR="00572521">
              <w:t>(</w:t>
            </w:r>
            <w:r>
              <w:t>2021.gada 22.jūlija atzinums Nr.</w:t>
            </w:r>
            <w:r w:rsidRPr="00292E0A">
              <w:t>1-9.1/834</w:t>
            </w:r>
            <w:r>
              <w:t>)</w:t>
            </w:r>
            <w:r w:rsidR="00572521">
              <w:t>.</w:t>
            </w:r>
          </w:p>
        </w:tc>
      </w:tr>
      <w:tr w:rsidRPr="00B97971" w:rsidR="002303F9" w:rsidTr="00350DEF" w14:paraId="665CCE36" w14:textId="77777777">
        <w:trPr>
          <w:trHeight w:val="672"/>
        </w:trPr>
        <w:tc>
          <w:tcPr>
            <w:tcW w:w="675" w:type="dxa"/>
          </w:tcPr>
          <w:p w:rsidRPr="00B97971" w:rsidR="002303F9" w:rsidP="000F6A50" w:rsidRDefault="00CC3703" w14:paraId="69A9631E" w14:textId="05CBE1C6">
            <w:pPr>
              <w:pStyle w:val="naisf"/>
              <w:spacing w:before="0" w:after="0"/>
              <w:ind w:firstLine="0"/>
              <w:jc w:val="center"/>
            </w:pPr>
            <w:r>
              <w:t>1</w:t>
            </w:r>
            <w:r w:rsidR="002303F9">
              <w:t>.</w:t>
            </w:r>
          </w:p>
        </w:tc>
        <w:tc>
          <w:tcPr>
            <w:tcW w:w="3011" w:type="dxa"/>
          </w:tcPr>
          <w:p w:rsidR="00E218AB" w:rsidP="00E218AB" w:rsidRDefault="00DD387B" w14:paraId="1004AE45" w14:textId="77777777">
            <w:pPr>
              <w:jc w:val="both"/>
            </w:pPr>
            <w:r>
              <w:t>Rīkojuma projekta anotācijas I sadaļas 2.punkts:</w:t>
            </w:r>
          </w:p>
          <w:p w:rsidRPr="0038068D" w:rsidR="00DD387B" w:rsidP="00E218AB" w:rsidRDefault="00BC206B" w14:paraId="224C7282" w14:textId="22E1AF30">
            <w:pPr>
              <w:jc w:val="both"/>
            </w:pPr>
            <w:r>
              <w:t xml:space="preserve">     “</w:t>
            </w:r>
            <w:r w:rsidRPr="00F948FA">
              <w:t xml:space="preserve">Nekustamā īpašuma </w:t>
            </w:r>
            <w:r>
              <w:t>Ī</w:t>
            </w:r>
            <w:r w:rsidRPr="00F948FA">
              <w:t xml:space="preserve">pašniece iesniedza alternatīvo sertificēta nekustamā īpašuma vērtētāja sagatavotu nekustamā īpašuma </w:t>
            </w:r>
            <w:r>
              <w:t>Atsavināmās daļas</w:t>
            </w:r>
            <w:r w:rsidRPr="00F948FA">
              <w:t xml:space="preserve"> un zaudējumu vērtējumu</w:t>
            </w:r>
            <w:r>
              <w:t xml:space="preserve">. </w:t>
            </w:r>
            <w:r w:rsidRPr="00F948FA">
              <w:t xml:space="preserve"> </w:t>
            </w:r>
            <w:r>
              <w:t xml:space="preserve">Saskaņā ar </w:t>
            </w:r>
            <w:r w:rsidRPr="00DF40A5">
              <w:t>Ministru kabineta 2011. gada 15. marta noteikumu Nr. 204 “Kārtība, kādā nosaka taisnīgu atlīdzību par sabiedrības vajadzībām atsavināmo nekustamo īpašumu”</w:t>
            </w:r>
            <w:r>
              <w:t xml:space="preserve"> (turpmāk – MK noteikumi) </w:t>
            </w:r>
            <w:r w:rsidRPr="00DF40A5">
              <w:t>31.</w:t>
            </w:r>
            <w:r>
              <w:t>punktu</w:t>
            </w:r>
            <w:r w:rsidRPr="00DF40A5">
              <w:t xml:space="preserve"> </w:t>
            </w:r>
            <w:r>
              <w:t>b</w:t>
            </w:r>
            <w:r w:rsidRPr="00DF40A5">
              <w:t xml:space="preserve">iedrība </w:t>
            </w:r>
            <w:r>
              <w:t>“</w:t>
            </w:r>
            <w:r w:rsidRPr="00DF40A5">
              <w:t>Latvijas īpašumu vērtētāju asociācija</w:t>
            </w:r>
            <w:r>
              <w:t>” (turpmāk – LĪVA)</w:t>
            </w:r>
            <w:r w:rsidRPr="00DF40A5">
              <w:t xml:space="preserve"> </w:t>
            </w:r>
            <w:r>
              <w:t xml:space="preserve">sniegusi </w:t>
            </w:r>
            <w:r w:rsidRPr="00F948FA">
              <w:t>2021. gada 11. februāra atzinum</w:t>
            </w:r>
            <w:r>
              <w:t>u</w:t>
            </w:r>
            <w:r w:rsidRPr="00F948FA">
              <w:t xml:space="preserve"> Nr. 13 </w:t>
            </w:r>
            <w:r>
              <w:t xml:space="preserve">par to, ka, izvērtējot abus nekustamā īpašuma Atsavināmās daļas vērtējumus un zaudējumu aprēķinus, ir secinājusi, ka institūcijas izvēlētā sertificēta nekustamā īpašumu vērtētāja sagatavotais nekustamā </w:t>
            </w:r>
            <w:r>
              <w:lastRenderedPageBreak/>
              <w:t xml:space="preserve">īpašuma Atsavināmās daļas vērtējums un zaudējumu aprēķins atbilst normatīvo aktu prasībām un institūcijas dotajam darba uzdevumam, savukārt Īpašnieces izvēlētā sertificēta nekustamā īpašumu vērtētāja sagatavotais nekustamā īpašuma Atsavināmās daļas vērtējums un zaudējumu aprēķins neatbilst normatīvo aktu prasībām un institūcijas dotajam darba uzdevumam. MK noteikumu 32. punkts nosaka, ka gadījumā, ja LĪVA atzinumā norādījusi, ka institūcijas izvēlētā sertificēta nekustamā īpašuma vērtētāja sagatavotais atsavināmā nekustamā īpašuma vērtējums vai zaudējumu aprēķins vai abu sertificētu nekustamo īpašumu vērtētāju sagatavotie atsavināmā nekustamā īpašuma vērtējumi un zaudējumu aprēķini  atbilst normatīvo aktu prasībām un institūcijas dotajam darba uzdevumam, komisija lemj par atlīdzības apmēra apstiprināšanu, ievērojot institūcijas izvēlētā sertificētā nekustamā </w:t>
            </w:r>
            <w:r>
              <w:lastRenderedPageBreak/>
              <w:t>īpašuma vērtētāja sagatavoto atsavināmā nekustamā īpašuma vērtējumu un zaudējumu aprēķinu. Attiecīgi apstiprinātais atlīdzības apmērs balstīts uz institūcijas izvēlētā nekustamā īpašuma vērtētāja sagatavoto nekustamā īpašuma Atsavināmās daļas vērtējumu un zaudējumu aprēķinu.”</w:t>
            </w:r>
          </w:p>
        </w:tc>
        <w:tc>
          <w:tcPr>
            <w:tcW w:w="3402" w:type="dxa"/>
          </w:tcPr>
          <w:p w:rsidRPr="00F600CC" w:rsidR="002303F9" w:rsidP="00455101" w:rsidRDefault="00104B4C" w14:paraId="69D19B53" w14:textId="365FAA0D">
            <w:pPr>
              <w:contextualSpacing/>
              <w:jc w:val="both"/>
            </w:pPr>
            <w:r w:rsidRPr="00F600CC">
              <w:rPr>
                <w:iCs/>
              </w:rPr>
              <w:lastRenderedPageBreak/>
              <w:t xml:space="preserve">     </w:t>
            </w:r>
            <w:r w:rsidRPr="00F600CC" w:rsidR="008C52CB">
              <w:rPr>
                <w:iCs/>
              </w:rPr>
              <w:t>Lūdzam papildināt rīkojuma projekta sākotnējās ietekmes novērtējuma ziņojumu (anotāciju) ar informāciju par to, ka nekustamā īpašuma Platones ielā 5, Rīgā (turpmāk – Nekustamais īpašums) daļas atsavināšanas gaitā Nekustamā īpašuma īpašniece ir iesniegusi sertificēta nekustamā īpašuma vērtētāja sagatavotu atsavināmā nekustamā īpašuma vērtējumu, kā arī informāciju par biedrības "Latvijas īpašumu vērtētāju asociācija" 2021. gada 11. februāra atzinumā Nr. 13 izdarītajiem secinājumiem attiecībā uz iepriekš minētā vērtējuma un institūcijas izvēlētā sertificētā nekustamā īpašuma vērtētāja sagatavotā Nekustamā īpašuma atsavināmās daļas vērtējuma atbilstību normatīvo aktu prasībām un institūcijas dotajam darba uzdevumam.</w:t>
            </w:r>
          </w:p>
        </w:tc>
        <w:tc>
          <w:tcPr>
            <w:tcW w:w="3402" w:type="dxa"/>
          </w:tcPr>
          <w:p w:rsidR="002303F9" w:rsidP="009A1C24" w:rsidRDefault="00C374BE" w14:paraId="3A3F2B60" w14:textId="77777777">
            <w:pPr>
              <w:pStyle w:val="naisf"/>
              <w:spacing w:before="0" w:after="0"/>
              <w:ind w:firstLine="0"/>
              <w:jc w:val="center"/>
              <w:rPr>
                <w:b/>
                <w:bCs/>
              </w:rPr>
            </w:pPr>
            <w:r>
              <w:rPr>
                <w:b/>
                <w:bCs/>
              </w:rPr>
              <w:t>Iebildums</w:t>
            </w:r>
            <w:r w:rsidR="00A5535C">
              <w:rPr>
                <w:b/>
                <w:bCs/>
              </w:rPr>
              <w:t xml:space="preserve"> ņemts vērā.</w:t>
            </w:r>
          </w:p>
          <w:p w:rsidRPr="00C374BE" w:rsidR="00A5535C" w:rsidP="009A1C24" w:rsidRDefault="00A5535C" w14:paraId="29409E8A" w14:textId="3DD32678">
            <w:pPr>
              <w:pStyle w:val="naisf"/>
              <w:spacing w:before="0" w:after="0"/>
              <w:ind w:firstLine="0"/>
              <w:jc w:val="center"/>
              <w:rPr>
                <w:b/>
                <w:bCs/>
              </w:rPr>
            </w:pPr>
          </w:p>
        </w:tc>
        <w:tc>
          <w:tcPr>
            <w:tcW w:w="3969" w:type="dxa"/>
          </w:tcPr>
          <w:p w:rsidR="002303F9" w:rsidP="001547C2" w:rsidRDefault="007E4AFF" w14:paraId="1E95D782" w14:textId="0D27579A">
            <w:pPr>
              <w:jc w:val="both"/>
            </w:pPr>
            <w:r>
              <w:t>Precizēts r</w:t>
            </w:r>
            <w:r w:rsidR="00ED3F5F">
              <w:t xml:space="preserve">īkojuma projekta </w:t>
            </w:r>
            <w:r w:rsidR="00A5535C">
              <w:t>anotācijas I sadaļas 2.punkts:</w:t>
            </w:r>
          </w:p>
          <w:p w:rsidRPr="003849AC" w:rsidR="00957461" w:rsidP="00115397" w:rsidRDefault="00A5535C" w14:paraId="2F0ED060" w14:textId="2E2987C7">
            <w:pPr>
              <w:jc w:val="both"/>
            </w:pPr>
            <w:r w:rsidRPr="004D5E71">
              <w:rPr>
                <w:b/>
                <w:bCs/>
              </w:rPr>
              <w:t xml:space="preserve">     </w:t>
            </w:r>
            <w:r w:rsidR="00115397">
              <w:t>“</w:t>
            </w:r>
            <w:r w:rsidRPr="00F948FA" w:rsidR="00115397">
              <w:t xml:space="preserve">Nekustamā īpašuma </w:t>
            </w:r>
            <w:r w:rsidR="00115397">
              <w:t>Ī</w:t>
            </w:r>
            <w:r w:rsidRPr="00F948FA" w:rsidR="00115397">
              <w:t xml:space="preserve">pašniece iesniedza alternatīvo sertificēta nekustamā īpašuma vērtētāja sagatavotu nekustamā īpašuma </w:t>
            </w:r>
            <w:r w:rsidR="00115397">
              <w:t>Atsavināmās daļas</w:t>
            </w:r>
            <w:r w:rsidRPr="00F948FA" w:rsidR="00115397">
              <w:t xml:space="preserve"> un zaudējumu vērtējumu</w:t>
            </w:r>
            <w:r w:rsidR="00115397">
              <w:t xml:space="preserve">. </w:t>
            </w:r>
            <w:r w:rsidRPr="00F948FA" w:rsidR="00115397">
              <w:t xml:space="preserve"> </w:t>
            </w:r>
            <w:r w:rsidR="00115397">
              <w:t xml:space="preserve">Saskaņā ar </w:t>
            </w:r>
            <w:r w:rsidRPr="00DF40A5" w:rsidR="00115397">
              <w:t>Ministru kabineta 2011. gada 15. marta noteikumu Nr. 204 “Kārtība, kādā nosaka taisnīgu atlīdzību par sabiedrības vajadzībām atsavināmo nekustamo īpašumu”</w:t>
            </w:r>
            <w:r w:rsidR="00115397">
              <w:t xml:space="preserve"> (turpmāk – MK noteikumi) </w:t>
            </w:r>
            <w:r w:rsidRPr="00DF40A5" w:rsidR="00115397">
              <w:t>31.</w:t>
            </w:r>
            <w:r w:rsidR="00115397">
              <w:t>punktu</w:t>
            </w:r>
            <w:r w:rsidRPr="00DF40A5" w:rsidR="00115397">
              <w:t xml:space="preserve"> </w:t>
            </w:r>
            <w:r w:rsidR="00115397">
              <w:t>b</w:t>
            </w:r>
            <w:r w:rsidRPr="00DF40A5" w:rsidR="00115397">
              <w:t xml:space="preserve">iedrība </w:t>
            </w:r>
            <w:r w:rsidR="00115397">
              <w:t>“</w:t>
            </w:r>
            <w:r w:rsidRPr="00DF40A5" w:rsidR="00115397">
              <w:t>Latvijas īpašumu vērtētāju asociācija</w:t>
            </w:r>
            <w:r w:rsidR="00115397">
              <w:t>” (turpmāk – LĪVA)</w:t>
            </w:r>
            <w:r w:rsidRPr="00DF40A5" w:rsidR="00115397">
              <w:t xml:space="preserve"> </w:t>
            </w:r>
            <w:r w:rsidR="00115397">
              <w:t xml:space="preserve">sniegusi </w:t>
            </w:r>
            <w:r w:rsidRPr="00F948FA" w:rsidR="00115397">
              <w:t>2021. gada 11. februāra atzinum</w:t>
            </w:r>
            <w:r w:rsidR="00115397">
              <w:t>u</w:t>
            </w:r>
            <w:r w:rsidRPr="00F948FA" w:rsidR="00115397">
              <w:t xml:space="preserve"> Nr. 13 </w:t>
            </w:r>
            <w:r w:rsidR="00115397">
              <w:t xml:space="preserve">par to, ka, izvērtējot abus nekustamā īpašuma Atsavināmās daļas vērtējumus un zaudējumu aprēķinus, ir secinājusi, ka institūcijas izvēlētā sertificēta nekustamā īpašumu vērtētāja sagatavotais nekustamā īpašuma Atsavināmās daļas vērtējums un zaudējumu aprēķins atbilst normatīvo aktu prasībām un institūcijas dotajam darba uzdevumam, savukārt Īpašnieces izvēlētā sertificēta nekustamā īpašumu vērtētāja sagatavotais nekustamā īpašuma Atsavināmās daļas vērtējums un zaudējumu aprēķins neatbilst </w:t>
            </w:r>
            <w:r w:rsidR="00115397">
              <w:lastRenderedPageBreak/>
              <w:t>normatīvo aktu prasībām un institūcijas dotajam darba uzdevumam. MK noteikumu 32. punkts nosaka, ka gadījumā, ja LĪVA atzinumā norādījusi, ka institūcijas izvēlētā sertificēta nekustamā īpašuma vērtētāja sagatavotais atsavināmā nekustamā īpašuma vērtējums vai zaudējumu aprēķins vai abu sertificētu nekustamo īpašumu vērtētāju sagatavotie atsavināmā nekustamā īpašuma vērtējumi un zaudējumu aprēķini  atbilst normatīvo aktu prasībām un institūcijas dotajam darba uzdevumam, komisija lemj par atlīdzības apmēra apstiprināšanu, ievērojot institūcijas izvēlētā sertificētā nekustamā īpašuma vērtētāja sagatavoto atsavināmā nekustamā īpašuma vērtējumu un zaudējumu aprēķinu. Attiecīgi apstiprinātais atlīdzības apmērs balstīts uz institūcijas izvēlētā nekustamā īpašuma vērtētāja sagatavoto nekustamā īpašuma Atsavināmās daļas vērtējumu un zaudējumu aprēķinu.”</w:t>
            </w:r>
          </w:p>
        </w:tc>
      </w:tr>
      <w:tr w:rsidRPr="00B97971" w:rsidR="008C52CB" w:rsidTr="00350DEF" w14:paraId="4751AD57" w14:textId="77777777">
        <w:trPr>
          <w:trHeight w:val="672"/>
        </w:trPr>
        <w:tc>
          <w:tcPr>
            <w:tcW w:w="675" w:type="dxa"/>
          </w:tcPr>
          <w:p w:rsidR="008C52CB" w:rsidP="000F6A50" w:rsidRDefault="008C52CB" w14:paraId="572298D4" w14:textId="2A7E6E2C">
            <w:pPr>
              <w:pStyle w:val="naisf"/>
              <w:spacing w:before="0" w:after="0"/>
              <w:ind w:firstLine="0"/>
              <w:jc w:val="center"/>
            </w:pPr>
            <w:r>
              <w:lastRenderedPageBreak/>
              <w:t>2.</w:t>
            </w:r>
          </w:p>
        </w:tc>
        <w:tc>
          <w:tcPr>
            <w:tcW w:w="3011" w:type="dxa"/>
          </w:tcPr>
          <w:p w:rsidR="008C52CB" w:rsidP="00E218AB" w:rsidRDefault="00BC206B" w14:paraId="275FF8DC" w14:textId="77777777">
            <w:pPr>
              <w:jc w:val="both"/>
            </w:pPr>
            <w:r>
              <w:t>Rīkojuma projekta anotācijas I sadaļas 2.punkts:</w:t>
            </w:r>
          </w:p>
          <w:p w:rsidRPr="0038068D" w:rsidR="0062603F" w:rsidP="0062603F" w:rsidRDefault="00BC206B" w14:paraId="7B151932" w14:textId="2E67F308">
            <w:pPr>
              <w:jc w:val="both"/>
            </w:pPr>
            <w:r>
              <w:t xml:space="preserve">    </w:t>
            </w:r>
            <w:r w:rsidR="0062603F">
              <w:t>“</w:t>
            </w:r>
            <w:r w:rsidRPr="000D7152" w:rsidR="0062603F">
              <w:t>Uz Atsavināmās daļas neatrodas būves.</w:t>
            </w:r>
            <w:r w:rsidR="0062603F">
              <w:t>”</w:t>
            </w:r>
          </w:p>
          <w:p w:rsidRPr="0038068D" w:rsidR="00BC206B" w:rsidP="00C901D1" w:rsidRDefault="00BC206B" w14:paraId="654DF340" w14:textId="32214D29">
            <w:pPr>
              <w:jc w:val="both"/>
            </w:pPr>
          </w:p>
        </w:tc>
        <w:tc>
          <w:tcPr>
            <w:tcW w:w="3402" w:type="dxa"/>
          </w:tcPr>
          <w:p w:rsidRPr="00F600CC" w:rsidR="008C52CB" w:rsidP="00455101" w:rsidRDefault="008C52CB" w14:paraId="03160845" w14:textId="77777777">
            <w:pPr>
              <w:contextualSpacing/>
              <w:jc w:val="both"/>
              <w:rPr>
                <w:iCs/>
              </w:rPr>
            </w:pPr>
            <w:r w:rsidRPr="00F600CC">
              <w:rPr>
                <w:iCs/>
              </w:rPr>
              <w:t xml:space="preserve">     </w:t>
            </w:r>
            <w:r w:rsidRPr="00F600CC" w:rsidR="006B04D0">
              <w:rPr>
                <w:iCs/>
              </w:rPr>
              <w:t xml:space="preserve">Lūdzam anotācijā novērst neskaidrību, kas var rasties anotācijā ietvertās nedaudz pretrunīgās informācijas sakarā, proti, anotācijas 2. lp. norādīts, ka uz </w:t>
            </w:r>
            <w:bookmarkStart w:name="_Hlk77856984" w:id="1"/>
            <w:r w:rsidRPr="00F600CC" w:rsidR="006B04D0">
              <w:rPr>
                <w:iCs/>
              </w:rPr>
              <w:t>Nekustamā īpašuma atsavināmās daļas būves neatrodas</w:t>
            </w:r>
            <w:bookmarkEnd w:id="1"/>
            <w:r w:rsidRPr="00F600CC" w:rsidR="006B04D0">
              <w:rPr>
                <w:iCs/>
              </w:rPr>
              <w:t xml:space="preserve">. Savukārt anotācijas 4. lp. (4. punkts) norādīts, ka ar atsavināmā nekustamā īpašuma atsavināšanu netiek skartas nekustamā īpašuma sastāvā esošās būves, </w:t>
            </w:r>
            <w:r w:rsidRPr="00EE03FB" w:rsidR="006B04D0">
              <w:rPr>
                <w:iCs/>
              </w:rPr>
              <w:t xml:space="preserve">izņemot malkas uzglabāšanas vietas izveidei uzstādīto </w:t>
            </w:r>
            <w:bookmarkStart w:name="_Hlk77686118" w:id="2"/>
            <w:r w:rsidRPr="00EE03FB" w:rsidR="006B04D0">
              <w:rPr>
                <w:iCs/>
              </w:rPr>
              <w:t>nojumei līdzīgo izbūvi</w:t>
            </w:r>
            <w:bookmarkEnd w:id="2"/>
            <w:r w:rsidRPr="00EE03FB" w:rsidR="006B04D0">
              <w:rPr>
                <w:iCs/>
              </w:rPr>
              <w:t>,</w:t>
            </w:r>
            <w:r w:rsidRPr="00F600CC" w:rsidR="006B04D0">
              <w:rPr>
                <w:iCs/>
              </w:rPr>
              <w:t xml:space="preserve"> kas ir nojaucama un pārvietojama līdz ar attiecīgajā vietā uzglabājamo malku. No šīs informācijas nav pilnībā skaidrs, vai Satiksmes ministrijas ieskatā "nojumei līdzīgā izbūve" ir vai nav uzskatāma par būvi </w:t>
            </w:r>
            <w:bookmarkStart w:name="_Hlk77855373" w:id="3"/>
            <w:r w:rsidRPr="00F600CC" w:rsidR="006B04D0">
              <w:rPr>
                <w:iCs/>
              </w:rPr>
              <w:t xml:space="preserve">būvniecību regulējošo normatīvo </w:t>
            </w:r>
            <w:r w:rsidRPr="00F600CC" w:rsidR="006B04D0">
              <w:rPr>
                <w:iCs/>
              </w:rPr>
              <w:lastRenderedPageBreak/>
              <w:t>aktu izpratnē, kā arī, vai tā uzskatāma par tādu būvi, kas saskaņā ar Nekustamā īpašuma valsts kadastra likumu un likumu "Par nekustamā īpašuma ierakstīšanu zemesgrāmatās"</w:t>
            </w:r>
            <w:bookmarkEnd w:id="3"/>
            <w:r w:rsidRPr="00F600CC" w:rsidR="006B04D0">
              <w:rPr>
                <w:iCs/>
              </w:rPr>
              <w:t xml:space="preserve"> </w:t>
            </w:r>
            <w:bookmarkStart w:name="_Hlk77855420" w:id="4"/>
            <w:r w:rsidRPr="00F600CC" w:rsidR="006B04D0">
              <w:rPr>
                <w:iCs/>
              </w:rPr>
              <w:t xml:space="preserve">būtu nosakāma kā nekustamā īpašuma objekts un reģistrējama </w:t>
            </w:r>
            <w:bookmarkEnd w:id="4"/>
            <w:r w:rsidRPr="00F600CC" w:rsidR="006B04D0">
              <w:rPr>
                <w:iCs/>
              </w:rPr>
              <w:t>Nekustamā īpašuma valsts kadastra informācijas sistēmā (turpmāk - </w:t>
            </w:r>
            <w:bookmarkStart w:name="_Hlk77855469" w:id="5"/>
            <w:r w:rsidRPr="00F600CC" w:rsidR="006B04D0">
              <w:rPr>
                <w:iCs/>
              </w:rPr>
              <w:t>Kadastra informācijas sistēma) un zemesgrāmatā</w:t>
            </w:r>
            <w:bookmarkEnd w:id="5"/>
            <w:r w:rsidRPr="00F600CC" w:rsidR="006B04D0">
              <w:rPr>
                <w:iCs/>
              </w:rPr>
              <w:t>.</w:t>
            </w:r>
          </w:p>
          <w:p w:rsidRPr="00F600CC" w:rsidR="006B04D0" w:rsidP="00455101" w:rsidRDefault="006B04D0" w14:paraId="5BF8C23E" w14:textId="77777777">
            <w:pPr>
              <w:contextualSpacing/>
              <w:jc w:val="both"/>
              <w:rPr>
                <w:iCs/>
              </w:rPr>
            </w:pPr>
            <w:r w:rsidRPr="00F600CC">
              <w:rPr>
                <w:iCs/>
              </w:rPr>
              <w:t xml:space="preserve">     </w:t>
            </w:r>
            <w:r w:rsidRPr="00F600CC" w:rsidR="000404A0">
              <w:rPr>
                <w:iCs/>
              </w:rPr>
              <w:t xml:space="preserve">Šajā sakarā Tieslietu ministrija vērš uzmanību arī uz rīkojuma projekta paskaidrojošajiem dokumentiem pievienoto </w:t>
            </w:r>
            <w:bookmarkStart w:name="_Hlk77843840" w:id="6"/>
            <w:r w:rsidRPr="00F600CC" w:rsidR="000404A0">
              <w:rPr>
                <w:iCs/>
              </w:rPr>
              <w:t>SIA "Eiropas dzelzceļa līnijas" 2020. gada 9. novembra vēstulē Nr. 2.4.N/2020-1139</w:t>
            </w:r>
            <w:bookmarkEnd w:id="6"/>
            <w:r w:rsidRPr="00F600CC" w:rsidR="000404A0">
              <w:rPr>
                <w:iCs/>
              </w:rPr>
              <w:t xml:space="preserve"> 2. lpp. ietverto informāciju, ka "Sabiedrībai nav tiesības nedz atsavināt valsts īpašumā, nedz pārbūvēt" uz atsavināmās Nekustamā īpašuma daļas esošās izbūves, kas nav reģistrētas zemesgrāmatā un kuru </w:t>
            </w:r>
            <w:bookmarkStart w:name="_Hlk77855506" w:id="7"/>
            <w:r w:rsidRPr="00F600CC" w:rsidR="000404A0">
              <w:rPr>
                <w:iCs/>
              </w:rPr>
              <w:t xml:space="preserve">būvniecības likumību apliecinošos dokumentus </w:t>
            </w:r>
            <w:bookmarkEnd w:id="7"/>
            <w:r w:rsidRPr="00F600CC" w:rsidR="000404A0">
              <w:rPr>
                <w:iCs/>
              </w:rPr>
              <w:t xml:space="preserve">Nekustamā īpašuma īpašniece nav iesniegusi. Tieslietu ministrijas ieskatā konkrētajā gadījumā, iespējams, nepieciešams atkārtoti izvērtēt jautājumu par to, vai nebūtu </w:t>
            </w:r>
            <w:r w:rsidRPr="00F600CC" w:rsidR="000404A0">
              <w:rPr>
                <w:iCs/>
              </w:rPr>
              <w:lastRenderedPageBreak/>
              <w:t xml:space="preserve">jākompensē Nekustamā īpašuma īpašniecei izdevumus, kas saistīti ar </w:t>
            </w:r>
            <w:bookmarkStart w:name="_Hlk77855576" w:id="8"/>
            <w:r w:rsidRPr="00F600CC" w:rsidR="000404A0">
              <w:rPr>
                <w:iCs/>
              </w:rPr>
              <w:t>"</w:t>
            </w:r>
            <w:bookmarkStart w:name="_Hlk77686337" w:id="9"/>
            <w:r w:rsidRPr="00F600CC" w:rsidR="000404A0">
              <w:rPr>
                <w:iCs/>
              </w:rPr>
              <w:t>nojumei līdzīgās izbūve</w:t>
            </w:r>
            <w:bookmarkEnd w:id="9"/>
            <w:r w:rsidRPr="00F600CC" w:rsidR="000404A0">
              <w:rPr>
                <w:iCs/>
              </w:rPr>
              <w:t>s" pārvietošanu</w:t>
            </w:r>
            <w:bookmarkEnd w:id="8"/>
            <w:r w:rsidRPr="00F600CC" w:rsidR="000404A0">
              <w:rPr>
                <w:iCs/>
              </w:rPr>
              <w:t>, jo, ja tā nav uzskatāma par būvi būvniecību regulējošo normatīvo aktu izpratnē vai nav uzskatāma par tādu būvi, kas saskaņā ar Nekustamā īpašuma valsts kadastra likumu un likumu "Par nekustamā īpašuma ierakstīšanu zemesgrāmatās" būtu nosakāma kā nekustamā īpašuma objekts un reģistrējama Kadastra informācijas sistēmā un zemesgrāmatā, tad nav arī pamata prasīt, lai zaudējumu atlīdzināšanai par "nojumei līdzīgās izbūves" pārvietošanu Nekustamā īpašuma īpašniece iesniedz būvniecības likumību apliecinošus dokumentus, vai kā pamatu atteikumam norādīt faktu, ka būve nav reģistrēta zemesgrāmatā.</w:t>
            </w:r>
          </w:p>
          <w:p w:rsidRPr="00F600CC" w:rsidR="000404A0" w:rsidP="00455101" w:rsidRDefault="000404A0" w14:paraId="7A79D036" w14:textId="7561C78A">
            <w:pPr>
              <w:contextualSpacing/>
              <w:jc w:val="both"/>
              <w:rPr>
                <w:iCs/>
              </w:rPr>
            </w:pPr>
            <w:r w:rsidRPr="00F600CC">
              <w:rPr>
                <w:iCs/>
              </w:rPr>
              <w:t xml:space="preserve">     </w:t>
            </w:r>
            <w:r w:rsidRPr="00F600CC" w:rsidR="00F600CC">
              <w:rPr>
                <w:iCs/>
              </w:rPr>
              <w:t>Ņemot vērā minēto, lūdzam izvērtēt un precizēt anotācijā ietverto informāciju attiecībā uz to, vai Nekustamā īpašuma atsavināmajā daļā būves atrodas vai neatrodas.</w:t>
            </w:r>
          </w:p>
        </w:tc>
        <w:tc>
          <w:tcPr>
            <w:tcW w:w="3402" w:type="dxa"/>
          </w:tcPr>
          <w:p w:rsidR="008C52CB" w:rsidP="009A1C24" w:rsidRDefault="002238C7" w14:paraId="6C49EFF2" w14:textId="77777777">
            <w:pPr>
              <w:pStyle w:val="naisf"/>
              <w:spacing w:before="0" w:after="0"/>
              <w:ind w:firstLine="0"/>
              <w:jc w:val="center"/>
              <w:rPr>
                <w:b/>
                <w:bCs/>
              </w:rPr>
            </w:pPr>
            <w:r>
              <w:rPr>
                <w:b/>
                <w:bCs/>
              </w:rPr>
              <w:lastRenderedPageBreak/>
              <w:t>Iebildums ņemts vērā.</w:t>
            </w:r>
          </w:p>
          <w:p w:rsidR="002C1C22" w:rsidP="002C1C22" w:rsidRDefault="002C1C22" w14:paraId="4E0FBF54" w14:textId="77777777">
            <w:pPr>
              <w:pStyle w:val="naisf"/>
              <w:spacing w:before="0" w:after="0"/>
              <w:ind w:firstLine="0"/>
            </w:pPr>
            <w:r>
              <w:rPr>
                <w:b/>
                <w:bCs/>
              </w:rPr>
              <w:t xml:space="preserve">     </w:t>
            </w:r>
            <w:r w:rsidRPr="000B474A">
              <w:t xml:space="preserve">Saskaņā ar Būvniecības likuma 1.panta 2. un 3.punktu </w:t>
            </w:r>
            <w:r w:rsidRPr="00786C99">
              <w:t>būve</w:t>
            </w:r>
            <w:r w:rsidRPr="000B474A">
              <w:t xml:space="preserve"> ir būvdarbu rezultātā radusies ar zemi vai gultni saistīta ķermeniska lieta (ēka vai inženierbūve), kurai ir nosakāms būves lietošanas veids. Savukārt būvdarbi ir būvniecības procesa sastāvdaļa, darbi, kurus veic būvlaukumā vai būvē, lai radītu būvi, novietotu iepriekš izgatavotu būvi vai tās daļu, pārbūvētu, atjaunotu, restaurētu, iekonservētu, nojauktu būvi vai ierīkotu inženiertīklu.</w:t>
            </w:r>
          </w:p>
          <w:p w:rsidR="002C1C22" w:rsidP="002C1C22" w:rsidRDefault="002C1C22" w14:paraId="0D62B0B2" w14:textId="77777777">
            <w:pPr>
              <w:pStyle w:val="naisf"/>
              <w:spacing w:before="0" w:after="0"/>
              <w:ind w:firstLine="0"/>
            </w:pPr>
            <w:r>
              <w:t xml:space="preserve">     </w:t>
            </w:r>
            <w:r w:rsidR="006C204E">
              <w:t xml:space="preserve">No Ministru kabineta 2014.gada 19.augusta noteikumu Nr.500 “Vispārīgie būvnoteikumi” 1.pielikuma secināms, ka mazēkas (vienstāva ēkas, t. sk. </w:t>
            </w:r>
            <w:r w:rsidRPr="00786C99" w:rsidR="006C204E">
              <w:t>nojumes</w:t>
            </w:r>
            <w:r w:rsidR="006C204E">
              <w:t xml:space="preserve"> un palīgēka, kuras apbūves </w:t>
            </w:r>
            <w:r w:rsidRPr="000B474A" w:rsidR="006C204E">
              <w:t xml:space="preserve">laukums nav </w:t>
            </w:r>
            <w:r w:rsidRPr="000B474A" w:rsidR="006C204E">
              <w:lastRenderedPageBreak/>
              <w:t>lielāks par 25 m</w:t>
            </w:r>
            <w:r w:rsidR="006C204E">
              <w:t>)</w:t>
            </w:r>
            <w:r w:rsidRPr="000B474A" w:rsidR="006C204E">
              <w:t>, kā arī ārpus pilsētu un ciemu teritorijām</w:t>
            </w:r>
            <w:r w:rsidR="006C204E">
              <w:t xml:space="preserve"> vienstāva lauku saimniecību nedzīvojamā ēka, kura nav paredzēta dzīvnieku turēšanai, un palīgēka (piemēram, saimniecības ēka, noliktava, šķūnis, pagrabs, </w:t>
            </w:r>
            <w:r w:rsidRPr="00786C99" w:rsidR="006C204E">
              <w:t>nojume</w:t>
            </w:r>
            <w:r w:rsidR="006C204E">
              <w:t>, garāža) ar apbūves laukumu līdz 60 m</w:t>
            </w:r>
            <w:r w:rsidRPr="000B474A" w:rsidR="006C204E">
              <w:rPr>
                <w:vertAlign w:val="superscript"/>
              </w:rPr>
              <w:t>2</w:t>
            </w:r>
            <w:r w:rsidRPr="000B474A" w:rsidR="006C204E">
              <w:t xml:space="preserve"> ir uzskatāmas par 1.grupas būvēm, pārējās nojumes attiecīgi </w:t>
            </w:r>
            <w:r w:rsidR="006C204E">
              <w:t xml:space="preserve">par </w:t>
            </w:r>
            <w:r w:rsidRPr="000B474A" w:rsidR="006C204E">
              <w:t>2. vai 3.grupas būvēm.</w:t>
            </w:r>
          </w:p>
          <w:p w:rsidR="006C204E" w:rsidP="002C1C22" w:rsidRDefault="006C204E" w14:paraId="29F887D5" w14:textId="77777777">
            <w:pPr>
              <w:pStyle w:val="naisf"/>
              <w:spacing w:before="0" w:after="0"/>
              <w:ind w:firstLine="0"/>
            </w:pPr>
            <w:r>
              <w:t xml:space="preserve">     </w:t>
            </w:r>
            <w:r w:rsidR="00802066">
              <w:t xml:space="preserve">No Ministru kabineta 2014.gada 2.septembra noteikumiem Nr.529 “Ēku būvnoteikumi” secināms, ka nojumes būvniecībai nepieciešams izstrādāt un saskaņot attiecīgu būvniecības ieceres dokumentāciju. Minēto noteikumu 7.6.apakšpunkts paredz, ka </w:t>
            </w:r>
            <w:r w:rsidRPr="00B31E16" w:rsidR="00802066">
              <w:t>būvniecības ieceres</w:t>
            </w:r>
            <w:r w:rsidRPr="00D31C49" w:rsidR="00802066">
              <w:rPr>
                <w:u w:val="single"/>
              </w:rPr>
              <w:t xml:space="preserve"> </w:t>
            </w:r>
            <w:r w:rsidRPr="00786C99" w:rsidR="00802066">
              <w:t>dokumenti nav nepieciešami pirmās vai otrās grupas vienstāva ēkas bez pamatiem (piemēram, siltumnīca, nojume,</w:t>
            </w:r>
            <w:r w:rsidRPr="00D17D9C" w:rsidR="00802066">
              <w:t xml:space="preserve"> lapene, paviljons) jaunai būvniecībai vai novietošanai ārpus publiskās ārtelpas, kā arī nojaukšanai</w:t>
            </w:r>
            <w:r w:rsidRPr="00786C99" w:rsidR="00802066">
              <w:t>, ja tās ekspluatācijas laiks nav ilgāks par vienu gadu un to nojauc līdz minētā termiņa beigām (ietverot</w:t>
            </w:r>
            <w:r w:rsidRPr="00D17D9C" w:rsidR="00802066">
              <w:t xml:space="preserve"> nojaukšanas laiku)</w:t>
            </w:r>
            <w:r w:rsidR="00802066">
              <w:t>.</w:t>
            </w:r>
          </w:p>
          <w:p w:rsidR="00802066" w:rsidP="002C1C22" w:rsidRDefault="00802066" w14:paraId="6C894F87" w14:textId="77777777">
            <w:pPr>
              <w:pStyle w:val="naisf"/>
              <w:spacing w:before="0" w:after="0"/>
              <w:ind w:firstLine="0"/>
            </w:pPr>
            <w:r>
              <w:t xml:space="preserve">     </w:t>
            </w:r>
            <w:r w:rsidR="009A0F51">
              <w:t xml:space="preserve">Attiecīgi secināms, ja nojume izbūvēta kā īslaicīgas lietošanas </w:t>
            </w:r>
            <w:r w:rsidR="009A0F51">
              <w:lastRenderedPageBreak/>
              <w:t>būve bez būvniecības ieceres dokumentācijas, tad  apsekošanas brīdī (2019.gada 23.maijs) konstatētajai būvei uz atsavināšanas brīdi ir jābūt nojauktai un institūcijai nav tiesiska pamata apņemties to pārvietot. Savukārt, ja Īpašniece vēlējās nojumi ekspluatēt ilgāk par vienu gadu (apsekošanas brīdī konstatēts nojumes būtisks nolietojums, kas liecina par nojumes ilgstošu ekspluatāciju), tai bija pienākums būvniecības ieceri izstrādāt, saskaņot un īstenot atbilstoši normatīvo aktu prasībām, par ko attiecīgi pierādījumi Institūcijā nav iesniegti.</w:t>
            </w:r>
          </w:p>
          <w:p w:rsidR="009A0F51" w:rsidP="002C1C22" w:rsidRDefault="009A0F51" w14:paraId="2E35B263" w14:textId="45C83C2A">
            <w:pPr>
              <w:pStyle w:val="naisf"/>
              <w:spacing w:before="0" w:after="0"/>
              <w:ind w:firstLine="0"/>
              <w:rPr>
                <w:b/>
                <w:bCs/>
              </w:rPr>
            </w:pPr>
            <w:r>
              <w:t xml:space="preserve">      </w:t>
            </w:r>
            <w:r w:rsidR="00350DEF">
              <w:t>Tāpat jāsecina, ka konstrukcijas atdalīšana no zemes un pārvietošana nav iespējama, to nebojājot, attiecīgi secināms, ka konstrukciju nevar uzskatīt par pārvietojamu kustamu mantu.</w:t>
            </w:r>
          </w:p>
        </w:tc>
        <w:tc>
          <w:tcPr>
            <w:tcW w:w="3969" w:type="dxa"/>
          </w:tcPr>
          <w:p w:rsidR="008C52CB" w:rsidP="001547C2" w:rsidRDefault="00DF0878" w14:paraId="77C57729" w14:textId="759AECDC">
            <w:pPr>
              <w:jc w:val="both"/>
            </w:pPr>
            <w:r>
              <w:lastRenderedPageBreak/>
              <w:t>P</w:t>
            </w:r>
            <w:r w:rsidR="00596966">
              <w:t>apildināts</w:t>
            </w:r>
            <w:r>
              <w:t xml:space="preserve"> r</w:t>
            </w:r>
            <w:r w:rsidR="00350DEF">
              <w:t>īkojuma projekta anotācijas I sadaļas 2.punkts</w:t>
            </w:r>
            <w:r w:rsidR="001A2DC8">
              <w:t>:</w:t>
            </w:r>
          </w:p>
          <w:p w:rsidR="001A2DC8" w:rsidP="001547C2" w:rsidRDefault="001A2DC8" w14:paraId="051E99AA" w14:textId="15C47403">
            <w:pPr>
              <w:jc w:val="both"/>
            </w:pPr>
            <w:r>
              <w:t xml:space="preserve">     </w:t>
            </w:r>
            <w:r w:rsidRPr="00EE44D2" w:rsidR="008D79F8">
              <w:t xml:space="preserve">“Uz Atsavināmās daļas neatrodas </w:t>
            </w:r>
            <w:r w:rsidRPr="00786C99" w:rsidR="008D79F8">
              <w:t>Nekustamā īpašuma valsts kadastra informācijas sistēmā reģistrētas</w:t>
            </w:r>
            <w:r w:rsidRPr="00EE44D2" w:rsidR="008D79F8">
              <w:t xml:space="preserve"> būves.</w:t>
            </w:r>
          </w:p>
          <w:p w:rsidR="00734230" w:rsidP="00734230" w:rsidRDefault="008D79F8" w14:paraId="74EB5487" w14:textId="733A1B86">
            <w:pPr>
              <w:jc w:val="both"/>
            </w:pPr>
            <w:r>
              <w:t xml:space="preserve">     </w:t>
            </w:r>
            <w:r w:rsidR="00734230">
              <w:t>Ņ</w:t>
            </w:r>
            <w:r w:rsidRPr="004B258D" w:rsidR="00734230">
              <w:t xml:space="preserve">emot vērā, ka Īpašniece neiesniedza </w:t>
            </w:r>
            <w:r w:rsidR="00734230">
              <w:t>Institūcijā nojumes</w:t>
            </w:r>
            <w:r w:rsidRPr="004B258D" w:rsidR="00734230">
              <w:t xml:space="preserve"> būvniecības likumību apliecinošos dokumentus,</w:t>
            </w:r>
            <w:r w:rsidR="00734230">
              <w:t xml:space="preserve"> </w:t>
            </w:r>
            <w:r w:rsidRPr="004B258D" w:rsidR="00734230">
              <w:t>Institūcijas ieskatā nav tiesiska pamata segt ar tās pārvietošanu saistītos izdevumus.</w:t>
            </w:r>
          </w:p>
          <w:p w:rsidR="008D79F8" w:rsidP="00734230" w:rsidRDefault="00734230" w14:paraId="5ADEBACF" w14:textId="49EADDCC">
            <w:pPr>
              <w:jc w:val="both"/>
            </w:pPr>
            <w:r w:rsidRPr="004B258D">
              <w:t>Savukārt, ja Īpašniecei radīsies izdevumi saistībā ar kustamas mantas (piemēram, Atsavināmās daļas atbrīvošanas periodā atrodošās malkas) pārvietošanu, MK noteikumu 2.punkts paredz Īpašnieces tiesības institūcijai iesniegt iesniegumu, kuram pievienoti dokumenti, kas apliecina zaudējumu apmēru.</w:t>
            </w:r>
            <w:r>
              <w:t>”</w:t>
            </w:r>
          </w:p>
          <w:p w:rsidR="00350DEF" w:rsidP="001547C2" w:rsidRDefault="00350DEF" w14:paraId="5D0942B9" w14:textId="1A32CF45">
            <w:pPr>
              <w:jc w:val="both"/>
            </w:pPr>
            <w:r>
              <w:t xml:space="preserve">     </w:t>
            </w:r>
          </w:p>
        </w:tc>
      </w:tr>
      <w:tr w:rsidRPr="00B97971" w:rsidR="00FD58C0" w:rsidTr="00350DEF" w14:paraId="725FFF4B" w14:textId="77777777">
        <w:trPr>
          <w:trHeight w:val="672"/>
        </w:trPr>
        <w:tc>
          <w:tcPr>
            <w:tcW w:w="675" w:type="dxa"/>
          </w:tcPr>
          <w:p w:rsidR="00FD58C0" w:rsidP="000F6A50" w:rsidRDefault="00FD58C0" w14:paraId="0A1DA0DB" w14:textId="7923B2F4">
            <w:pPr>
              <w:pStyle w:val="naisf"/>
              <w:spacing w:before="0" w:after="0"/>
              <w:ind w:firstLine="0"/>
              <w:jc w:val="center"/>
            </w:pPr>
            <w:r>
              <w:lastRenderedPageBreak/>
              <w:t>3.</w:t>
            </w:r>
          </w:p>
        </w:tc>
        <w:tc>
          <w:tcPr>
            <w:tcW w:w="3011" w:type="dxa"/>
          </w:tcPr>
          <w:p w:rsidR="00FD58C0" w:rsidP="00E218AB" w:rsidRDefault="00BC206B" w14:paraId="317360D7" w14:textId="77777777">
            <w:pPr>
              <w:jc w:val="both"/>
            </w:pPr>
            <w:r>
              <w:t>Rīkojuma projekta anotācijas I sadaļas 2.punkts:</w:t>
            </w:r>
          </w:p>
          <w:p w:rsidRPr="0038068D" w:rsidR="00C901D1" w:rsidP="00E218AB" w:rsidRDefault="00C901D1" w14:paraId="2DB0A376" w14:textId="118625AE">
            <w:pPr>
              <w:jc w:val="both"/>
            </w:pPr>
            <w:r>
              <w:t xml:space="preserve">     “</w:t>
            </w:r>
            <w:r w:rsidRPr="00EE44D2" w:rsidR="0062603F">
              <w:t xml:space="preserve">Saskaņā ar Nekustamā īpašuma valsts kadastra </w:t>
            </w:r>
            <w:r w:rsidRPr="00EE44D2" w:rsidR="0062603F">
              <w:lastRenderedPageBreak/>
              <w:t>informācijas sistēmas datiem uz zemes vienības atrodas arī būve ar kadastra apzīmējumu 0100 082 0037 006 ar statusu “Īpašumtiesības nav reģistrētas”</w:t>
            </w:r>
            <w:r>
              <w:t>”</w:t>
            </w:r>
            <w:r w:rsidR="0062603F">
              <w:t>.</w:t>
            </w:r>
          </w:p>
        </w:tc>
        <w:tc>
          <w:tcPr>
            <w:tcW w:w="3402" w:type="dxa"/>
          </w:tcPr>
          <w:p w:rsidRPr="00F600CC" w:rsidR="00FD58C0" w:rsidP="00455101" w:rsidRDefault="00FD58C0" w14:paraId="6C7BBEA8" w14:textId="254FF7CE">
            <w:pPr>
              <w:contextualSpacing/>
              <w:jc w:val="both"/>
              <w:rPr>
                <w:iCs/>
              </w:rPr>
            </w:pPr>
            <w:r>
              <w:rPr>
                <w:iCs/>
              </w:rPr>
              <w:lastRenderedPageBreak/>
              <w:t xml:space="preserve">     </w:t>
            </w:r>
            <w:r w:rsidRPr="009617AA" w:rsidR="009617AA">
              <w:rPr>
                <w:iCs/>
              </w:rPr>
              <w:t xml:space="preserve">Anotācijas pirmās sadaļas 2. punkta piekto rindkopu (1. lp.) izteikt šādā redakcijā "Saskaņā ar Nekustamā īpašuma valsts </w:t>
            </w:r>
            <w:r w:rsidRPr="009617AA" w:rsidR="009617AA">
              <w:rPr>
                <w:iCs/>
              </w:rPr>
              <w:lastRenderedPageBreak/>
              <w:t>kadastra informācijas sistēmas datiem uz zemes vienības atrodas arī nenoskaidrotas piederības būve ar kadastra apzīmējumu 0100 082 0037 006", jo Nekustamā īpašuma valsts kadastra informācijas sistēmā nav tāda būves piederības statusa – "Īpašumtiesības nav reģistrētas", bet ir piederības statuss – "Piederība nav noskaidrota".</w:t>
            </w:r>
          </w:p>
        </w:tc>
        <w:tc>
          <w:tcPr>
            <w:tcW w:w="3402" w:type="dxa"/>
          </w:tcPr>
          <w:p w:rsidR="00FD58C0" w:rsidP="009A1C24" w:rsidRDefault="00FD58C0" w14:paraId="624E163C" w14:textId="79540D7D">
            <w:pPr>
              <w:pStyle w:val="naisf"/>
              <w:spacing w:before="0" w:after="0"/>
              <w:ind w:firstLine="0"/>
              <w:jc w:val="center"/>
              <w:rPr>
                <w:b/>
                <w:bCs/>
              </w:rPr>
            </w:pPr>
            <w:r>
              <w:rPr>
                <w:b/>
                <w:bCs/>
              </w:rPr>
              <w:lastRenderedPageBreak/>
              <w:t>Priekšlikums</w:t>
            </w:r>
            <w:r w:rsidR="00ED343B">
              <w:rPr>
                <w:b/>
                <w:bCs/>
              </w:rPr>
              <w:t xml:space="preserve"> ņemts vērā.</w:t>
            </w:r>
          </w:p>
        </w:tc>
        <w:tc>
          <w:tcPr>
            <w:tcW w:w="3969" w:type="dxa"/>
          </w:tcPr>
          <w:p w:rsidR="00FD58C0" w:rsidP="001547C2" w:rsidRDefault="002E2139" w14:paraId="66533BCB" w14:textId="6257FEF5">
            <w:pPr>
              <w:jc w:val="both"/>
            </w:pPr>
            <w:r>
              <w:t>Precizēts rīkojuma projekta anotācijas I sadaļas 2.punkts:</w:t>
            </w:r>
          </w:p>
          <w:p w:rsidR="002E2139" w:rsidP="001547C2" w:rsidRDefault="002E2139" w14:paraId="68B7E884" w14:textId="37714A65">
            <w:pPr>
              <w:jc w:val="both"/>
            </w:pPr>
            <w:r>
              <w:t xml:space="preserve">      “</w:t>
            </w:r>
            <w:r w:rsidRPr="00DC4B48" w:rsidR="005C161E">
              <w:t xml:space="preserve">Saskaņā ar Nekustamā īpašuma valsts kadastra informācijas sistēmas </w:t>
            </w:r>
            <w:r w:rsidRPr="00DC4B48" w:rsidR="005C161E">
              <w:lastRenderedPageBreak/>
              <w:t xml:space="preserve">datiem uz zemes vienības atrodas arī </w:t>
            </w:r>
            <w:r w:rsidRPr="00786C99" w:rsidR="005C161E">
              <w:t>nenoskaidrotas piederības būve</w:t>
            </w:r>
            <w:r w:rsidRPr="00DC4B48" w:rsidR="005C161E">
              <w:t xml:space="preserve"> ar kadastr</w:t>
            </w:r>
            <w:r w:rsidR="005C161E">
              <w:t xml:space="preserve">a </w:t>
            </w:r>
            <w:r w:rsidRPr="00DC4B48" w:rsidR="005C161E">
              <w:t>apzīmējumu</w:t>
            </w:r>
            <w:r w:rsidR="005C161E">
              <w:t xml:space="preserve"> </w:t>
            </w:r>
            <w:r w:rsidRPr="00DC4B48" w:rsidR="005C161E">
              <w:t>0100 082 0037 006</w:t>
            </w:r>
            <w:r w:rsidR="005C161E">
              <w:t>.”</w:t>
            </w:r>
          </w:p>
        </w:tc>
      </w:tr>
      <w:tr w:rsidRPr="00B97971" w:rsidR="009617AA" w:rsidTr="00350DEF" w14:paraId="2C07E379" w14:textId="77777777">
        <w:trPr>
          <w:trHeight w:val="672"/>
        </w:trPr>
        <w:tc>
          <w:tcPr>
            <w:tcW w:w="675" w:type="dxa"/>
          </w:tcPr>
          <w:p w:rsidR="009617AA" w:rsidP="000F6A50" w:rsidRDefault="009617AA" w14:paraId="21E4180C" w14:textId="4F9C579C">
            <w:pPr>
              <w:pStyle w:val="naisf"/>
              <w:spacing w:before="0" w:after="0"/>
              <w:ind w:firstLine="0"/>
              <w:jc w:val="center"/>
            </w:pPr>
            <w:r>
              <w:lastRenderedPageBreak/>
              <w:t>4.</w:t>
            </w:r>
          </w:p>
        </w:tc>
        <w:tc>
          <w:tcPr>
            <w:tcW w:w="3011" w:type="dxa"/>
          </w:tcPr>
          <w:p w:rsidR="009617AA" w:rsidP="00E218AB" w:rsidRDefault="00BC206B" w14:paraId="2DFAAE80" w14:textId="77777777">
            <w:pPr>
              <w:jc w:val="both"/>
            </w:pPr>
            <w:r>
              <w:t>Rīkojuma projekta anotācijas I sadaļas 2.punkts:</w:t>
            </w:r>
          </w:p>
          <w:p w:rsidRPr="0038068D" w:rsidR="00C901D1" w:rsidP="00E218AB" w:rsidRDefault="00C901D1" w14:paraId="467B54AF" w14:textId="43D6F744">
            <w:pPr>
              <w:jc w:val="both"/>
            </w:pPr>
            <w:r>
              <w:t xml:space="preserve">     “</w:t>
            </w:r>
            <w:r w:rsidRPr="00FF4746" w:rsidR="0062603F">
              <w:t>Noraidīšanas pamatojums: Atsavināmais nekustamais īpašums ir noteikts atbilstoši normatīvajiem aktiem, ievērojot Rail Baltica projekta īstenošanas nepieciešamību un ņemot vērā, ka atlikusī nekustamā īpašuma daļa ir izmantojama atbilstoši vietējās pašvaldības teritorijas plānojumam</w:t>
            </w:r>
            <w:r w:rsidR="0062603F">
              <w:t>.”</w:t>
            </w:r>
          </w:p>
        </w:tc>
        <w:tc>
          <w:tcPr>
            <w:tcW w:w="3402" w:type="dxa"/>
          </w:tcPr>
          <w:p w:rsidR="009617AA" w:rsidP="00455101" w:rsidRDefault="00E821A5" w14:paraId="046C8CA1" w14:textId="7ABA6757">
            <w:pPr>
              <w:contextualSpacing/>
              <w:jc w:val="both"/>
              <w:rPr>
                <w:iCs/>
              </w:rPr>
            </w:pPr>
            <w:r>
              <w:rPr>
                <w:iCs/>
              </w:rPr>
              <w:t xml:space="preserve">     </w:t>
            </w:r>
            <w:r w:rsidRPr="00E821A5">
              <w:rPr>
                <w:iCs/>
              </w:rPr>
              <w:t xml:space="preserve">Anotācijas </w:t>
            </w:r>
            <w:bookmarkStart w:name="_Hlk77685767" w:id="10"/>
            <w:r w:rsidRPr="00E821A5">
              <w:rPr>
                <w:iCs/>
              </w:rPr>
              <w:t xml:space="preserve">4. lp. (4. punkts) </w:t>
            </w:r>
            <w:bookmarkEnd w:id="10"/>
            <w:r w:rsidRPr="00E821A5">
              <w:rPr>
                <w:iCs/>
              </w:rPr>
              <w:t>kā zaudējumu atlīdzināšanas noraidīšanas pamatojums minēts, ka "</w:t>
            </w:r>
            <w:r w:rsidRPr="00E821A5">
              <w:rPr>
                <w:iCs/>
                <w:u w:val="single"/>
              </w:rPr>
              <w:t>Atsavināmais nekustamais īpašums</w:t>
            </w:r>
            <w:r w:rsidRPr="00E821A5">
              <w:rPr>
                <w:iCs/>
              </w:rPr>
              <w:t xml:space="preserve"> ir noteikts atbilstoši normatīvajiem aktiem, ievērojot Rail Baltica projekta īstenošanas nepieciešamību un ņemot vērā, ka atlikusī nekustamā īpašuma daļa ir izmantojama atbilstoši vietējās pašvaldības teritorijas plānojumam". Ņemot vērā to, ka anotācijas 1. lp. ir atruna, ka attiecībā uz </w:t>
            </w:r>
            <w:bookmarkStart w:name="_Hlk77685920" w:id="11"/>
            <w:r w:rsidRPr="00E821A5">
              <w:rPr>
                <w:iCs/>
              </w:rPr>
              <w:t xml:space="preserve">zemes vienības (zemes vienības kadastra apzīmējums 0100 082 0037) atsavināmo daļu 0.0292 ha platībā </w:t>
            </w:r>
            <w:bookmarkEnd w:id="11"/>
            <w:r w:rsidRPr="00E821A5">
              <w:rPr>
                <w:iCs/>
              </w:rPr>
              <w:t xml:space="preserve">turpmāk tiks lietots vārdu savienojums "Atsavināmā daļa", lūdzam skaidrības labad precizēt iepriekš minēto informāciju, vārdu "Atsavināmais nekustamais īpašums" vietā </w:t>
            </w:r>
            <w:r w:rsidRPr="00E821A5">
              <w:rPr>
                <w:iCs/>
              </w:rPr>
              <w:lastRenderedPageBreak/>
              <w:t>lietojot vārdus "Atsavināmā daļa".</w:t>
            </w:r>
          </w:p>
        </w:tc>
        <w:tc>
          <w:tcPr>
            <w:tcW w:w="3402" w:type="dxa"/>
          </w:tcPr>
          <w:p w:rsidR="009617AA" w:rsidP="009A1C24" w:rsidRDefault="00A6564B" w14:paraId="535BA1CD" w14:textId="03755463">
            <w:pPr>
              <w:pStyle w:val="naisf"/>
              <w:spacing w:before="0" w:after="0"/>
              <w:ind w:firstLine="0"/>
              <w:jc w:val="center"/>
              <w:rPr>
                <w:b/>
                <w:bCs/>
              </w:rPr>
            </w:pPr>
            <w:r>
              <w:rPr>
                <w:b/>
                <w:bCs/>
              </w:rPr>
              <w:lastRenderedPageBreak/>
              <w:t>Priekšlikums</w:t>
            </w:r>
            <w:r w:rsidR="00884C57">
              <w:rPr>
                <w:b/>
                <w:bCs/>
              </w:rPr>
              <w:t xml:space="preserve"> ņemts vērā.</w:t>
            </w:r>
          </w:p>
        </w:tc>
        <w:tc>
          <w:tcPr>
            <w:tcW w:w="3969" w:type="dxa"/>
          </w:tcPr>
          <w:p w:rsidR="009617AA" w:rsidP="001547C2" w:rsidRDefault="00884C57" w14:paraId="1A766E30" w14:textId="444E2D75">
            <w:pPr>
              <w:jc w:val="both"/>
            </w:pPr>
            <w:r>
              <w:t>Precizēts rīkojuma projekta anotācijas I sadaļas 2.punkts:</w:t>
            </w:r>
          </w:p>
          <w:p w:rsidR="00884C57" w:rsidP="001547C2" w:rsidRDefault="00884C57" w14:paraId="7D5B20D7" w14:textId="50339EB6">
            <w:pPr>
              <w:jc w:val="both"/>
            </w:pPr>
            <w:r>
              <w:t xml:space="preserve">     “</w:t>
            </w:r>
            <w:r w:rsidRPr="00FF4746" w:rsidR="00F96BE8">
              <w:t xml:space="preserve">Noraidīšanas pamatojums: </w:t>
            </w:r>
            <w:r w:rsidRPr="00786C99" w:rsidR="00F96BE8">
              <w:t>Nekustamā īpašuma Atsavināmā daļa ir noteikta</w:t>
            </w:r>
            <w:r w:rsidRPr="00FF4746" w:rsidR="00F96BE8">
              <w:t xml:space="preserve"> atbilstoši normatīvajiem aktiem, ievērojot Rail Baltica projekta īstenošanas nepieciešamību un ņemot vērā, ka atlikusī nekustamā īpašuma daļa ir izmantojama atbilstoši vietējās pašvaldības teritorijas plānojumam</w:t>
            </w:r>
            <w:r w:rsidR="00F96BE8">
              <w:t>.”</w:t>
            </w:r>
          </w:p>
        </w:tc>
      </w:tr>
      <w:tr w:rsidRPr="00B97971" w:rsidR="00A6564B" w:rsidTr="007E082D" w14:paraId="5858B279" w14:textId="77777777">
        <w:trPr>
          <w:trHeight w:val="382"/>
        </w:trPr>
        <w:tc>
          <w:tcPr>
            <w:tcW w:w="14459" w:type="dxa"/>
            <w:gridSpan w:val="5"/>
          </w:tcPr>
          <w:p w:rsidR="00A6564B" w:rsidP="007E082D" w:rsidRDefault="007E082D" w14:paraId="357EB0FD" w14:textId="0097BFC5">
            <w:pPr>
              <w:spacing w:before="120" w:after="120"/>
              <w:jc w:val="center"/>
            </w:pPr>
            <w:r w:rsidRPr="007E082D">
              <w:rPr>
                <w:b/>
                <w:bCs/>
              </w:rPr>
              <w:t>Finanšu ministrija</w:t>
            </w:r>
            <w:r>
              <w:t xml:space="preserve"> (2021.gada 23.jūlija atzinums Nr.</w:t>
            </w:r>
            <w:r w:rsidRPr="00292E0A">
              <w:t>12/A-7/4226</w:t>
            </w:r>
            <w:r>
              <w:t>).</w:t>
            </w:r>
          </w:p>
        </w:tc>
      </w:tr>
      <w:tr w:rsidRPr="00B97971" w:rsidR="00A6564B" w:rsidTr="00350DEF" w14:paraId="1F344795" w14:textId="77777777">
        <w:trPr>
          <w:trHeight w:val="672"/>
        </w:trPr>
        <w:tc>
          <w:tcPr>
            <w:tcW w:w="675" w:type="dxa"/>
          </w:tcPr>
          <w:p w:rsidR="00A6564B" w:rsidP="000F6A50" w:rsidRDefault="007E082D" w14:paraId="14E7D35F" w14:textId="09279999">
            <w:pPr>
              <w:pStyle w:val="naisf"/>
              <w:spacing w:before="0" w:after="0"/>
              <w:ind w:firstLine="0"/>
              <w:jc w:val="center"/>
            </w:pPr>
            <w:r>
              <w:t>5.</w:t>
            </w:r>
          </w:p>
        </w:tc>
        <w:tc>
          <w:tcPr>
            <w:tcW w:w="3011" w:type="dxa"/>
          </w:tcPr>
          <w:p w:rsidRPr="0038068D" w:rsidR="00A6564B" w:rsidP="00E218AB" w:rsidRDefault="00A6564B" w14:paraId="1CA4B077" w14:textId="77777777">
            <w:pPr>
              <w:jc w:val="both"/>
            </w:pPr>
          </w:p>
        </w:tc>
        <w:tc>
          <w:tcPr>
            <w:tcW w:w="3402" w:type="dxa"/>
          </w:tcPr>
          <w:p w:rsidR="00A6564B" w:rsidP="00455101" w:rsidRDefault="00974B3E" w14:paraId="75128D9C" w14:textId="127E57DD">
            <w:pPr>
              <w:contextualSpacing/>
              <w:jc w:val="both"/>
              <w:rPr>
                <w:iCs/>
              </w:rPr>
            </w:pPr>
            <w:r>
              <w:rPr>
                <w:iCs/>
              </w:rPr>
              <w:t xml:space="preserve">     </w:t>
            </w:r>
            <w:r>
              <w:t>Ņemot vērā, ka atsavināmās daļas nekustamā īpašuma novērtējums veikts 2019.gada 10.jūnijā, lūdzam izvērtēt veikt atsavināmās daļas novērtējuma aktualizāciju.</w:t>
            </w:r>
          </w:p>
        </w:tc>
        <w:tc>
          <w:tcPr>
            <w:tcW w:w="3402" w:type="dxa"/>
          </w:tcPr>
          <w:p w:rsidR="00A6564B" w:rsidP="009A1C24" w:rsidRDefault="00974B3E" w14:paraId="04045051" w14:textId="77777777">
            <w:pPr>
              <w:pStyle w:val="naisf"/>
              <w:spacing w:before="0" w:after="0"/>
              <w:ind w:firstLine="0"/>
              <w:jc w:val="center"/>
              <w:rPr>
                <w:b/>
                <w:bCs/>
              </w:rPr>
            </w:pPr>
            <w:r>
              <w:rPr>
                <w:b/>
                <w:bCs/>
              </w:rPr>
              <w:t>Priekšlikums</w:t>
            </w:r>
            <w:r w:rsidR="00F96BE8">
              <w:rPr>
                <w:b/>
                <w:bCs/>
              </w:rPr>
              <w:t xml:space="preserve"> ņemts vērā.</w:t>
            </w:r>
          </w:p>
          <w:p w:rsidR="00117E79" w:rsidP="00117E79" w:rsidRDefault="00117E79" w14:paraId="63CF8558" w14:textId="1DC84B4F">
            <w:pPr>
              <w:pStyle w:val="naisf"/>
              <w:spacing w:before="0" w:after="0"/>
              <w:ind w:firstLine="0"/>
              <w:rPr>
                <w:b/>
                <w:bCs/>
              </w:rPr>
            </w:pPr>
            <w:r>
              <w:rPr>
                <w:b/>
                <w:bCs/>
              </w:rPr>
              <w:t xml:space="preserve">     </w:t>
            </w:r>
            <w:r w:rsidRPr="00621307">
              <w:t>Paskaidrojošiem materiāliem pievienots SIA “INTERBALTIJA” 2021.gada 16.aprīļa atzinums.</w:t>
            </w:r>
          </w:p>
        </w:tc>
        <w:tc>
          <w:tcPr>
            <w:tcW w:w="3969" w:type="dxa"/>
          </w:tcPr>
          <w:p w:rsidR="00A6564B" w:rsidP="001547C2" w:rsidRDefault="00A6564B" w14:paraId="2B3B5B8F" w14:textId="77777777">
            <w:pPr>
              <w:jc w:val="both"/>
            </w:pPr>
          </w:p>
        </w:tc>
      </w:tr>
    </w:tbl>
    <w:p w:rsidRPr="00B97971" w:rsidR="002A1AFA" w:rsidP="000A531F" w:rsidRDefault="002A1AFA" w14:paraId="69F2CAEA" w14:textId="77777777">
      <w:pPr>
        <w:jc w:val="both"/>
      </w:pPr>
    </w:p>
    <w:p w:rsidRPr="00B97971" w:rsidR="000A531F" w:rsidP="000A531F" w:rsidRDefault="000A531F" w14:paraId="53C4EB95" w14:textId="32E626E0">
      <w:pPr>
        <w:jc w:val="both"/>
      </w:pPr>
      <w:r w:rsidRPr="00B97971">
        <w:t>Atbildīgā</w:t>
      </w:r>
      <w:r w:rsidR="00986DCA">
        <w:t>s</w:t>
      </w:r>
      <w:r w:rsidRPr="00B97971">
        <w:t xml:space="preserve"> amatpersona</w:t>
      </w:r>
      <w:r w:rsidR="00986DCA">
        <w:t>s</w:t>
      </w:r>
      <w:r w:rsidRPr="00B97971">
        <w:t xml:space="preserve"> __________________________________________</w:t>
      </w:r>
    </w:p>
    <w:p w:rsidR="00986DCA" w:rsidP="000A531F" w:rsidRDefault="00986DCA" w14:paraId="16290C19" w14:textId="467A7C30">
      <w:pPr>
        <w:jc w:val="both"/>
      </w:pPr>
      <w:r>
        <w:t>Sandra Siliņa, Satiksmes ministrijas Juridiskā departamenta</w:t>
      </w:r>
    </w:p>
    <w:p w:rsidR="00986DCA" w:rsidP="000A531F" w:rsidRDefault="00986DCA" w14:paraId="63FB0E6F" w14:textId="7707174C">
      <w:pPr>
        <w:jc w:val="both"/>
      </w:pPr>
      <w:r>
        <w:t>Nekustamo īpašumu nodaļas vecākā referente</w:t>
      </w:r>
    </w:p>
    <w:p w:rsidR="00986DCA" w:rsidP="000A531F" w:rsidRDefault="00986DCA" w14:paraId="6615C0C2" w14:textId="09BBBB2B">
      <w:pPr>
        <w:jc w:val="both"/>
      </w:pPr>
      <w:r>
        <w:t>Tālr.670280</w:t>
      </w:r>
      <w:r w:rsidR="004B7831">
        <w:t xml:space="preserve">37, e-pasts: </w:t>
      </w:r>
      <w:hyperlink w:history="1" r:id="rId8">
        <w:r w:rsidRPr="00923572" w:rsidR="004B7831">
          <w:rPr>
            <w:rStyle w:val="Hyperlink"/>
          </w:rPr>
          <w:t>sandra.silina@sam.gov.lv</w:t>
        </w:r>
      </w:hyperlink>
      <w:r w:rsidR="004B7831">
        <w:t xml:space="preserve"> </w:t>
      </w:r>
    </w:p>
    <w:p w:rsidR="00986DCA" w:rsidP="000A531F" w:rsidRDefault="00986DCA" w14:paraId="0D70C3D6" w14:textId="77777777">
      <w:pPr>
        <w:jc w:val="both"/>
      </w:pPr>
    </w:p>
    <w:p w:rsidRPr="00B97971" w:rsidR="000A531F" w:rsidP="000A531F" w:rsidRDefault="006630B0" w14:paraId="448E9A74" w14:textId="426E225C">
      <w:pPr>
        <w:jc w:val="both"/>
      </w:pPr>
      <w:r w:rsidRPr="00B97971">
        <w:t>Santa Kārkliņa</w:t>
      </w:r>
      <w:r w:rsidRPr="00B97971" w:rsidR="000A531F">
        <w:t>, Satiksmes ministrijas Juridiskā departamenta</w:t>
      </w:r>
    </w:p>
    <w:p w:rsidRPr="00B97971" w:rsidR="000A531F" w:rsidP="000A531F" w:rsidRDefault="000A531F" w14:paraId="2DC8407D" w14:textId="77777777">
      <w:pPr>
        <w:jc w:val="both"/>
      </w:pPr>
      <w:r w:rsidRPr="00B97971">
        <w:t>Nekustamo īpašumu nodaļas vecākā referente</w:t>
      </w:r>
    </w:p>
    <w:p w:rsidR="006630B0" w:rsidP="00390339" w:rsidRDefault="001B0C1E" w14:paraId="588E67D8" w14:textId="246E4734">
      <w:pPr>
        <w:jc w:val="both"/>
      </w:pPr>
      <w:r w:rsidRPr="00B97971">
        <w:t>Tālr.6702803</w:t>
      </w:r>
      <w:r w:rsidR="00986DCA">
        <w:t>7</w:t>
      </w:r>
      <w:r w:rsidRPr="00B97971" w:rsidR="000A531F">
        <w:t xml:space="preserve">, e-pasts: </w:t>
      </w:r>
      <w:hyperlink w:history="1" r:id="rId9">
        <w:r w:rsidRPr="005813BD" w:rsidR="003849AC">
          <w:rPr>
            <w:rStyle w:val="Hyperlink"/>
          </w:rPr>
          <w:t>santa.karklina@sam.gov.lv</w:t>
        </w:r>
      </w:hyperlink>
    </w:p>
    <w:p w:rsidRPr="00B97971" w:rsidR="003849AC" w:rsidP="00390339" w:rsidRDefault="003849AC" w14:paraId="0A9F67AD" w14:textId="77777777">
      <w:pPr>
        <w:jc w:val="both"/>
      </w:pPr>
    </w:p>
    <w:p w:rsidRPr="004A675B" w:rsidR="004A675B" w:rsidP="00ED22BF" w:rsidRDefault="004A675B" w14:paraId="6A24D481" w14:textId="2DAE5CA3">
      <w:pPr>
        <w:jc w:val="both"/>
      </w:pPr>
    </w:p>
    <w:sectPr w:rsidRPr="004A675B" w:rsidR="004A675B" w:rsidSect="00FE5A1B">
      <w:headerReference w:type="even" r:id="rId10"/>
      <w:headerReference w:type="default" r:id="rId11"/>
      <w:footerReference w:type="default" r:id="rId12"/>
      <w:footerReference w:type="first" r:id="rId13"/>
      <w:pgSz w:w="16838" w:h="11906" w:orient="landscape"/>
      <w:pgMar w:top="964" w:right="1134" w:bottom="96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742DD" w14:textId="77777777" w:rsidR="00D3255F" w:rsidRDefault="00D3255F" w:rsidP="000A531F">
      <w:r>
        <w:separator/>
      </w:r>
    </w:p>
  </w:endnote>
  <w:endnote w:type="continuationSeparator" w:id="0">
    <w:p w14:paraId="1E5B3AA0" w14:textId="77777777" w:rsidR="00D3255F" w:rsidRDefault="00D3255F" w:rsidP="000A5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56C5C" w14:textId="56C8A365" w:rsidR="00FC51C5" w:rsidRPr="00FC51C5" w:rsidRDefault="00D5013B" w:rsidP="00FC51C5">
    <w:pPr>
      <w:jc w:val="both"/>
      <w:rPr>
        <w:bCs/>
        <w:sz w:val="20"/>
        <w:szCs w:val="20"/>
        <w:lang w:eastAsia="ko-KR"/>
      </w:rPr>
    </w:pPr>
    <w:r w:rsidRPr="00D5013B">
      <w:rPr>
        <w:sz w:val="20"/>
        <w:szCs w:val="20"/>
      </w:rPr>
      <w:t>SMizz_160821_VSS-647</w:t>
    </w:r>
  </w:p>
  <w:p w14:paraId="0E9B010F" w14:textId="77777777" w:rsidR="00013AD7" w:rsidRPr="00570BB9" w:rsidRDefault="00483B53" w:rsidP="00570BB9">
    <w:pPr>
      <w:pStyle w:val="Footer"/>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254F6" w14:textId="08536493" w:rsidR="00013AD7" w:rsidRPr="0022701B" w:rsidRDefault="00D5013B" w:rsidP="004B7831">
    <w:pPr>
      <w:jc w:val="both"/>
      <w:rPr>
        <w:sz w:val="20"/>
        <w:szCs w:val="20"/>
      </w:rPr>
    </w:pPr>
    <w:r w:rsidRPr="00D5013B">
      <w:rPr>
        <w:sz w:val="20"/>
        <w:szCs w:val="20"/>
      </w:rPr>
      <w:t>SMizz_160821_VSS-647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AF7E3" w14:textId="77777777" w:rsidR="00D3255F" w:rsidRDefault="00D3255F" w:rsidP="000A531F">
      <w:r>
        <w:separator/>
      </w:r>
    </w:p>
  </w:footnote>
  <w:footnote w:type="continuationSeparator" w:id="0">
    <w:p w14:paraId="56AE80F8" w14:textId="77777777" w:rsidR="00D3255F" w:rsidRDefault="00D3255F" w:rsidP="000A5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3AD7" w:rsidP="00215750" w:rsidRDefault="00DF3EEC" w14:paraId="03B66F82" w14:textId="77777777">
    <w:pPr>
      <w:pStyle w:val="Head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13AD7" w:rsidRDefault="00483B53" w14:paraId="08E08C5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3AD7" w:rsidP="00052AD6" w:rsidRDefault="00DF3EEC" w14:paraId="023703AE" w14:textId="77777777">
    <w:pPr>
      <w:pStyle w:val="Head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590E">
      <w:rPr>
        <w:rStyle w:val="PageNumber"/>
        <w:noProof/>
      </w:rPr>
      <w:t>5</w:t>
    </w:r>
    <w:r>
      <w:rPr>
        <w:rStyle w:val="PageNumber"/>
      </w:rPr>
      <w:fldChar w:fldCharType="end"/>
    </w:r>
  </w:p>
  <w:p w:rsidR="00013AD7" w:rsidRDefault="00483B53" w14:paraId="1394E0E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236CD"/>
    <w:multiLevelType w:val="hybridMultilevel"/>
    <w:tmpl w:val="BE6CECC4"/>
    <w:lvl w:ilvl="0" w:tplc="6658C75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2DA12C54"/>
    <w:multiLevelType w:val="hybridMultilevel"/>
    <w:tmpl w:val="B05E8C2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42A5EDA"/>
    <w:multiLevelType w:val="hybridMultilevel"/>
    <w:tmpl w:val="3DA07A46"/>
    <w:lvl w:ilvl="0" w:tplc="BA04DD9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70930D81"/>
    <w:multiLevelType w:val="hybridMultilevel"/>
    <w:tmpl w:val="A0DA4B44"/>
    <w:lvl w:ilvl="0" w:tplc="FFFFFFFF">
      <w:numFmt w:val="bullet"/>
      <w:lvlText w:val="-"/>
      <w:lvlJc w:val="left"/>
      <w:pPr>
        <w:ind w:left="1287" w:hanging="360"/>
      </w:pPr>
      <w:rPr>
        <w:rFonts w:ascii="Times New Roman" w:eastAsia="Times New Roman" w:hAnsi="Times New Roman" w:cs="Times New Roman"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4" w15:restartNumberingAfterBreak="0">
    <w:nsid w:val="70F537F3"/>
    <w:multiLevelType w:val="hybridMultilevel"/>
    <w:tmpl w:val="DAF0E8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31F"/>
    <w:rsid w:val="00021C57"/>
    <w:rsid w:val="00031A2B"/>
    <w:rsid w:val="000321DD"/>
    <w:rsid w:val="0003380E"/>
    <w:rsid w:val="00036659"/>
    <w:rsid w:val="000404A0"/>
    <w:rsid w:val="0004179C"/>
    <w:rsid w:val="0004244E"/>
    <w:rsid w:val="000426DB"/>
    <w:rsid w:val="00044399"/>
    <w:rsid w:val="000504C9"/>
    <w:rsid w:val="00054FE8"/>
    <w:rsid w:val="0006139E"/>
    <w:rsid w:val="00070584"/>
    <w:rsid w:val="0009070B"/>
    <w:rsid w:val="00097867"/>
    <w:rsid w:val="000A39DD"/>
    <w:rsid w:val="000A531F"/>
    <w:rsid w:val="000A75AF"/>
    <w:rsid w:val="000A7738"/>
    <w:rsid w:val="000B045E"/>
    <w:rsid w:val="000B5ECF"/>
    <w:rsid w:val="000B77BC"/>
    <w:rsid w:val="000C7A27"/>
    <w:rsid w:val="000E39EC"/>
    <w:rsid w:val="000E3B90"/>
    <w:rsid w:val="000F6A50"/>
    <w:rsid w:val="00100BD5"/>
    <w:rsid w:val="00101A93"/>
    <w:rsid w:val="00102209"/>
    <w:rsid w:val="00102D4E"/>
    <w:rsid w:val="00104B4C"/>
    <w:rsid w:val="00115397"/>
    <w:rsid w:val="00117E79"/>
    <w:rsid w:val="00120A54"/>
    <w:rsid w:val="00121E2A"/>
    <w:rsid w:val="001274C3"/>
    <w:rsid w:val="0013486B"/>
    <w:rsid w:val="00135D29"/>
    <w:rsid w:val="001364B7"/>
    <w:rsid w:val="00147A85"/>
    <w:rsid w:val="001547C2"/>
    <w:rsid w:val="001616A0"/>
    <w:rsid w:val="00161949"/>
    <w:rsid w:val="00161C98"/>
    <w:rsid w:val="00166990"/>
    <w:rsid w:val="00174A19"/>
    <w:rsid w:val="00175D59"/>
    <w:rsid w:val="00185895"/>
    <w:rsid w:val="001914B9"/>
    <w:rsid w:val="00194358"/>
    <w:rsid w:val="001968A8"/>
    <w:rsid w:val="001A2DC8"/>
    <w:rsid w:val="001A6B51"/>
    <w:rsid w:val="001A7F52"/>
    <w:rsid w:val="001B0C1E"/>
    <w:rsid w:val="001B2EA2"/>
    <w:rsid w:val="001B4F15"/>
    <w:rsid w:val="001E1A14"/>
    <w:rsid w:val="001E350D"/>
    <w:rsid w:val="001E4E30"/>
    <w:rsid w:val="001F0E15"/>
    <w:rsid w:val="001F380D"/>
    <w:rsid w:val="001F5E0D"/>
    <w:rsid w:val="001F5E2D"/>
    <w:rsid w:val="00203435"/>
    <w:rsid w:val="00212734"/>
    <w:rsid w:val="00212D1C"/>
    <w:rsid w:val="00216CF8"/>
    <w:rsid w:val="0021718F"/>
    <w:rsid w:val="002230AC"/>
    <w:rsid w:val="0022382A"/>
    <w:rsid w:val="002238C7"/>
    <w:rsid w:val="002255A0"/>
    <w:rsid w:val="002268DD"/>
    <w:rsid w:val="002303F9"/>
    <w:rsid w:val="00234504"/>
    <w:rsid w:val="00236459"/>
    <w:rsid w:val="00240664"/>
    <w:rsid w:val="00243935"/>
    <w:rsid w:val="00251198"/>
    <w:rsid w:val="002530EC"/>
    <w:rsid w:val="002538A6"/>
    <w:rsid w:val="0026149F"/>
    <w:rsid w:val="00264C2F"/>
    <w:rsid w:val="00270D5D"/>
    <w:rsid w:val="002710B5"/>
    <w:rsid w:val="00275C1C"/>
    <w:rsid w:val="00283918"/>
    <w:rsid w:val="00283C11"/>
    <w:rsid w:val="00287A40"/>
    <w:rsid w:val="00290A24"/>
    <w:rsid w:val="00292809"/>
    <w:rsid w:val="002932D1"/>
    <w:rsid w:val="002A1AFA"/>
    <w:rsid w:val="002A35BD"/>
    <w:rsid w:val="002A7F7D"/>
    <w:rsid w:val="002B5164"/>
    <w:rsid w:val="002B62D2"/>
    <w:rsid w:val="002C1C22"/>
    <w:rsid w:val="002C47B5"/>
    <w:rsid w:val="002C48C6"/>
    <w:rsid w:val="002D3C34"/>
    <w:rsid w:val="002D588B"/>
    <w:rsid w:val="002D7A98"/>
    <w:rsid w:val="002E1E89"/>
    <w:rsid w:val="002E2139"/>
    <w:rsid w:val="002E32E3"/>
    <w:rsid w:val="002E51C4"/>
    <w:rsid w:val="002E64A9"/>
    <w:rsid w:val="00302611"/>
    <w:rsid w:val="00304936"/>
    <w:rsid w:val="00307E7E"/>
    <w:rsid w:val="003101D8"/>
    <w:rsid w:val="0032061E"/>
    <w:rsid w:val="00326543"/>
    <w:rsid w:val="00330668"/>
    <w:rsid w:val="00330F97"/>
    <w:rsid w:val="003463E4"/>
    <w:rsid w:val="00347A63"/>
    <w:rsid w:val="003501C0"/>
    <w:rsid w:val="00350DEF"/>
    <w:rsid w:val="00354439"/>
    <w:rsid w:val="00361744"/>
    <w:rsid w:val="00362BE6"/>
    <w:rsid w:val="00363F06"/>
    <w:rsid w:val="00367B71"/>
    <w:rsid w:val="0037208B"/>
    <w:rsid w:val="00373BD2"/>
    <w:rsid w:val="0038068D"/>
    <w:rsid w:val="00380B98"/>
    <w:rsid w:val="003849AC"/>
    <w:rsid w:val="00385EC6"/>
    <w:rsid w:val="00390339"/>
    <w:rsid w:val="003A5034"/>
    <w:rsid w:val="003C0C8B"/>
    <w:rsid w:val="003C1E3D"/>
    <w:rsid w:val="003C52A8"/>
    <w:rsid w:val="003D2373"/>
    <w:rsid w:val="003D2864"/>
    <w:rsid w:val="003D37F3"/>
    <w:rsid w:val="003E112E"/>
    <w:rsid w:val="003E1C11"/>
    <w:rsid w:val="003E422A"/>
    <w:rsid w:val="003F3161"/>
    <w:rsid w:val="004021B9"/>
    <w:rsid w:val="00402889"/>
    <w:rsid w:val="004028A6"/>
    <w:rsid w:val="00405454"/>
    <w:rsid w:val="00413BB8"/>
    <w:rsid w:val="004173B6"/>
    <w:rsid w:val="004215C7"/>
    <w:rsid w:val="004227B4"/>
    <w:rsid w:val="004273F5"/>
    <w:rsid w:val="00431A7C"/>
    <w:rsid w:val="004364DD"/>
    <w:rsid w:val="004401DB"/>
    <w:rsid w:val="00440D22"/>
    <w:rsid w:val="00442582"/>
    <w:rsid w:val="00442C1C"/>
    <w:rsid w:val="00444A47"/>
    <w:rsid w:val="0045265A"/>
    <w:rsid w:val="00453894"/>
    <w:rsid w:val="00455101"/>
    <w:rsid w:val="00457251"/>
    <w:rsid w:val="00457B5B"/>
    <w:rsid w:val="00462714"/>
    <w:rsid w:val="004637C6"/>
    <w:rsid w:val="00474825"/>
    <w:rsid w:val="004801E2"/>
    <w:rsid w:val="00481D67"/>
    <w:rsid w:val="00483870"/>
    <w:rsid w:val="00483B53"/>
    <w:rsid w:val="00484FCA"/>
    <w:rsid w:val="00485BEE"/>
    <w:rsid w:val="00486CEF"/>
    <w:rsid w:val="004911C0"/>
    <w:rsid w:val="00491E1F"/>
    <w:rsid w:val="0049672C"/>
    <w:rsid w:val="00497227"/>
    <w:rsid w:val="004A3325"/>
    <w:rsid w:val="004A3842"/>
    <w:rsid w:val="004A4217"/>
    <w:rsid w:val="004A4A08"/>
    <w:rsid w:val="004A675B"/>
    <w:rsid w:val="004B7831"/>
    <w:rsid w:val="004B7D10"/>
    <w:rsid w:val="004C2FB9"/>
    <w:rsid w:val="004D5E71"/>
    <w:rsid w:val="004E622B"/>
    <w:rsid w:val="004F40AF"/>
    <w:rsid w:val="004F4AF9"/>
    <w:rsid w:val="004F65A9"/>
    <w:rsid w:val="005023AC"/>
    <w:rsid w:val="00511A74"/>
    <w:rsid w:val="00512884"/>
    <w:rsid w:val="005160EC"/>
    <w:rsid w:val="00517539"/>
    <w:rsid w:val="00523477"/>
    <w:rsid w:val="0052522F"/>
    <w:rsid w:val="00527CAB"/>
    <w:rsid w:val="0053045F"/>
    <w:rsid w:val="0053729A"/>
    <w:rsid w:val="00541BE2"/>
    <w:rsid w:val="00546049"/>
    <w:rsid w:val="005503B3"/>
    <w:rsid w:val="00550AE2"/>
    <w:rsid w:val="00557845"/>
    <w:rsid w:val="00557BA5"/>
    <w:rsid w:val="00557EF7"/>
    <w:rsid w:val="005617F5"/>
    <w:rsid w:val="00562EF2"/>
    <w:rsid w:val="0057110E"/>
    <w:rsid w:val="00572521"/>
    <w:rsid w:val="0057339C"/>
    <w:rsid w:val="0057384C"/>
    <w:rsid w:val="005776CA"/>
    <w:rsid w:val="005801FD"/>
    <w:rsid w:val="00580CD2"/>
    <w:rsid w:val="00585CCC"/>
    <w:rsid w:val="00594328"/>
    <w:rsid w:val="0059439B"/>
    <w:rsid w:val="00596966"/>
    <w:rsid w:val="005A09B3"/>
    <w:rsid w:val="005A2B7E"/>
    <w:rsid w:val="005A5CE7"/>
    <w:rsid w:val="005B5C10"/>
    <w:rsid w:val="005B6A8A"/>
    <w:rsid w:val="005C161E"/>
    <w:rsid w:val="005C28F5"/>
    <w:rsid w:val="005C6008"/>
    <w:rsid w:val="005C709A"/>
    <w:rsid w:val="005D21FA"/>
    <w:rsid w:val="005D403F"/>
    <w:rsid w:val="005D658C"/>
    <w:rsid w:val="005E5FB4"/>
    <w:rsid w:val="005E6AFB"/>
    <w:rsid w:val="005F3723"/>
    <w:rsid w:val="005F3CFA"/>
    <w:rsid w:val="005F437F"/>
    <w:rsid w:val="005F4B79"/>
    <w:rsid w:val="006002F6"/>
    <w:rsid w:val="006009AD"/>
    <w:rsid w:val="00602FC3"/>
    <w:rsid w:val="00606571"/>
    <w:rsid w:val="0062603F"/>
    <w:rsid w:val="0063220A"/>
    <w:rsid w:val="00635E30"/>
    <w:rsid w:val="00640D28"/>
    <w:rsid w:val="006523CA"/>
    <w:rsid w:val="0066054D"/>
    <w:rsid w:val="0066246E"/>
    <w:rsid w:val="006626EC"/>
    <w:rsid w:val="006630B0"/>
    <w:rsid w:val="00683D26"/>
    <w:rsid w:val="006854E4"/>
    <w:rsid w:val="00685572"/>
    <w:rsid w:val="006867FE"/>
    <w:rsid w:val="00693260"/>
    <w:rsid w:val="00697BA3"/>
    <w:rsid w:val="006B04D0"/>
    <w:rsid w:val="006B04E7"/>
    <w:rsid w:val="006B3025"/>
    <w:rsid w:val="006B5CD9"/>
    <w:rsid w:val="006C196E"/>
    <w:rsid w:val="006C204E"/>
    <w:rsid w:val="006C4AF1"/>
    <w:rsid w:val="006C703C"/>
    <w:rsid w:val="006D0B7B"/>
    <w:rsid w:val="006D534A"/>
    <w:rsid w:val="006D70A5"/>
    <w:rsid w:val="006E1F6A"/>
    <w:rsid w:val="006F7869"/>
    <w:rsid w:val="00705DBC"/>
    <w:rsid w:val="00707579"/>
    <w:rsid w:val="00710966"/>
    <w:rsid w:val="00710DFD"/>
    <w:rsid w:val="007111AE"/>
    <w:rsid w:val="00716F47"/>
    <w:rsid w:val="007210AF"/>
    <w:rsid w:val="00721BE7"/>
    <w:rsid w:val="00724180"/>
    <w:rsid w:val="00724746"/>
    <w:rsid w:val="0072704D"/>
    <w:rsid w:val="00731119"/>
    <w:rsid w:val="00732176"/>
    <w:rsid w:val="00734230"/>
    <w:rsid w:val="007343D7"/>
    <w:rsid w:val="00741EDB"/>
    <w:rsid w:val="007469D5"/>
    <w:rsid w:val="00746BBE"/>
    <w:rsid w:val="007477C6"/>
    <w:rsid w:val="007556A8"/>
    <w:rsid w:val="00757582"/>
    <w:rsid w:val="00764E51"/>
    <w:rsid w:val="00765452"/>
    <w:rsid w:val="00770AD8"/>
    <w:rsid w:val="00783E6E"/>
    <w:rsid w:val="00786C99"/>
    <w:rsid w:val="007A0268"/>
    <w:rsid w:val="007A38FD"/>
    <w:rsid w:val="007A67A2"/>
    <w:rsid w:val="007A6F0F"/>
    <w:rsid w:val="007A719B"/>
    <w:rsid w:val="007B0C72"/>
    <w:rsid w:val="007B53EE"/>
    <w:rsid w:val="007B620C"/>
    <w:rsid w:val="007C049C"/>
    <w:rsid w:val="007C21FF"/>
    <w:rsid w:val="007C24D1"/>
    <w:rsid w:val="007D25C6"/>
    <w:rsid w:val="007D3819"/>
    <w:rsid w:val="007E082D"/>
    <w:rsid w:val="007E083C"/>
    <w:rsid w:val="007E2611"/>
    <w:rsid w:val="007E4AFF"/>
    <w:rsid w:val="007F0A92"/>
    <w:rsid w:val="007F39E0"/>
    <w:rsid w:val="007F5214"/>
    <w:rsid w:val="007F5237"/>
    <w:rsid w:val="007F7190"/>
    <w:rsid w:val="00802066"/>
    <w:rsid w:val="0080464B"/>
    <w:rsid w:val="008138C6"/>
    <w:rsid w:val="0081690E"/>
    <w:rsid w:val="008254F8"/>
    <w:rsid w:val="008272C7"/>
    <w:rsid w:val="00840AC1"/>
    <w:rsid w:val="008454B7"/>
    <w:rsid w:val="00845854"/>
    <w:rsid w:val="00845C31"/>
    <w:rsid w:val="00853450"/>
    <w:rsid w:val="0085769C"/>
    <w:rsid w:val="00857BEB"/>
    <w:rsid w:val="00861F81"/>
    <w:rsid w:val="00862C4C"/>
    <w:rsid w:val="00863A75"/>
    <w:rsid w:val="008655DA"/>
    <w:rsid w:val="0087286A"/>
    <w:rsid w:val="00874543"/>
    <w:rsid w:val="00877F92"/>
    <w:rsid w:val="00884C57"/>
    <w:rsid w:val="00887A13"/>
    <w:rsid w:val="00887E10"/>
    <w:rsid w:val="00892E0B"/>
    <w:rsid w:val="00896117"/>
    <w:rsid w:val="008973CB"/>
    <w:rsid w:val="008A3BA3"/>
    <w:rsid w:val="008B1CF5"/>
    <w:rsid w:val="008B298F"/>
    <w:rsid w:val="008C2198"/>
    <w:rsid w:val="008C52CB"/>
    <w:rsid w:val="008C7596"/>
    <w:rsid w:val="008D29B1"/>
    <w:rsid w:val="008D3595"/>
    <w:rsid w:val="008D74D3"/>
    <w:rsid w:val="008D7795"/>
    <w:rsid w:val="008D79F8"/>
    <w:rsid w:val="008E0ABE"/>
    <w:rsid w:val="008E5699"/>
    <w:rsid w:val="008F05D9"/>
    <w:rsid w:val="0090000D"/>
    <w:rsid w:val="00900612"/>
    <w:rsid w:val="00902E8B"/>
    <w:rsid w:val="009032C2"/>
    <w:rsid w:val="00906110"/>
    <w:rsid w:val="0091003F"/>
    <w:rsid w:val="00930695"/>
    <w:rsid w:val="00930A19"/>
    <w:rsid w:val="00940187"/>
    <w:rsid w:val="0094059F"/>
    <w:rsid w:val="00953D35"/>
    <w:rsid w:val="00955F6B"/>
    <w:rsid w:val="00957461"/>
    <w:rsid w:val="009617AA"/>
    <w:rsid w:val="009637BC"/>
    <w:rsid w:val="009702A1"/>
    <w:rsid w:val="00971B02"/>
    <w:rsid w:val="00972C39"/>
    <w:rsid w:val="00974A50"/>
    <w:rsid w:val="00974B3E"/>
    <w:rsid w:val="00974FA1"/>
    <w:rsid w:val="00975516"/>
    <w:rsid w:val="00975C3A"/>
    <w:rsid w:val="00977DFB"/>
    <w:rsid w:val="00977E41"/>
    <w:rsid w:val="00984176"/>
    <w:rsid w:val="00986DCA"/>
    <w:rsid w:val="009903D9"/>
    <w:rsid w:val="0099571E"/>
    <w:rsid w:val="009A0F51"/>
    <w:rsid w:val="009A1C24"/>
    <w:rsid w:val="009A4D76"/>
    <w:rsid w:val="009A5EE2"/>
    <w:rsid w:val="009B1FB9"/>
    <w:rsid w:val="009D0DE2"/>
    <w:rsid w:val="009D6B36"/>
    <w:rsid w:val="009E0F9C"/>
    <w:rsid w:val="009E3E80"/>
    <w:rsid w:val="009E6081"/>
    <w:rsid w:val="009E765A"/>
    <w:rsid w:val="009E7D11"/>
    <w:rsid w:val="009F1D60"/>
    <w:rsid w:val="00A15FF0"/>
    <w:rsid w:val="00A20FD5"/>
    <w:rsid w:val="00A34347"/>
    <w:rsid w:val="00A36F3C"/>
    <w:rsid w:val="00A454CA"/>
    <w:rsid w:val="00A5535C"/>
    <w:rsid w:val="00A5619B"/>
    <w:rsid w:val="00A565C4"/>
    <w:rsid w:val="00A64FA6"/>
    <w:rsid w:val="00A6564B"/>
    <w:rsid w:val="00A67E47"/>
    <w:rsid w:val="00A80F01"/>
    <w:rsid w:val="00A83A6F"/>
    <w:rsid w:val="00A91A94"/>
    <w:rsid w:val="00A92597"/>
    <w:rsid w:val="00A977E7"/>
    <w:rsid w:val="00AA30C8"/>
    <w:rsid w:val="00AA4796"/>
    <w:rsid w:val="00AA6CE9"/>
    <w:rsid w:val="00AA7B5D"/>
    <w:rsid w:val="00AB2D31"/>
    <w:rsid w:val="00AB5B17"/>
    <w:rsid w:val="00AC59EC"/>
    <w:rsid w:val="00AD0322"/>
    <w:rsid w:val="00AD080E"/>
    <w:rsid w:val="00AD3972"/>
    <w:rsid w:val="00AD6446"/>
    <w:rsid w:val="00AE118A"/>
    <w:rsid w:val="00AE21B2"/>
    <w:rsid w:val="00AE2F04"/>
    <w:rsid w:val="00AE4562"/>
    <w:rsid w:val="00AE4766"/>
    <w:rsid w:val="00AE5489"/>
    <w:rsid w:val="00AE6735"/>
    <w:rsid w:val="00AE76EB"/>
    <w:rsid w:val="00AF0657"/>
    <w:rsid w:val="00AF7C82"/>
    <w:rsid w:val="00B0723B"/>
    <w:rsid w:val="00B11203"/>
    <w:rsid w:val="00B13F24"/>
    <w:rsid w:val="00B14512"/>
    <w:rsid w:val="00B30BE6"/>
    <w:rsid w:val="00B31E16"/>
    <w:rsid w:val="00B33DAC"/>
    <w:rsid w:val="00B44F89"/>
    <w:rsid w:val="00B45DE0"/>
    <w:rsid w:val="00B57532"/>
    <w:rsid w:val="00B57FBC"/>
    <w:rsid w:val="00B641E0"/>
    <w:rsid w:val="00B652F4"/>
    <w:rsid w:val="00B65773"/>
    <w:rsid w:val="00B65A6A"/>
    <w:rsid w:val="00B67C4E"/>
    <w:rsid w:val="00B87422"/>
    <w:rsid w:val="00B90120"/>
    <w:rsid w:val="00B90BD6"/>
    <w:rsid w:val="00B93C32"/>
    <w:rsid w:val="00B95B54"/>
    <w:rsid w:val="00B97971"/>
    <w:rsid w:val="00BA0229"/>
    <w:rsid w:val="00BA1F29"/>
    <w:rsid w:val="00BA2A47"/>
    <w:rsid w:val="00BA3AD4"/>
    <w:rsid w:val="00BA5981"/>
    <w:rsid w:val="00BA5B5C"/>
    <w:rsid w:val="00BB085E"/>
    <w:rsid w:val="00BB2204"/>
    <w:rsid w:val="00BB3E79"/>
    <w:rsid w:val="00BB5CE6"/>
    <w:rsid w:val="00BC0E1F"/>
    <w:rsid w:val="00BC206B"/>
    <w:rsid w:val="00BC6EDF"/>
    <w:rsid w:val="00BD2B4D"/>
    <w:rsid w:val="00BD7B9F"/>
    <w:rsid w:val="00BE385D"/>
    <w:rsid w:val="00BF278D"/>
    <w:rsid w:val="00BF46D9"/>
    <w:rsid w:val="00BF56C6"/>
    <w:rsid w:val="00BF7EAB"/>
    <w:rsid w:val="00C00E70"/>
    <w:rsid w:val="00C02387"/>
    <w:rsid w:val="00C03748"/>
    <w:rsid w:val="00C06E55"/>
    <w:rsid w:val="00C23B65"/>
    <w:rsid w:val="00C24317"/>
    <w:rsid w:val="00C319A3"/>
    <w:rsid w:val="00C374BE"/>
    <w:rsid w:val="00C37F24"/>
    <w:rsid w:val="00C41661"/>
    <w:rsid w:val="00C45C4F"/>
    <w:rsid w:val="00C503F0"/>
    <w:rsid w:val="00C5523F"/>
    <w:rsid w:val="00C56DAD"/>
    <w:rsid w:val="00C5719D"/>
    <w:rsid w:val="00C61DEB"/>
    <w:rsid w:val="00C70034"/>
    <w:rsid w:val="00C708D6"/>
    <w:rsid w:val="00C70A61"/>
    <w:rsid w:val="00C72BBA"/>
    <w:rsid w:val="00C73711"/>
    <w:rsid w:val="00C759D4"/>
    <w:rsid w:val="00C7697B"/>
    <w:rsid w:val="00C77313"/>
    <w:rsid w:val="00C80A32"/>
    <w:rsid w:val="00C879F5"/>
    <w:rsid w:val="00C901D1"/>
    <w:rsid w:val="00C908F5"/>
    <w:rsid w:val="00C919DA"/>
    <w:rsid w:val="00CA0484"/>
    <w:rsid w:val="00CA2843"/>
    <w:rsid w:val="00CA590E"/>
    <w:rsid w:val="00CC0355"/>
    <w:rsid w:val="00CC3703"/>
    <w:rsid w:val="00CC7752"/>
    <w:rsid w:val="00CD3D34"/>
    <w:rsid w:val="00CD5380"/>
    <w:rsid w:val="00CD59D2"/>
    <w:rsid w:val="00CE34C8"/>
    <w:rsid w:val="00CE3807"/>
    <w:rsid w:val="00CE5D0E"/>
    <w:rsid w:val="00CE6C82"/>
    <w:rsid w:val="00CF228A"/>
    <w:rsid w:val="00D027A0"/>
    <w:rsid w:val="00D039B7"/>
    <w:rsid w:val="00D05925"/>
    <w:rsid w:val="00D101B3"/>
    <w:rsid w:val="00D146AB"/>
    <w:rsid w:val="00D148B0"/>
    <w:rsid w:val="00D15810"/>
    <w:rsid w:val="00D16B88"/>
    <w:rsid w:val="00D17E2B"/>
    <w:rsid w:val="00D201AD"/>
    <w:rsid w:val="00D3255F"/>
    <w:rsid w:val="00D45151"/>
    <w:rsid w:val="00D46946"/>
    <w:rsid w:val="00D47019"/>
    <w:rsid w:val="00D5013B"/>
    <w:rsid w:val="00D55F98"/>
    <w:rsid w:val="00D55FAD"/>
    <w:rsid w:val="00D56DC4"/>
    <w:rsid w:val="00D63998"/>
    <w:rsid w:val="00D66F4C"/>
    <w:rsid w:val="00D7217B"/>
    <w:rsid w:val="00D72583"/>
    <w:rsid w:val="00D84BD2"/>
    <w:rsid w:val="00D86A5D"/>
    <w:rsid w:val="00D96718"/>
    <w:rsid w:val="00DA2FA4"/>
    <w:rsid w:val="00DA5A2A"/>
    <w:rsid w:val="00DB36A8"/>
    <w:rsid w:val="00DC002D"/>
    <w:rsid w:val="00DC0D5B"/>
    <w:rsid w:val="00DC28A7"/>
    <w:rsid w:val="00DD37A5"/>
    <w:rsid w:val="00DD387B"/>
    <w:rsid w:val="00DE6F99"/>
    <w:rsid w:val="00DF0878"/>
    <w:rsid w:val="00DF1B8E"/>
    <w:rsid w:val="00DF3EEC"/>
    <w:rsid w:val="00DF59E7"/>
    <w:rsid w:val="00DF5CFC"/>
    <w:rsid w:val="00E03BB0"/>
    <w:rsid w:val="00E05E5D"/>
    <w:rsid w:val="00E141A0"/>
    <w:rsid w:val="00E15A76"/>
    <w:rsid w:val="00E1678F"/>
    <w:rsid w:val="00E218AB"/>
    <w:rsid w:val="00E22511"/>
    <w:rsid w:val="00E23686"/>
    <w:rsid w:val="00E24A48"/>
    <w:rsid w:val="00E27F2A"/>
    <w:rsid w:val="00E41B15"/>
    <w:rsid w:val="00E4342A"/>
    <w:rsid w:val="00E51EB0"/>
    <w:rsid w:val="00E532F6"/>
    <w:rsid w:val="00E65AF3"/>
    <w:rsid w:val="00E71051"/>
    <w:rsid w:val="00E821A5"/>
    <w:rsid w:val="00E8499B"/>
    <w:rsid w:val="00E85272"/>
    <w:rsid w:val="00E87AFF"/>
    <w:rsid w:val="00E90C3C"/>
    <w:rsid w:val="00E91805"/>
    <w:rsid w:val="00E9372F"/>
    <w:rsid w:val="00E938F1"/>
    <w:rsid w:val="00E97C36"/>
    <w:rsid w:val="00EA0FF1"/>
    <w:rsid w:val="00EA19C2"/>
    <w:rsid w:val="00EA2237"/>
    <w:rsid w:val="00EA35D7"/>
    <w:rsid w:val="00EA4FB1"/>
    <w:rsid w:val="00EA5070"/>
    <w:rsid w:val="00EA671E"/>
    <w:rsid w:val="00EB19FB"/>
    <w:rsid w:val="00EB2FCF"/>
    <w:rsid w:val="00EC0A64"/>
    <w:rsid w:val="00EC53FE"/>
    <w:rsid w:val="00EC73D5"/>
    <w:rsid w:val="00EC74F1"/>
    <w:rsid w:val="00ED020A"/>
    <w:rsid w:val="00ED02EA"/>
    <w:rsid w:val="00ED22BF"/>
    <w:rsid w:val="00ED343B"/>
    <w:rsid w:val="00ED3F5F"/>
    <w:rsid w:val="00ED471F"/>
    <w:rsid w:val="00ED70B6"/>
    <w:rsid w:val="00EE03FB"/>
    <w:rsid w:val="00EE477A"/>
    <w:rsid w:val="00EE4B10"/>
    <w:rsid w:val="00EE7A2F"/>
    <w:rsid w:val="00EF21E1"/>
    <w:rsid w:val="00F07B97"/>
    <w:rsid w:val="00F13F94"/>
    <w:rsid w:val="00F17D67"/>
    <w:rsid w:val="00F279ED"/>
    <w:rsid w:val="00F27F65"/>
    <w:rsid w:val="00F33403"/>
    <w:rsid w:val="00F3360F"/>
    <w:rsid w:val="00F34D14"/>
    <w:rsid w:val="00F370FF"/>
    <w:rsid w:val="00F40465"/>
    <w:rsid w:val="00F5346D"/>
    <w:rsid w:val="00F54A5F"/>
    <w:rsid w:val="00F5533C"/>
    <w:rsid w:val="00F57C7D"/>
    <w:rsid w:val="00F600CC"/>
    <w:rsid w:val="00F62139"/>
    <w:rsid w:val="00F62623"/>
    <w:rsid w:val="00F6373F"/>
    <w:rsid w:val="00F63B2E"/>
    <w:rsid w:val="00F6663B"/>
    <w:rsid w:val="00F73724"/>
    <w:rsid w:val="00F775A3"/>
    <w:rsid w:val="00F77C0F"/>
    <w:rsid w:val="00F8174F"/>
    <w:rsid w:val="00F85E7E"/>
    <w:rsid w:val="00F87749"/>
    <w:rsid w:val="00F913DD"/>
    <w:rsid w:val="00F9615A"/>
    <w:rsid w:val="00F96BE8"/>
    <w:rsid w:val="00FA54B6"/>
    <w:rsid w:val="00FB2716"/>
    <w:rsid w:val="00FC3C14"/>
    <w:rsid w:val="00FC51C5"/>
    <w:rsid w:val="00FD58C0"/>
    <w:rsid w:val="00FD5C7E"/>
    <w:rsid w:val="00FE078B"/>
    <w:rsid w:val="00FE1B75"/>
    <w:rsid w:val="00FE447C"/>
    <w:rsid w:val="00FE473F"/>
    <w:rsid w:val="00FE5A1B"/>
    <w:rsid w:val="00FE5C77"/>
    <w:rsid w:val="00FF2261"/>
    <w:rsid w:val="00FF2F8A"/>
    <w:rsid w:val="00FF4D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193"/>
    <o:shapelayout v:ext="edit">
      <o:idmap v:ext="edit" data="1"/>
    </o:shapelayout>
  </w:shapeDefaults>
  <w:decimalSymbol w:val=","/>
  <w:listSeparator w:val=";"/>
  <w14:docId w14:val="1E4A0C73"/>
  <w15:docId w15:val="{E5070DB1-B188-49B8-8A09-16CA78948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489"/>
    <w:pPr>
      <w:spacing w:after="0" w:line="240" w:lineRule="auto"/>
    </w:pPr>
    <w:rPr>
      <w:rFonts w:eastAsia="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A531F"/>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0A531F"/>
    <w:pPr>
      <w:tabs>
        <w:tab w:val="center" w:pos="4153"/>
        <w:tab w:val="right" w:pos="8306"/>
      </w:tabs>
    </w:pPr>
  </w:style>
  <w:style w:type="character" w:customStyle="1" w:styleId="HeaderChar">
    <w:name w:val="Header Char"/>
    <w:basedOn w:val="DefaultParagraphFont"/>
    <w:link w:val="Header"/>
    <w:rsid w:val="000A531F"/>
    <w:rPr>
      <w:rFonts w:eastAsia="Times New Roman" w:cs="Times New Roman"/>
      <w:sz w:val="24"/>
      <w:szCs w:val="24"/>
      <w:lang w:eastAsia="lv-LV"/>
    </w:rPr>
  </w:style>
  <w:style w:type="character" w:styleId="PageNumber">
    <w:name w:val="page number"/>
    <w:basedOn w:val="DefaultParagraphFont"/>
    <w:rsid w:val="000A531F"/>
  </w:style>
  <w:style w:type="paragraph" w:styleId="Footer">
    <w:name w:val="footer"/>
    <w:basedOn w:val="Normal"/>
    <w:link w:val="FooterChar"/>
    <w:rsid w:val="000A531F"/>
    <w:pPr>
      <w:tabs>
        <w:tab w:val="center" w:pos="4153"/>
        <w:tab w:val="right" w:pos="8306"/>
      </w:tabs>
    </w:pPr>
  </w:style>
  <w:style w:type="character" w:customStyle="1" w:styleId="FooterChar">
    <w:name w:val="Footer Char"/>
    <w:basedOn w:val="DefaultParagraphFont"/>
    <w:link w:val="Footer"/>
    <w:rsid w:val="000A531F"/>
    <w:rPr>
      <w:rFonts w:eastAsia="Times New Roman" w:cs="Times New Roman"/>
      <w:sz w:val="24"/>
      <w:szCs w:val="24"/>
      <w:lang w:eastAsia="lv-LV"/>
    </w:rPr>
  </w:style>
  <w:style w:type="paragraph" w:styleId="BodyTextIndent">
    <w:name w:val="Body Text Indent"/>
    <w:basedOn w:val="Normal"/>
    <w:link w:val="BodyTextIndentChar"/>
    <w:rsid w:val="000A531F"/>
    <w:pPr>
      <w:ind w:right="-514" w:firstLine="284"/>
      <w:jc w:val="both"/>
    </w:pPr>
    <w:rPr>
      <w:bCs/>
      <w:szCs w:val="22"/>
    </w:rPr>
  </w:style>
  <w:style w:type="character" w:customStyle="1" w:styleId="BodyTextIndentChar">
    <w:name w:val="Body Text Indent Char"/>
    <w:basedOn w:val="DefaultParagraphFont"/>
    <w:link w:val="BodyTextIndent"/>
    <w:rsid w:val="000A531F"/>
    <w:rPr>
      <w:rFonts w:eastAsia="Times New Roman" w:cs="Times New Roman"/>
      <w:bCs/>
      <w:sz w:val="24"/>
      <w:lang w:eastAsia="lv-LV"/>
    </w:rPr>
  </w:style>
  <w:style w:type="paragraph" w:customStyle="1" w:styleId="Parasts1">
    <w:name w:val="Parasts1"/>
    <w:rsid w:val="000A531F"/>
    <w:rPr>
      <w:rFonts w:ascii="Calibri" w:eastAsia="Times New Roman" w:hAnsi="Calibri" w:cs="Times New Roman"/>
      <w:sz w:val="22"/>
    </w:rPr>
  </w:style>
  <w:style w:type="paragraph" w:customStyle="1" w:styleId="naisf">
    <w:name w:val="naisf"/>
    <w:basedOn w:val="Normal"/>
    <w:rsid w:val="00930695"/>
    <w:pPr>
      <w:spacing w:before="75" w:after="75"/>
      <w:ind w:firstLine="375"/>
      <w:jc w:val="both"/>
    </w:pPr>
  </w:style>
  <w:style w:type="paragraph" w:styleId="ListParagraph">
    <w:name w:val="List Paragraph"/>
    <w:basedOn w:val="Normal"/>
    <w:uiPriority w:val="34"/>
    <w:qFormat/>
    <w:rsid w:val="008E5699"/>
    <w:pPr>
      <w:ind w:left="720"/>
      <w:contextualSpacing/>
    </w:pPr>
  </w:style>
  <w:style w:type="paragraph" w:styleId="FootnoteText">
    <w:name w:val="footnote text"/>
    <w:basedOn w:val="Normal"/>
    <w:link w:val="FootnoteTextChar"/>
    <w:uiPriority w:val="99"/>
    <w:semiHidden/>
    <w:unhideWhenUsed/>
    <w:rsid w:val="005C28F5"/>
    <w:pPr>
      <w:widowControl w:val="0"/>
      <w:jc w:val="both"/>
    </w:pPr>
    <w:rPr>
      <w:rFonts w:eastAsia="Calibri"/>
      <w:sz w:val="20"/>
      <w:szCs w:val="20"/>
      <w:lang w:eastAsia="en-US"/>
    </w:rPr>
  </w:style>
  <w:style w:type="character" w:customStyle="1" w:styleId="FootnoteTextChar">
    <w:name w:val="Footnote Text Char"/>
    <w:basedOn w:val="DefaultParagraphFont"/>
    <w:link w:val="FootnoteText"/>
    <w:uiPriority w:val="99"/>
    <w:semiHidden/>
    <w:rsid w:val="005C28F5"/>
    <w:rPr>
      <w:rFonts w:eastAsia="Calibri" w:cs="Times New Roman"/>
      <w:sz w:val="20"/>
      <w:szCs w:val="20"/>
    </w:rPr>
  </w:style>
  <w:style w:type="character" w:styleId="FootnoteReference">
    <w:name w:val="footnote reference"/>
    <w:basedOn w:val="DefaultParagraphFont"/>
    <w:uiPriority w:val="99"/>
    <w:semiHidden/>
    <w:unhideWhenUsed/>
    <w:rsid w:val="005C28F5"/>
    <w:rPr>
      <w:vertAlign w:val="superscript"/>
    </w:rPr>
  </w:style>
  <w:style w:type="character" w:styleId="CommentReference">
    <w:name w:val="annotation reference"/>
    <w:uiPriority w:val="99"/>
    <w:semiHidden/>
    <w:unhideWhenUsed/>
    <w:rsid w:val="00CD3D34"/>
    <w:rPr>
      <w:sz w:val="16"/>
      <w:szCs w:val="16"/>
    </w:rPr>
  </w:style>
  <w:style w:type="paragraph" w:styleId="BalloonText">
    <w:name w:val="Balloon Text"/>
    <w:basedOn w:val="Normal"/>
    <w:link w:val="BalloonTextChar"/>
    <w:uiPriority w:val="99"/>
    <w:semiHidden/>
    <w:unhideWhenUsed/>
    <w:rsid w:val="0090000D"/>
    <w:rPr>
      <w:rFonts w:ascii="Tahoma" w:hAnsi="Tahoma" w:cs="Tahoma"/>
      <w:sz w:val="16"/>
      <w:szCs w:val="16"/>
    </w:rPr>
  </w:style>
  <w:style w:type="character" w:customStyle="1" w:styleId="BalloonTextChar">
    <w:name w:val="Balloon Text Char"/>
    <w:basedOn w:val="DefaultParagraphFont"/>
    <w:link w:val="BalloonText"/>
    <w:uiPriority w:val="99"/>
    <w:semiHidden/>
    <w:rsid w:val="0090000D"/>
    <w:rPr>
      <w:rFonts w:ascii="Tahoma" w:eastAsia="Times New Roman" w:hAnsi="Tahoma" w:cs="Tahoma"/>
      <w:sz w:val="16"/>
      <w:szCs w:val="16"/>
      <w:lang w:eastAsia="lv-LV"/>
    </w:rPr>
  </w:style>
  <w:style w:type="paragraph" w:customStyle="1" w:styleId="xmsonormal">
    <w:name w:val="x_msonormal"/>
    <w:basedOn w:val="Normal"/>
    <w:rsid w:val="00BC6EDF"/>
    <w:rPr>
      <w:rFonts w:ascii="Calibri" w:eastAsiaTheme="minorHAnsi" w:hAnsi="Calibri" w:cs="Calibri"/>
      <w:sz w:val="22"/>
      <w:szCs w:val="22"/>
      <w:lang w:val="en-GB" w:eastAsia="en-GB"/>
    </w:rPr>
  </w:style>
  <w:style w:type="character" w:styleId="Hyperlink">
    <w:name w:val="Hyperlink"/>
    <w:basedOn w:val="DefaultParagraphFont"/>
    <w:uiPriority w:val="99"/>
    <w:unhideWhenUsed/>
    <w:rsid w:val="003849AC"/>
    <w:rPr>
      <w:color w:val="0000FF" w:themeColor="hyperlink"/>
      <w:u w:val="single"/>
    </w:rPr>
  </w:style>
  <w:style w:type="character" w:styleId="UnresolvedMention">
    <w:name w:val="Unresolved Mention"/>
    <w:basedOn w:val="DefaultParagraphFont"/>
    <w:uiPriority w:val="99"/>
    <w:semiHidden/>
    <w:unhideWhenUsed/>
    <w:rsid w:val="003849AC"/>
    <w:rPr>
      <w:color w:val="605E5C"/>
      <w:shd w:val="clear" w:color="auto" w:fill="E1DFDD"/>
    </w:rPr>
  </w:style>
  <w:style w:type="paragraph" w:styleId="CommentText">
    <w:name w:val="annotation text"/>
    <w:basedOn w:val="Normal"/>
    <w:link w:val="CommentTextChar"/>
    <w:uiPriority w:val="99"/>
    <w:semiHidden/>
    <w:unhideWhenUsed/>
    <w:rsid w:val="00D101B3"/>
    <w:rPr>
      <w:sz w:val="20"/>
      <w:szCs w:val="20"/>
    </w:rPr>
  </w:style>
  <w:style w:type="character" w:customStyle="1" w:styleId="CommentTextChar">
    <w:name w:val="Comment Text Char"/>
    <w:basedOn w:val="DefaultParagraphFont"/>
    <w:link w:val="CommentText"/>
    <w:uiPriority w:val="99"/>
    <w:semiHidden/>
    <w:rsid w:val="00D101B3"/>
    <w:rPr>
      <w:rFonts w:eastAsia="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D101B3"/>
    <w:rPr>
      <w:b/>
      <w:bCs/>
    </w:rPr>
  </w:style>
  <w:style w:type="character" w:customStyle="1" w:styleId="CommentSubjectChar">
    <w:name w:val="Comment Subject Char"/>
    <w:basedOn w:val="CommentTextChar"/>
    <w:link w:val="CommentSubject"/>
    <w:uiPriority w:val="99"/>
    <w:semiHidden/>
    <w:rsid w:val="00D101B3"/>
    <w:rPr>
      <w:rFonts w:eastAsia="Times New Roman" w:cs="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573706">
      <w:bodyDiv w:val="1"/>
      <w:marLeft w:val="0"/>
      <w:marRight w:val="0"/>
      <w:marTop w:val="0"/>
      <w:marBottom w:val="0"/>
      <w:divBdr>
        <w:top w:val="none" w:sz="0" w:space="0" w:color="auto"/>
        <w:left w:val="none" w:sz="0" w:space="0" w:color="auto"/>
        <w:bottom w:val="none" w:sz="0" w:space="0" w:color="auto"/>
        <w:right w:val="none" w:sz="0" w:space="0" w:color="auto"/>
      </w:divBdr>
    </w:div>
    <w:div w:id="471485621">
      <w:bodyDiv w:val="1"/>
      <w:marLeft w:val="0"/>
      <w:marRight w:val="0"/>
      <w:marTop w:val="0"/>
      <w:marBottom w:val="0"/>
      <w:divBdr>
        <w:top w:val="none" w:sz="0" w:space="0" w:color="auto"/>
        <w:left w:val="none" w:sz="0" w:space="0" w:color="auto"/>
        <w:bottom w:val="none" w:sz="0" w:space="0" w:color="auto"/>
        <w:right w:val="none" w:sz="0" w:space="0" w:color="auto"/>
      </w:divBdr>
    </w:div>
    <w:div w:id="562568749">
      <w:bodyDiv w:val="1"/>
      <w:marLeft w:val="0"/>
      <w:marRight w:val="0"/>
      <w:marTop w:val="0"/>
      <w:marBottom w:val="0"/>
      <w:divBdr>
        <w:top w:val="none" w:sz="0" w:space="0" w:color="auto"/>
        <w:left w:val="none" w:sz="0" w:space="0" w:color="auto"/>
        <w:bottom w:val="none" w:sz="0" w:space="0" w:color="auto"/>
        <w:right w:val="none" w:sz="0" w:space="0" w:color="auto"/>
      </w:divBdr>
    </w:div>
    <w:div w:id="816146535">
      <w:bodyDiv w:val="1"/>
      <w:marLeft w:val="0"/>
      <w:marRight w:val="0"/>
      <w:marTop w:val="0"/>
      <w:marBottom w:val="0"/>
      <w:divBdr>
        <w:top w:val="none" w:sz="0" w:space="0" w:color="auto"/>
        <w:left w:val="none" w:sz="0" w:space="0" w:color="auto"/>
        <w:bottom w:val="none" w:sz="0" w:space="0" w:color="auto"/>
        <w:right w:val="none" w:sz="0" w:space="0" w:color="auto"/>
      </w:divBdr>
    </w:div>
    <w:div w:id="1142887521">
      <w:bodyDiv w:val="1"/>
      <w:marLeft w:val="0"/>
      <w:marRight w:val="0"/>
      <w:marTop w:val="0"/>
      <w:marBottom w:val="0"/>
      <w:divBdr>
        <w:top w:val="none" w:sz="0" w:space="0" w:color="auto"/>
        <w:left w:val="none" w:sz="0" w:space="0" w:color="auto"/>
        <w:bottom w:val="none" w:sz="0" w:space="0" w:color="auto"/>
        <w:right w:val="none" w:sz="0" w:space="0" w:color="auto"/>
      </w:divBdr>
    </w:div>
    <w:div w:id="142275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ra.silina@sam.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nta.karklina@sam.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BB18A-9EF5-4469-B03C-E25EE105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2299</Words>
  <Characters>13109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MK rīkojuma projekts “Par nekustamā īpašuma Gaviezes ielā, Rīgā, daļas un nekustamā īpašuma Gaviezes ielā, Rīgā, un Gaviezes ielā 8B, Rīgā, daļas atsavināšanu projekta “Eiropas standarta platuma 1435 mm dzelzceļa līnijas izbūves “Rail Baltica” koridorā ca</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 rīkojuma projekts Par nekustamā īpašuma Platones ielā 5, Rīgā, daļas pirkšanu projekta “Eiropas standarta platuma 1435 mm dzelzceļa līnijas izbūve “Rail Baltica” koridorā caur Igauniju, Latviju un Lietuvu” īstenošanai”</dc:title>
  <dc:creator>Sandra Siliņa</dc:creator>
  <cp:keywords>Izziņa</cp:keywords>
  <dc:description>Sandra.Silina@sam.gov.lv, 67028031; Santa.Karklina@sam.gov.lv, 67028037; Inga.Zelenkova@edzl.lv,</dc:description>
  <cp:lastModifiedBy>Ineta Vula</cp:lastModifiedBy>
  <cp:revision>53</cp:revision>
  <cp:lastPrinted>2018-07-23T10:08:00Z</cp:lastPrinted>
  <dcterms:created xsi:type="dcterms:W3CDTF">2021-08-23T08:09:00Z</dcterms:created>
  <dcterms:modified xsi:type="dcterms:W3CDTF">2021-08-24T11:49:00Z</dcterms:modified>
</cp:coreProperties>
</file>