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23-TA-2885: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“Saullēkti 1”, Aizkrauklē, Aizkraukles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atkārtoti precizēt anotāciju, skaidrojot Publiskas personas mantas atsavināšanas likuma (Atsavināšanas likums) normu par starpgabalu piemērošanu konkrētajos apstākļos, proti, sasaistot normā noteikto mērķi ar faktiskajiem šķēršļiem, t.i., sniegt skaidrojumu, kāda ir korelācija starp ekonomiskām interesēm un normas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Atsavināšanas likuma 1.panta 11.punkta a) un b) apakšpunktu par zemes starpgabalu atzīstami tādi publiskai personai piederoši zemesgabali, kuriem nav iespējams nodrošināt pieslēgumu koplietošanas ielai. Tieslietu ministrijas ieskatā norma pieprasa divu kritēriju iestāšanos: 1) zemes vienībai nav piekļuves, nav iespējams pārvietoties; 2)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Attiecībā uz pirmo kritēriju, gan no Tieslietu ministrijas iebildumiem, izziņas, pašvaldības vēstules un telpiskajiem datiem secināms, ka zemes vienībai, kadastra numurs, 3244 006 0241, piekļuve ir nodrošināta pa vēsturiski izveidotu servitūta ceļu, kas zemesgrāmatā nostiprināts atzīmes veidā. Turklāt pašvaldībai izstrādes procesā ir jaunais teritoriālais plānojums, kurā ir iekļauts jautājums par ielas statusa noteikšanu šim ceļam. Faktiskie apstākļi liecina, ka servitūta ceļam nav bijuši lietošanas liegumi, taču juridiski neapšaubāmi tāds liegums hipotētiski varētu būt, jo atzīmes veidā zemesgrāmatā izdarīts ieraksts neapliecina ceļa servitūta nodibināšanu.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Attiecībā uz otro kritēriju anotācijā norādīts, ka: ceļa servitūta nodibināšanai jāveic saskaņošanas process ar vairākiem īpašniekiem; nav iespējams zināt, kad tiks apstiprināts jaunais pašvaldības teritorijas plānojums.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pirmais kritērijs tiek saistīts ar riskiem, ka piekļuve īpašumam var tikt apgrūtināta, kā arī servitūta atzīmes veidā esību. Savukārt otrs kritērijs ir motivēts ar ekonomiskiem apstākļiem, nevis normā paredzēto – nav iespējams nodrošināt pieslēgumu koplietošanas ielai. Tādējādi svarīgs ir sākotnēji izvirzītais jautājums par korelāciju starp ekonomiskām interesēm un normas mērķi, proti, vai neiespējamība Atsavināšanas likuma izpratnē ir tulkojama kā pamatojums lielākiem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1.panta 11.punktā ir noteikti kritēriji, kuriem iestājoties zemes gabals ir uzskatāms par starpgabalu.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servitūta ceļš nokļūšanai uz un no valsts zemes vienības ir reģistrēts zemesgrāmatā atzīmes veidā, tas neapliecina braucamā ceļa servitūta nodibināšanas faktu un nav uzskatāms kā piekļuves nodrošinājums valsts zemes 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valsts akciju sabiedrība "Valsts nekustamie īpašumi" (turpmāk - VNĪ)  ar 07.05.2024. vēstulēm Nr. 2/9-3/3516, Nr.2/9-3/3515,  un 2/9-3/3514 ir aicinājusi nekustamo īpašumu Jaunceltnes ielā 22, Aizkrauklē, Aizkraukles novadā (kadastra numurs 3201 001 0367)  nekustamā īpašuma Nomales ielā 20, Aizkrauklē, Aizkraukles novadā, (kadastra numurs 3201 001 0050) un nekustamā īpašuma “Gala Ķēpēni:  (kadastra Nr.32440060023) Aizkrauklē, Aizkraukles novadā, īpašniekus noslēgt ceļa servitūta līgumus, lai nodrošinātu piekļuvi nekustamam īpašumam (turpmāk – Nekustamais īpašums), kadastra numurs 32440060241. Neviens no  minēto nekustamo īpašumu īpašniekiem nav sniedzis piekrišanu aicinājumam noslēgt ceļa servitūta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vienošanās ceļā nodibināt ceļa servitūtus nav izdevies, VNĪ ir izvērtējusi ceļa servitūtu nodibināšanu tiesvedības ceļā. Tiesvedības izdevumi prasības pieteikuma iesniegšanai tiesā ir 70 euro, turklāt šāda veida tiesvedības parasti ilgst vismaz 3 gadus. Kā arī papildus valstij rastos katra servitūta dibināšanas izdevumi, ierakstot tos zemesgrāmatā kā apgrūtinājumus, tai skaitā plāna izgatavošana, uzmērīšana (200-300 euro par katru servitūtu), zemesgrāmatas kancelejas nodeva par servitūtu ierakstīšanu gan kalpojošo, gan valdošā nekustamā īpašuma zemesgrāmatas nodalījumā (kopā 27 euro par katru servitūtu), kalpojošo zemes vienību īpašnieku izdevumi par notāra pakalpojumiem (aptuveni 50 euro par katru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valstij tiesvedības procesa laikā būtu jāturpina uzturēt Nekustamo īpašumu (2024.gadā teritorijas pļaušanas ar traktoru izmaksas vasaras sezonā ir 12840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konkrētajā gadījumā vēršanās tiesā par ceļa servitūtu nodibināšanu gan laika, gan administratīvo resursu dēļ nav uzskatāma par lietderīgāko rīcību, ņemot vērā Nekustamā īpašuma novērtējumu kadastrā (30190 euro), kas ir ievērojami zemāks par kopējiem potenciālajiem izdevumiem, kas valstij rastos, dibinot servitūtu tiesvedības ceļā un šajā periodā īpašumu pārvaldot (kopā 3 gadu periodā 40761 euro). Publiskas personas finanšu līdzekļu un mantas izšķērdēšanas novēršanas likuma 3.pantā noteikts publiskas personas pienākums lietderīgi rīkoties ar finanšu līdzekļiem un mantu, tai skaitā rīcībai jābūt tādai, lai mērķi sasniegtu ar mazāko finanšu līdzekļu un mantas izlietojumu, kā arī manta atsavināma un nododama īpašumā vai lietošanā citai personai par iespējami augstāku cenu. Līdz ar to Nekustamā īpašuma pārdošana par brīvu cenu (kas nav zemāka par nosacīto cenu) konkrētajā gadījumā ir uzskatāma par lietderīgāko un finansiāli izdevīgāko rīcību, savukārt tiesvedības uzsākšana servitūta dibināšanai būtu pretrunā ar Publiskas personas finanšu līdzekļu un mantas izšķērdēšanas novēršanas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konkrētajā gadījumā Nekustamā īpašuma un tam kalpojošo nekustamo īpašumu zemesgrāmatās nav nodibināti ceļa servitūti, ierakstot tos zemesgrāmatā kā apgrūtinājumus, un, ievērojot Publiskas personas finanšu līdzekļu un mantas izšķērdēšanas novēršanas likumā valstij noteikto pienākumu rīkoties lietderīgi ar finanšu līdzekļiem un mantu, tad  šajā gadījumā Atsavināšanas likuma 1.panta 11. punkta  “a” apakšpunktā minēto kritēriju –neiespējamību publiskas personas piederošam zemes gabalam nodibināt pieslēgumu koplietošanas ielai, līdz ar to  Atsavināšanas likuma izpratnē minētā neiespējamība ir tulkojama ar pamatojumu par nelietderīgu publiskas personas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Nekustamā īpašuma sastāvā esošajai zemes vienībai nav iespējams nodrošināt pieslēgumu koplietošanas ielai (ceļam) un tādējādi izpildās viens no Atsavināšanas likuma 1.panta 11. punkta “b” apakšpunktā minētajiem kritērijiem un Nekustamā īpašuma sastāvā esošā zemes vienība ir uzskatāma par starpgabalu, kas virzāma pārdošanai par brīvu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w:t>
            </w:r>
            <w:r w:rsidR="00000000" w:rsidRPr="00000000" w:rsidDel="00000000">
              <w:rPr>
                <w:u w:val="single"/>
                <w:rtl w:val="0"/>
              </w:rPr>
              <w:t xml:space="preserve">uzskaitīti </w:t>
            </w:r>
            <w:r w:rsidR="00000000" w:rsidRPr="00000000" w:rsidDel="00000000">
              <w:rPr>
                <w:rtl w:val="0"/>
              </w:rPr>
              <w:t xml:space="preserve">atsavināmā nekustamā īpašuma apgrūtinājumi, kas ierakstīti </w:t>
            </w:r>
            <w:r w:rsidR="00000000" w:rsidRPr="00000000" w:rsidDel="00000000">
              <w:rPr>
                <w:u w:val="single"/>
                <w:rtl w:val="0"/>
              </w:rPr>
              <w:t xml:space="preserve">zemesgrāmatā</w:t>
            </w:r>
            <w:r w:rsidR="00000000" w:rsidRPr="00000000" w:rsidDel="00000000">
              <w:rPr>
                <w:rtl w:val="0"/>
              </w:rPr>
              <w:t xml:space="preserve"> un </w:t>
            </w:r>
            <w:r w:rsidR="00000000" w:rsidRPr="00000000" w:rsidDel="00000000">
              <w:rPr>
                <w:u w:val="single"/>
                <w:rtl w:val="0"/>
              </w:rPr>
              <w:t xml:space="preserve">Nekustamā īpašuma valsts kadastra informācijas sistēmā</w:t>
            </w:r>
            <w:r w:rsidR="00000000" w:rsidRPr="00000000" w:rsidDel="00000000">
              <w:rPr>
                <w:rtl w:val="0"/>
              </w:rPr>
              <w:t xml:space="preserve"> (turpmāk – NVĪKS), norādot, ka </w:t>
            </w:r>
            <w:r w:rsidR="00000000" w:rsidRPr="00000000" w:rsidDel="00000000">
              <w:rPr>
                <w:u w:val="single"/>
                <w:rtl w:val="0"/>
              </w:rPr>
              <w:t xml:space="preserve">nesakritība starp</w:t>
            </w:r>
            <w:r w:rsidR="00000000" w:rsidRPr="00000000" w:rsidDel="00000000">
              <w:rPr>
                <w:rtl w:val="0"/>
              </w:rPr>
              <w:t xml:space="preserve"> NĪVKIS </w:t>
            </w:r>
            <w:r w:rsidR="00000000" w:rsidRPr="00000000" w:rsidDel="00000000">
              <w:rPr>
                <w:u w:val="single"/>
                <w:rtl w:val="0"/>
              </w:rPr>
              <w:t xml:space="preserve">reģistrētiem apgrūtinājumiem</w:t>
            </w:r>
            <w:r w:rsidR="00000000" w:rsidRPr="00000000" w:rsidDel="00000000">
              <w:rPr>
                <w:rtl w:val="0"/>
              </w:rPr>
              <w:t xml:space="preserve"> un Aizkraukles pagasta zemesgrāmatas nodalījumā Nr.100000202236 reģistrētajiem apgrūtinājumiem </w:t>
            </w:r>
            <w:r w:rsidR="00000000" w:rsidRPr="00000000" w:rsidDel="00000000">
              <w:rPr>
                <w:u w:val="single"/>
                <w:rtl w:val="0"/>
              </w:rPr>
              <w:t xml:space="preserve">tiks novērsta</w:t>
            </w:r>
            <w:r w:rsidR="00000000" w:rsidRPr="00000000" w:rsidDel="00000000">
              <w:rPr>
                <w:rtl w:val="0"/>
              </w:rPr>
              <w:t xml:space="preserve"> vienlaikus ar valsts zemes vienības ieguvēja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pievienotās NVĪKS (</w:t>
            </w:r>
            <w:r w:rsidR="00000000" w:rsidRPr="00000000" w:rsidDel="00000000">
              <w:rPr>
                <w:i w:val="1"/>
                <w:rtl w:val="0"/>
              </w:rPr>
              <w:t xml:space="preserve">TAP paskaidrojošie dokumenti 2.lapa</w:t>
            </w:r>
            <w:r w:rsidR="00000000" w:rsidRPr="00000000" w:rsidDel="00000000">
              <w:rPr>
                <w:rtl w:val="0"/>
              </w:rPr>
              <w:t xml:space="preserve">) datiem un zemesgrāmatas (</w:t>
            </w:r>
            <w:r w:rsidR="00000000" w:rsidRPr="00000000" w:rsidDel="00000000">
              <w:rPr>
                <w:i w:val="1"/>
                <w:rtl w:val="0"/>
              </w:rPr>
              <w:t xml:space="preserve">TAP paskaidrojošie dokumenti 6-7.lapa</w:t>
            </w:r>
            <w:r w:rsidR="00000000" w:rsidRPr="00000000" w:rsidDel="00000000">
              <w:rPr>
                <w:rtl w:val="0"/>
              </w:rPr>
              <w:t xml:space="preserve">) ierakstiem redzams, ka analogi ieraksti ir par ceļa servitūtiem, bet NVĪKS datos papildus ir ieraksts par aizsargjoslas teritoriju, kas no zemesgrāmatas ierakstiem dzēsts, pamatojoties uz Zemesgrāmatu likuma Pārejas noteikumu 19.punktu.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apgrūtinājumi attiecībā par aizsargjoslas teritoriju Zemesgrāmatā no jauna vairs netiek nostiprināti, savukārt NVĪKS datos, tos nav paredzēts dzēst. Ievērojot minēto, tiesiskās skaidrības nodrošināšanai </w:t>
            </w:r>
            <w:r w:rsidR="00000000" w:rsidRPr="00000000" w:rsidDel="00000000">
              <w:rPr>
                <w:u w:val="single"/>
                <w:rtl w:val="0"/>
              </w:rPr>
              <w:t xml:space="preserve">aicinām papildināt anotāciju</w:t>
            </w:r>
            <w:r w:rsidR="00000000" w:rsidRPr="00000000" w:rsidDel="00000000">
              <w:rPr>
                <w:rtl w:val="0"/>
              </w:rPr>
              <w:t xml:space="preserve">, norādot, kuri apgrūtinājumi nesakrīt un ar kādām veicamām darbībām šis nesakritības tiks novērstas, proti, izmaiņas tiks veiktas NVĪKS datos vai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norādītā informācija: “Nesakritība starp NĪVKIS reģistrētajiem apgrūtinājumiem un Aizkraukles pagasta zemesgrāmatas nodalījumā Nr. 100000202236 reģistrētajiem apgrūtinājumiem tiks novērsta vienlaikus ar valsts zemes vienības ieguvēja īpašuma tiesību nostiprināšanu zemesgrāmatā” ir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atsavināmais nekustamais īpašums (turpmāk – Zemes vienība), kadastra numurs 3244 006 0241, tiek </w:t>
            </w:r>
            <w:r w:rsidR="00000000" w:rsidRPr="00000000" w:rsidDel="00000000">
              <w:rPr>
                <w:u w:val="single"/>
                <w:rtl w:val="0"/>
              </w:rPr>
              <w:t xml:space="preserve">virzīts atsavināšanai kā zemes starpgabals</w:t>
            </w:r>
            <w:r w:rsidR="00000000" w:rsidRPr="00000000" w:rsidDel="00000000">
              <w:rPr>
                <w:rtl w:val="0"/>
              </w:rPr>
              <w:t xml:space="preserve">, jo servitūta ceļš nokļūšanai uz un no valsts Zemes vienības reģistrēts zemesgrāmatā atzīmes veidā, līdz ar to neapliecina braucamā ceļa servitūta nodibināšanas faktu un nav uzskatāms kā piekļuves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Publiskas personas mantas atsavināšanas likuma (turpmāk – Atsavināšanas likums) 1.panta 11.punkta a) un b) apakšpunkta izriet, ka par zemes starpgabalu atzīstami tādi publiskai personai piederoši zemesgabali, kuriem </w:t>
            </w:r>
            <w:r w:rsidR="00000000" w:rsidRPr="00000000" w:rsidDel="00000000">
              <w:rPr>
                <w:u w:val="single"/>
                <w:rtl w:val="0"/>
              </w:rPr>
              <w:t xml:space="preserve">nav iespējams nodrošināt pieslēgumu koplietošanas ielai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minētā norma nav gramatiski pietiekami skaidri formulēta, jo kritērijs ,,nav iespējams nodrošināt pieslēgumu koplietošanas ielai” var būt attiecināms gan uz faktiskajiem apstākļiem, gan uz juridiskajiem apstākļiem. Konkrētajā gadījumā Aizkraukles novada pašvaldība (turpmāk – Pašvaldība) 2023.gada 14.jūnija vēstulē Nr.5.10/N/23/1190 (</w:t>
            </w:r>
            <w:r w:rsidR="00000000" w:rsidRPr="00000000" w:rsidDel="00000000">
              <w:rPr>
                <w:i w:val="1"/>
                <w:rtl w:val="0"/>
              </w:rPr>
              <w:t xml:space="preserve">TAP paskaidrojošie dokumenti 13.lapa</w:t>
            </w:r>
            <w:r w:rsidR="00000000" w:rsidRPr="00000000" w:rsidDel="00000000">
              <w:rPr>
                <w:rtl w:val="0"/>
              </w:rPr>
              <w:t xml:space="preserve">) norādījusi, ka Zemes vienībai </w:t>
            </w:r>
            <w:r w:rsidR="00000000" w:rsidRPr="00000000" w:rsidDel="00000000">
              <w:rPr>
                <w:u w:val="single"/>
                <w:rtl w:val="0"/>
              </w:rPr>
              <w:t xml:space="preserve">nav nosakāms starpgabala statuss</w:t>
            </w:r>
            <w:r w:rsidR="00000000" w:rsidRPr="00000000" w:rsidDel="00000000">
              <w:rPr>
                <w:rtl w:val="0"/>
              </w:rPr>
              <w:t xml:space="preserve">, jo piekļuve visām mājsaimniecībām, tai skaitā Zemes vienībai </w:t>
            </w:r>
            <w:r w:rsidR="00000000" w:rsidRPr="00000000" w:rsidDel="00000000">
              <w:rPr>
                <w:u w:val="single"/>
                <w:rtl w:val="0"/>
              </w:rPr>
              <w:t xml:space="preserve">notiek pa servitūta ceļu (izveidojies vēsturiski)</w:t>
            </w:r>
            <w:r w:rsidR="00000000" w:rsidRPr="00000000" w:rsidDel="00000000">
              <w:rPr>
                <w:rtl w:val="0"/>
              </w:rPr>
              <w:t xml:space="preserve">, kas atzīmes veidā ierakstīts zemesgrāmatā, turklāt </w:t>
            </w:r>
            <w:r w:rsidR="00000000" w:rsidRPr="00000000" w:rsidDel="00000000">
              <w:rPr>
                <w:u w:val="single"/>
                <w:rtl w:val="0"/>
              </w:rPr>
              <w:t xml:space="preserve">izstrādes procesā atrodas jaunais </w:t>
            </w:r>
            <w:r w:rsidR="00000000" w:rsidRPr="00000000" w:rsidDel="00000000">
              <w:rPr>
                <w:rtl w:val="0"/>
              </w:rPr>
              <w:t xml:space="preserve">Aizkraukles novada </w:t>
            </w:r>
            <w:r w:rsidR="00000000" w:rsidRPr="00000000" w:rsidDel="00000000">
              <w:rPr>
                <w:u w:val="single"/>
                <w:rtl w:val="0"/>
              </w:rPr>
              <w:t xml:space="preserve">teritorijas plānojums, kurā ir iekļauts jautājums par ielas statusa noteikšanu esošajam servitūta ceļam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aplūkojot telpiskos datus (kadastrs.lv) secināms, ka no Zemes vienības līdz koplietošanas ielai stiepjas vēsturiski izveidojies ,,servitūta” ceļš, kuru izmantošanu neviens neierobežo, t.i., ceļa īpašnieki neiebilst, ka to izmanto vairākas mājsaimniecības, līdz ar to faktiski </w:t>
            </w:r>
            <w:r w:rsidR="00000000" w:rsidRPr="00000000" w:rsidDel="00000000">
              <w:rPr>
                <w:u w:val="single"/>
                <w:rtl w:val="0"/>
              </w:rPr>
              <w:t xml:space="preserve">Zemes vienībai ir nodrošināts pieslēgums koplietošanas ielai</w:t>
            </w:r>
            <w:r w:rsidR="00000000" w:rsidRPr="00000000" w:rsidDel="00000000">
              <w:rPr>
                <w:rtl w:val="0"/>
              </w:rPr>
              <w:t xml:space="preserve">. Anotācijā ir izdarīta atsauce uz iepriekšminēto Pašvaldības vēstuli, papildus ietverot informāciju, ka nav zināms termiņš, kādā Aizkraukles novada teritorija plānojums varētu tikt izstrādāts un pieņemts, taču anotācijā iztrūkst vērtējums attiecībā uz lietderīgāko rīcību ar valsts mantu, proti, vai nav lietderīgāk situāciju ar piekļuvi atrisināt un atsavināt īpašumu jau ,,sakārtotu”. Taču primāri ir vērtējams jautājums par Zemes vienību ar faktisko piekļuvi koplietošanas ceļam atbilstīgumu Atsavināšanas likuma regulējumam par to, kādi zemesgabali atzīstami par starpgabaliem. Ņemot vērā minēto, Tieslietu ministrijas ieskatā nepieciešams papildu pamatojums Atsavināšanas likuma 1.panta 11.punkta piemērošanai konkrētajos apstākļos un tas būtu ietverams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iebildums ir izvērtēts un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atsavināšanai tiek virzīts nekustamais īpašums (turpmāk – Zemes vienība), kadastra numurs 3244 006 0241, kā zemes starpgabals.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(turpmāk – Atsavināšanas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11.punkta a) apakšpunktā sniegtajam jēdziena “starpgabals” skaidrojumam -   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6.1 panta pirmā daļa noteic, 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savukārt otrā daļa noteic, ka servitūtus nodibina Civillikumā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Cvillikuma 1130. pantā doto servitūta definīciju, izriet, ka servitūts ir tāda tiesība uz svešu lietu, ar kuru īpašuma tiesība uz to ir lietošanas ziņā aprobežota kādai noteiktai personai vai noteiktam zemes gabalam par labu.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1231.pants nosaka – servitūtus nodibina ar likumu, ar tiesas spriedumu, ar līgumu vai testamentu.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Civillikuma 1235.pantu, no servitūta izrietošā lietu tiesība ir nodibināta un spēkā abām pusēm tikai pēc servitūta ierakstīšanas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17.panta 1.punkta “a” apakšpunktu servitūtam kā apgrūtinājumam jābūt ierakstītam kalpojošā īpašuma zemesgrāmatas nodalījumā kā apgrūtinājumam.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 pārvaldības likuma 8.1 pantā noteiktajam, pašvaldības nozīmes ielas statusu pašvaldība var piešķirt ar atsevišķu administratīvo aktu. Konkrētajā gadījumā Aizkraukles novada pašvaldība ) turpmāk – pašvaldība) nav izmantojusi tai minētajā normā noteiktās tiesības pieņemt lēmumu par  pašvaldības nozīmes statusa piešķiršanu “servitūta” ceļam (vēsturiski izveidojies).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2022. gada 15. jūnija vēstulē Nr. 5.10/N/22/1240 un 2023.gada 14.jūnija vēstulē Nr.5.10/N/23/1190 paudusi viedokli,  ka zemes vienībai nav nosakāms starpgabala statuss, kā pamatojumu minot, ka piekļuve atsavināmai zemes vienībai nodrošināta pa servitūta ceļu (izveidojies vēsturiski), kas atzīmes veidā ierakstīts zemesgrāmatā. FM (VNĪ) ieskatā  zemesgrāmatā atzīmju veidā  ierakstīts servitūts - tiesība uz braucamo ceļu, un Nekustamā īpašuma valsts kadastra informācijas sistēmā ierakstīts apgrūtinājums: ceļa servitūta teritorija, nenodrošina koplietošanas ceļa statusu. Privātīpašumā esošs ceļš vai iela kaut tas “vēsturiski” izveidojies un, kura izmantošanu šobrīd neviens neierobežo nav uzskatāms par koplietošanas ceļu vai ielu spēkā esošā normatīvā regulējuma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Senāta judikatūrā ir atzīts, ka atzīmes veidā zemesgrāmatā izdarīts ieraksts neapliecina ceļa servitūta nodibināšanu (sk. Senāta Civillietu departamenta 09.10.2013. sprieduma lietā Nr. SKC-458/2013 (C12204010) 10.3. punktu). Minētā tiesas atziņa atbilst Civillikuma 1235. pantā noteiktajam, ka no servitūta izrietošā lietu tiesība ir nodibināta un spēkā abām pusēm, t.i.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lietderīgāko rīcību ar valsts nekustamo īpašumu – Zemes vienību, tika konstatēts,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vēsturiski iebrauktais ceļš šķērso 11 privātos īpašumus, tai skaitā divi no tiem pieder juridiskām personām, pārējie fiziskām personām, savukārt, piekļuves izveidošanai koplietošanas ielai – Nomales iela, būtu jāšķērso viens fiziskai personai piederošs nekustamais īpašums, četri juridiskām personām piederoši īpašumi, kuros tiek veikti ražošanas procesi, un viens jaukta statusa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nodibināšanai būtu jāveic saskaņošanas process ar nekustamo īpašumu īpašniekiem. Minētā saskaņošanas procesa pozitīva rezultāta termiņu nav iespējams prognozēt, turklāt pastāv augsts risks ar nekustamo īpašumu īpašniekiem nevienoties;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informācijai vietnē ĢEOLatvija.lv   https://geolatvija.lv/geo/tapis#document_26940 sadaļā “Teritorijas attīstības plānošana” Aizkraukles dome - 16.03.2023. ir pieņēmusi lēmumu par teritorijas plānojuma uzsākšanu. 09.06.2023. ir Vides pārraudzības valsts biroja lēmums, ka ir jāpiemēro stratēģiskā ietekmes uz vidi novērtējuma procedūra. Līdz jaunā teritorijas plānojuma apstiprināšanai un spēkā stāšanās vēl jāveic virkne Ministru kabineta 14.10.2014. noteikumos Nr.628 "Noteikumi par pašvaldību teritorijas attīstības plānošanas dokumentiem" noteiktās darbības, kuru izpildes termiņus nav iespējams prognozēt;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01.02.2024. Zemes vienībai ir bijušas vairāk kā 37 nomas tiesību izsoles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Zemes vienības atrašanās vietu un atļauto  izmantošanu un to, ka Zemes vienība  nav piemērota un nepieciešama valsts pārvaldes funkciju nodrošināšanai, ka nav iespējams prognozēt servitūta dibināšanai nepieciešamā saskaņošanas procesa ne termiņu, ne pozitīvu rezultātu, kā arī to, ka nav iespējams prognozēt termiņu kādā stātos spēkā jaunais teritorijas plānojums un vai plānotais ielas statuss esošajam servitūta ceļam jaunajā teritorijās plānojumā tiktu noteikts, uzturēt un apsaimniekot lauksaimniecības zemi saglabājot to valsts īpašumā līdz tiktu nodibināts pieslēgums koplietošanas ielai (ceļam) nav uzskatāma par ekonomiski lietderīgāko rīcību ar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tā kā rīkojuma projektā atsavināšanai virzītajai zemes vienībai atbilstoši Atsavināšanas likuma 1.panta 11.punkta a) apakšpunktā noteiktajam nav nodrošināts pieslēgums koplietošanas ielai (ceļam), rīkojuma projekts paredz atļaut valsts akciju sabiedrībai „Valsts nekustamie īpašumi” pārdot Zemes vienību kā starpgabalu saskaņā ar Atsavināšanas likuma  37.panta pirmās daļas 4.punktu un 44.panta astotās daļas 1.punktu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23-TA-2885</w:t>
    </w:r>
    <w:r>
      <w:br/>
    </w:r>
    <w:r w:rsidR="00000000" w:rsidRPr="00000000" w:rsidDel="00000000">
      <w:rPr>
        <w:rtl w:val="0"/>
      </w:rPr>
      <w:t xml:space="preserve">16.07.2024. 16.24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23-TA-2885</w:t>
    </w:r>
    <w:r>
      <w:br/>
    </w:r>
    <w:r w:rsidR="00000000" w:rsidRPr="00000000" w:rsidDel="00000000">
      <w:rPr>
        <w:rtl w:val="0"/>
      </w:rPr>
      <w:t xml:space="preserve">16.07.2024. 16.24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Izziņa_23-TA-2885.docx</dc:title>
</cp:coreProperties>
</file>

<file path=docProps/custom.xml><?xml version="1.0" encoding="utf-8"?>
<Properties xmlns="http://schemas.openxmlformats.org/officeDocument/2006/custom-properties" xmlns:vt="http://schemas.openxmlformats.org/officeDocument/2006/docPropsVTypes"/>
</file>