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26-TA-437: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2025. gadā piešķirto valsts budžeta līdzfinansējumu ārvalstu filmu uzņemšanai un dižpasākumu organizēšanai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13.03.2026. 19:51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Nr.1 sadaļa "Kopējās attiecināmās izmaksas (</w:t>
            </w:r>
            <w:r w:rsidR="00000000" w:rsidRPr="00000000" w:rsidDel="00000000">
              <w:rPr>
                <w:i w:val="1"/>
                <w:rtl w:val="0"/>
              </w:rPr>
              <w:t xml:space="preserve">euro</w:t>
            </w:r>
            <w:r w:rsidR="00000000" w:rsidRPr="00000000" w:rsidDel="00000000">
              <w:rPr>
                <w:rtl w:val="0"/>
              </w:rPr>
              <w:t xml:space="preserve">)" 2025.g. Kopā sanāk 6 161 447,20 </w:t>
            </w:r>
            <w:r w:rsidR="00000000" w:rsidRPr="00000000" w:rsidDel="00000000">
              <w:rPr>
                <w:i w:val="1"/>
                <w:rtl w:val="0"/>
              </w:rPr>
              <w:t xml:space="preserve">euro</w:t>
            </w:r>
            <w:r w:rsidR="00000000" w:rsidRPr="00000000" w:rsidDel="00000000">
              <w:rPr>
                <w:rtl w:val="0"/>
              </w:rPr>
              <w:t xml:space="preserve">, nevis kā norādīts 6 161 747,20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Tabulā Nr.2. sadaļa "Prognozētā PVN pret valsts budžeta līdzfinansējumu (%)" projektam "Eiropas čempionāts galda tenisā veterāniem (Latvijas Galda tenisa federācija)" sanāk 1 813 896/(9 000+ 18 000)*100%=6 718,13%, nevis kā norādīts 664,40%.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"Otrā projektu iesniegumu atlases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Šīs projektu iesniegumu atlases kārtas ietvaros kopējais pieprasītais valsts budžeta līdzfinansējuma apmērs ir  4 708 445,51 euro (2025. gadā 2 866 636,65 euro un 2026. gadā 1 841 809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Saskaitot kopsumma sanāk 4 708 445,65</w:t>
            </w:r>
            <w:r w:rsidR="00000000" w:rsidRPr="00000000" w:rsidDel="00000000">
              <w:rPr>
                <w:i w:val="1"/>
                <w:rtl w:val="0"/>
              </w:rPr>
              <w:t xml:space="preserve"> euro</w:t>
            </w:r>
            <w:r w:rsidR="00000000" w:rsidRPr="00000000" w:rsidDel="00000000">
              <w:rPr>
                <w:rtl w:val="0"/>
              </w:rPr>
              <w:t xml:space="preserve">. Bez tam, norādītā informācija nesakrīt ar Tabulas Nr.3 norādīto informāciju sadaļā "Valsts budžeta līdzfinansējums (</w:t>
            </w:r>
            <w:r w:rsidR="00000000" w:rsidRPr="00000000" w:rsidDel="00000000">
              <w:rPr>
                <w:i w:val="1"/>
                <w:rtl w:val="0"/>
              </w:rPr>
              <w:t xml:space="preserve">euro</w:t>
            </w:r>
            <w:r w:rsidR="00000000" w:rsidRPr="00000000" w:rsidDel="00000000">
              <w:rPr>
                <w:rtl w:val="0"/>
              </w:rPr>
              <w:t xml:space="preserve">)" 2025.gadā 1 755 538,11</w:t>
            </w:r>
            <w:r w:rsidR="00000000" w:rsidRPr="00000000" w:rsidDel="00000000">
              <w:rPr>
                <w:i w:val="1"/>
                <w:rtl w:val="0"/>
              </w:rPr>
              <w:t xml:space="preserve"> euro</w:t>
            </w:r>
            <w:r w:rsidR="00000000" w:rsidRPr="00000000" w:rsidDel="00000000">
              <w:rPr>
                <w:rtl w:val="0"/>
              </w:rPr>
              <w:t xml:space="preserve"> un 2026.gadā 2 952 907,37 </w:t>
            </w:r>
            <w:r w:rsidR="00000000" w:rsidRPr="00000000" w:rsidDel="00000000">
              <w:rPr>
                <w:i w:val="1"/>
                <w:rtl w:val="0"/>
              </w:rPr>
              <w:t xml:space="preserve">euro</w:t>
            </w:r>
            <w:r w:rsidR="00000000" w:rsidRPr="00000000" w:rsidDel="00000000">
              <w:rPr>
                <w:rtl w:val="0"/>
              </w:rPr>
              <w:t xml:space="preserve">. Kopā 4 708 445,48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Tabula Nr.3 sadaļa "Kopējās attiecināmās izmaksas (</w:t>
            </w:r>
            <w:r w:rsidR="00000000" w:rsidRPr="00000000" w:rsidDel="00000000">
              <w:rPr>
                <w:i w:val="1"/>
                <w:rtl w:val="0"/>
              </w:rPr>
              <w:t xml:space="preserve">euro</w:t>
            </w:r>
            <w:r w:rsidR="00000000" w:rsidRPr="00000000" w:rsidDel="00000000">
              <w:rPr>
                <w:rtl w:val="0"/>
              </w:rPr>
              <w:t xml:space="preserve">)" 2026.g. Kopā sanāk 8 230 504,67 </w:t>
            </w:r>
            <w:r w:rsidR="00000000" w:rsidRPr="00000000" w:rsidDel="00000000">
              <w:rPr>
                <w:i w:val="1"/>
                <w:rtl w:val="0"/>
              </w:rPr>
              <w:t xml:space="preserve">euro</w:t>
            </w:r>
            <w:r w:rsidR="00000000" w:rsidRPr="00000000" w:rsidDel="00000000">
              <w:rPr>
                <w:rtl w:val="0"/>
              </w:rPr>
              <w:t xml:space="preserve">, nevis kā norādīts 2 531 700,52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iepriekšminētos precizējumus, jāprecizē arī sadaļā "3. Secinājumi un turpmāki priekšlikumi" norādītā informācija par Projektu kopējo attiecināmo izmaksu summu un kopējo piešķirto valsts budžeta līdzfinansējumu, lai tas sakristu ar Informatīvajā ziņojumā norādīto informāciju, tai skaitā tabulās.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iesniedza precizētu atzinumu ar priekšlikumiem (iebildums vairs nav spēkā). Visi priekšlikumi iestrādāti.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tabulās iekļautā informācija nav pilnībā caurskatāma, kas ierobežo iespēju pilnvērtīgi izvērtēt prognozēto PVN ieņēmumu, attiecināmo izmaksu un valsts budžeta līdzfinansējuma aprēķinus. Lūdzam pārskatīt tabulās norādītos datus, nodrošinot to savstarpēju saskaņotību, pilnu izmaksu struktūras atspoguļojumu un aprēķinu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Tabulā Nr. 2 projektam “Eiropas čempionāts galda tenisā veterāniem (Latvijas Galda tenisa federācija)” prognozētā PVN ieņēmumu attiecība pret kopējām attiecināmajām izmaksām norādīta 2 015,44 % apmērā, savukārt rādītājs “Prognozētais PVN pret valsts budžeta līdzfinansējumu (%)” ir norādīts 664,40 %, lai gan pēc tabulā norādītajiem datiem tas būtu 6 718,13 %. Tāpat Tabulā Nr. 1 kopējā attiecināmo izmaksu kopsumma 2025. gadam un 3. lappusē norādītais kopējais pieprasītais valsts budžeta līdzfinansējums neatbilst iekavās norādīto summu kopsummai, kā arī informācijai Tabulā Nr. 3. Arī Tabulas Nr. 3 2026. gada attiecināmo izmaksu kopsumma neizriet no individuālajiem projektu datiem, un projektam “Fišermans (Fisherman, SIA Forma Pro Films)” valsts budžeta līdzfinansējuma īpatsvars būtiski atšķiras no pārējiem 2. kārtas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tabulās iekļauto informāciju, nodrošinot datu atbilstību starp tekstu un tabulām un vienotu aprēķinu loģiku.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3. sadaļu, norādot, ka atbalstīto projektu un piešķirtā finansējuma izlietošana ir atbilstoša “Par valsts budžetu 2025. gadam un budžeta ietvaru 2025., 2026. un 2027. gadam”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 3.sadaļa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sadaļā ir norādīts, ka nepieciešams izvērtēt iespējas izstrādāt patstāvīgu regulējumu un finansējumu lielu, starptautisku pasākumu organizēšanai Latvijā. Lūdzam svītrot minēto secinājumu, kas nav saistīts ar informatīvajā ziņojumā sniegto pārskatu par 2025. gadā piešķirto valsts budžeta līdzfinansējumu ārvalstu filmu uzņemšanai un dižpasākumu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3. sadaļā norādīto 2025. gadā kopējā piešķirtā valsts budžeta līdzfinansējuma apmēru 8 007 388,64 euro, jo Ekonomikas ministrijas 2025. gada budžetā sākotnēji plānotā un papildu piešķirtā finansējuma kopsumma ir 7 286 123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2.sadaļas tabulas papildināt ar informāciju par avansa maksājumos un starpposma maksājumos izmaksāto finansējuma apmēru ārvalstu filmu uzņemšanas un dižpasākumu organizēšanas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Nr.1 sadaļa "Kopējās attiecināmās izmaksas (</w:t>
            </w:r>
            <w:r w:rsidR="00000000" w:rsidRPr="00000000" w:rsidDel="00000000">
              <w:rPr>
                <w:i w:val="1"/>
                <w:rtl w:val="0"/>
              </w:rPr>
              <w:t xml:space="preserve">euro</w:t>
            </w:r>
            <w:r w:rsidR="00000000" w:rsidRPr="00000000" w:rsidDel="00000000">
              <w:rPr>
                <w:rtl w:val="0"/>
              </w:rPr>
              <w:t xml:space="preserve">)" 2025.g. Kopā sanāk 6 161 447,20 </w:t>
            </w:r>
            <w:r w:rsidR="00000000" w:rsidRPr="00000000" w:rsidDel="00000000">
              <w:rPr>
                <w:i w:val="1"/>
                <w:rtl w:val="0"/>
              </w:rPr>
              <w:t xml:space="preserve">euro</w:t>
            </w:r>
            <w:r w:rsidR="00000000" w:rsidRPr="00000000" w:rsidDel="00000000">
              <w:rPr>
                <w:rtl w:val="0"/>
              </w:rPr>
              <w:t xml:space="preserve">, nevis kā norādīts 6 161 747,20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Tabulā Nr.2. sadaļa "Prognozētā PVN pret valsts budžeta līdzfinansējumu (%)" projektam "Eiropas čempionāts galda tenisā veterāniem (Latvijas Galda tenisa federācija)" sanāk 1 813 896/(9 000+ 18 000)*100%=6 718,13%, nevis kā norādīts 664,40%.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"Otrā projektu iesniegumu atlases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projektu iesniegumu atlases kārtas ietvaros kopējais pieprasītais valsts budžeta līdzfinansējuma apmērs ir  4 708 445,51 </w:t>
            </w:r>
            <w:r w:rsidR="00000000" w:rsidRPr="00000000" w:rsidDel="00000000">
              <w:rPr>
                <w:i w:val="1"/>
                <w:rtl w:val="0"/>
              </w:rPr>
              <w:t xml:space="preserve">euro</w:t>
            </w:r>
            <w:r w:rsidR="00000000" w:rsidRPr="00000000" w:rsidDel="00000000">
              <w:rPr>
                <w:rtl w:val="0"/>
              </w:rPr>
              <w:t xml:space="preserve"> (2025. gadā 2 866 636,65 </w:t>
            </w:r>
            <w:r w:rsidR="00000000" w:rsidRPr="00000000" w:rsidDel="00000000">
              <w:rPr>
                <w:i w:val="1"/>
                <w:rtl w:val="0"/>
              </w:rPr>
              <w:t xml:space="preserve">euro</w:t>
            </w:r>
            <w:r w:rsidR="00000000" w:rsidRPr="00000000" w:rsidDel="00000000">
              <w:rPr>
                <w:rtl w:val="0"/>
              </w:rPr>
              <w:t xml:space="preserve"> un 2026. gadā 1 841 809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Saskaitot kopsumma sanāk 4 708 445,65 </w:t>
            </w:r>
            <w:r w:rsidR="00000000" w:rsidRPr="00000000" w:rsidDel="00000000">
              <w:rPr>
                <w:i w:val="1"/>
                <w:rtl w:val="0"/>
              </w:rPr>
              <w:t xml:space="preserve">euro</w:t>
            </w:r>
            <w:r w:rsidR="00000000" w:rsidRPr="00000000" w:rsidDel="00000000">
              <w:rPr>
                <w:rtl w:val="0"/>
              </w:rPr>
              <w:t xml:space="preserve">. Bez tam, norādītā informācija nesakrīt ar Tabulas Nr.3 norādīto informāciju sadaļā "Valsts budžeta līdzfinansējums (</w:t>
            </w:r>
            <w:r w:rsidR="00000000" w:rsidRPr="00000000" w:rsidDel="00000000">
              <w:rPr>
                <w:i w:val="1"/>
                <w:rtl w:val="0"/>
              </w:rPr>
              <w:t xml:space="preserve">euro</w:t>
            </w:r>
            <w:r w:rsidR="00000000" w:rsidRPr="00000000" w:rsidDel="00000000">
              <w:rPr>
                <w:rtl w:val="0"/>
              </w:rPr>
              <w:t xml:space="preserve">)" 2025.gadā 1 755 538,11</w:t>
            </w:r>
            <w:r w:rsidR="00000000" w:rsidRPr="00000000" w:rsidDel="00000000">
              <w:rPr>
                <w:i w:val="1"/>
                <w:rtl w:val="0"/>
              </w:rPr>
              <w:t xml:space="preserve"> euro</w:t>
            </w:r>
            <w:r w:rsidR="00000000" w:rsidRPr="00000000" w:rsidDel="00000000">
              <w:rPr>
                <w:rtl w:val="0"/>
              </w:rPr>
              <w:t xml:space="preserve"> un 2026.gadā 2 952 907,37 </w:t>
            </w:r>
            <w:r w:rsidR="00000000" w:rsidRPr="00000000" w:rsidDel="00000000">
              <w:rPr>
                <w:i w:val="1"/>
                <w:rtl w:val="0"/>
              </w:rPr>
              <w:t xml:space="preserve">euro</w:t>
            </w:r>
            <w:r w:rsidR="00000000" w:rsidRPr="00000000" w:rsidDel="00000000">
              <w:rPr>
                <w:rtl w:val="0"/>
              </w:rPr>
              <w:t xml:space="preserve">. Kopā 4 708 445,48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Tabula Nr.3 sadaļa "Kopējās attiecināmās izmaksas (</w:t>
            </w:r>
            <w:r w:rsidR="00000000" w:rsidRPr="00000000" w:rsidDel="00000000">
              <w:rPr>
                <w:i w:val="1"/>
                <w:rtl w:val="0"/>
              </w:rPr>
              <w:t xml:space="preserve">euro</w:t>
            </w:r>
            <w:r w:rsidR="00000000" w:rsidRPr="00000000" w:rsidDel="00000000">
              <w:rPr>
                <w:rtl w:val="0"/>
              </w:rPr>
              <w:t xml:space="preserve">)" 2026.g. Kopā sanāk 8 230 504,67 </w:t>
            </w:r>
            <w:r w:rsidR="00000000" w:rsidRPr="00000000" w:rsidDel="00000000">
              <w:rPr>
                <w:i w:val="1"/>
                <w:rtl w:val="0"/>
              </w:rPr>
              <w:t xml:space="preserve">euro</w:t>
            </w:r>
            <w:r w:rsidR="00000000" w:rsidRPr="00000000" w:rsidDel="00000000">
              <w:rPr>
                <w:rtl w:val="0"/>
              </w:rPr>
              <w:t xml:space="preserve">, nevis kā norādīts 2 531 700,52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iepriekšminētos precizējumus, jāprecizē arī sadaļā "3. Secinājumi un turpmāki priekšlikumi" norādītā informācija par Projektu kopējo attiecināmo izmaksu summu un kopējo piešķirto valsts budžeta līdzfinansējumu, lai tas sakristu ar Informatīvajā ziņojumā norādīto informāciju, tai skaitā tabulās.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iepazinusies ar informatīvo ziņojumu “Par 2025. gadā piešķirto valsts budžeta līdzfinansējumu ārvalstu filmu uzņemšanai un dižpasākumu organizēšanai” un kopumā pozitīvi vērtē atbalsta programmas sniegto ekonomisko pienesumu un tās nozīmi Latvijas starptautiskās konkurētspējas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vērš uzmanību, ka esošais atbalsta instruments primāri ir orientēts uz lieliem, starptautiska mēroga projektiem, savukārt sporta nozarē būtisku lomu tautsaimniecības attīstībā un reģionālās aktivitātes veicināšanā nodrošina arī vidēja un mazāka mēroga sporta pasākumi, īpaši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aicina izvērtēt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 atbalsta instrumenta tvērumu vai izstrādāt papildinošu mehānismu, kas būtu mērķēts uz vidēja un mazāka mēroga sporta pasākumu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metodoloģiju šo pasākumu fiskālās un sociālekonomiskās ietekmes novērtēšanai, ietverot ne tikai nodokļu ieņēmumus, bet arī ietekmi uz reģionālo attīstību, nodarbinātību un iedzīvotāju fizisko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līdzsvarotu publiskā finansējuma sadalījumu starp lieliem starptautiskiem pasākumiem un pasākumiem, kas veicina sporta ekosistēmas attīstību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šāda pieeja ļautu stiprināt atbalsta programmas kopējo ietekmi, veidojot integrētu un ilgtspējīgu sporta pasākumu attīstības sistēmu, kas vienlaikus veicina gan starptautisko konkurētspēju, gan reģionālo izaugsmi.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Atbalsta pasākums ir saistīts ar valsts budžeta likumu, tajā noteikto finansējumu un nosacījumiem dižapsākumu organizēšanai. Vienlaikus Ekonomikas ministrija piekrīt, ka pastāvīga regulējuma un atbilstošu nosacījumu izstrāde mazāka mēroga sporta pasākumu īstenošanai būtu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2003. gada 16.septembra noteikumu Nr. 528 "Izglītības un zinātnes ministrijas nolikums"  5.21.</w:t>
            </w:r>
            <w:r w:rsidR="00000000" w:rsidRPr="00000000" w:rsidDel="00000000">
              <w:rPr>
                <w:vertAlign w:val="superscript"/>
                <w:rtl w:val="0"/>
              </w:rPr>
              <w:t xml:space="preserve">4</w:t>
            </w:r>
            <w:r w:rsidR="00000000" w:rsidRPr="00000000" w:rsidDel="00000000">
              <w:rPr>
                <w:rtl w:val="0"/>
              </w:rPr>
              <w:t xml:space="preserve"> apakšpunktu Izglītības un zinātnes ministrija  izstrādā un īsteno sporta nozares finansēšanas stratēģiju. Aicinām Izglītības un zinātnes ministriju Sporta fonda ietvaros attīstīt pastāvīgu regulējumu starptautiska mēroga sporta pasākumu īstenošanas atbalstu.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26-TA-437</w:t>
    </w:r>
    <w:r>
      <w:br/>
    </w:r>
    <w:r w:rsidR="00000000" w:rsidRPr="00000000" w:rsidDel="00000000">
      <w:rPr>
        <w:rtl w:val="0"/>
      </w:rPr>
      <w:t xml:space="preserve">25.04.2026. 12.01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26-TA-437</w:t>
    </w:r>
    <w:r>
      <w:br/>
    </w:r>
    <w:r w:rsidR="00000000" w:rsidRPr="00000000" w:rsidDel="00000000">
      <w:rPr>
        <w:rtl w:val="0"/>
      </w:rPr>
      <w:t xml:space="preserve">25.04.2026. 12.01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Izziņa_26-TA-437.docx</dc:title>
</cp:coreProperties>
</file>

<file path=docProps/custom.xml><?xml version="1.0" encoding="utf-8"?>
<Properties xmlns="http://schemas.openxmlformats.org/officeDocument/2006/custom-properties" xmlns:vt="http://schemas.openxmlformats.org/officeDocument/2006/docPropsVTypes"/>
</file>