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320E3" w14:textId="77777777" w:rsidR="006170D8" w:rsidRPr="00D66783" w:rsidRDefault="006170D8" w:rsidP="00A9331A">
      <w:pPr>
        <w:spacing w:line="276" w:lineRule="auto"/>
        <w:ind w:firstLine="709"/>
        <w:jc w:val="right"/>
        <w:rPr>
          <w:b/>
        </w:rPr>
      </w:pPr>
    </w:p>
    <w:p w14:paraId="7BE19EF8" w14:textId="77777777" w:rsidR="006170D8" w:rsidRPr="00D66783" w:rsidRDefault="006170D8" w:rsidP="00A9331A">
      <w:pPr>
        <w:spacing w:line="276" w:lineRule="auto"/>
        <w:ind w:firstLine="709"/>
        <w:jc w:val="right"/>
        <w:rPr>
          <w:b/>
        </w:rPr>
      </w:pPr>
      <w:proofErr w:type="spellStart"/>
      <w:r w:rsidRPr="00D66783">
        <w:rPr>
          <w:b/>
        </w:rPr>
        <w:t>Ekonomikas</w:t>
      </w:r>
      <w:proofErr w:type="spellEnd"/>
      <w:r w:rsidRPr="00D66783">
        <w:rPr>
          <w:b/>
        </w:rPr>
        <w:t xml:space="preserve"> </w:t>
      </w:r>
      <w:proofErr w:type="spellStart"/>
      <w:r w:rsidRPr="00D66783">
        <w:rPr>
          <w:b/>
        </w:rPr>
        <w:t>ministrijai</w:t>
      </w:r>
      <w:proofErr w:type="spellEnd"/>
    </w:p>
    <w:p w14:paraId="199C8FA0" w14:textId="68F9AE49" w:rsidR="006170D8" w:rsidRPr="00D66783" w:rsidRDefault="006F7869" w:rsidP="00A9331A">
      <w:pPr>
        <w:spacing w:line="276" w:lineRule="auto"/>
        <w:ind w:firstLine="709"/>
        <w:jc w:val="right"/>
        <w:rPr>
          <w:rStyle w:val="Hyperlink"/>
        </w:rPr>
      </w:pPr>
      <w:hyperlink r:id="rId11" w:history="1">
        <w:r w:rsidR="006170D8" w:rsidRPr="00D66783">
          <w:rPr>
            <w:rStyle w:val="Hyperlink"/>
          </w:rPr>
          <w:t>pasts@em.gov.lv</w:t>
        </w:r>
      </w:hyperlink>
      <w:r w:rsidR="006170D8" w:rsidRPr="00D66783">
        <w:rPr>
          <w:rStyle w:val="Hyperlink"/>
        </w:rPr>
        <w:t xml:space="preserve"> </w:t>
      </w:r>
    </w:p>
    <w:p w14:paraId="263EA699" w14:textId="77777777" w:rsidR="006170D8" w:rsidRPr="00D66783" w:rsidRDefault="006170D8" w:rsidP="00A9331A">
      <w:pPr>
        <w:spacing w:line="276" w:lineRule="auto"/>
        <w:ind w:firstLine="709"/>
        <w:jc w:val="right"/>
        <w:rPr>
          <w:rStyle w:val="Hyperlink"/>
        </w:rPr>
      </w:pPr>
    </w:p>
    <w:p w14:paraId="4C89FB45" w14:textId="04A27323" w:rsidR="006170D8" w:rsidRPr="00D66783" w:rsidRDefault="006170D8" w:rsidP="00A9331A">
      <w:pPr>
        <w:spacing w:line="276" w:lineRule="auto"/>
        <w:jc w:val="both"/>
      </w:pPr>
      <w:proofErr w:type="spellStart"/>
      <w:r w:rsidRPr="00D66783">
        <w:t>Rīgā</w:t>
      </w:r>
      <w:proofErr w:type="spellEnd"/>
      <w:r w:rsidR="00034190" w:rsidRPr="00D66783">
        <w:t>,</w:t>
      </w:r>
      <w:r w:rsidRPr="00D66783">
        <w:t xml:space="preserve"> </w:t>
      </w:r>
      <w:r w:rsidR="00C0466D">
        <w:t>25</w:t>
      </w:r>
      <w:r w:rsidRPr="00D66783">
        <w:t>.</w:t>
      </w:r>
      <w:r w:rsidR="00C0466D">
        <w:t>04</w:t>
      </w:r>
      <w:r w:rsidRPr="00D66783">
        <w:t>.202</w:t>
      </w:r>
      <w:r w:rsidR="00383368" w:rsidRPr="00D66783">
        <w:t>2</w:t>
      </w:r>
      <w:r w:rsidRPr="00D66783">
        <w:t>.</w:t>
      </w:r>
    </w:p>
    <w:p w14:paraId="64796F0A" w14:textId="57A227CD" w:rsidR="006170D8" w:rsidRPr="00D66783" w:rsidRDefault="006170D8" w:rsidP="00A9331A">
      <w:pPr>
        <w:spacing w:line="276" w:lineRule="auto"/>
        <w:jc w:val="both"/>
        <w:rPr>
          <w:rFonts w:eastAsia="Times New Roman"/>
          <w:color w:val="000000" w:themeColor="text1"/>
          <w:lang w:eastAsia="lv-LV"/>
        </w:rPr>
      </w:pPr>
      <w:r w:rsidRPr="00D66783">
        <w:t>Nr.</w:t>
      </w:r>
      <w:r w:rsidRPr="00D66783">
        <w:rPr>
          <w:color w:val="000000" w:themeColor="text1"/>
        </w:rPr>
        <w:t xml:space="preserve"> IZ/202</w:t>
      </w:r>
      <w:r w:rsidR="00383368" w:rsidRPr="00D66783">
        <w:rPr>
          <w:color w:val="000000" w:themeColor="text1"/>
        </w:rPr>
        <w:t>2</w:t>
      </w:r>
      <w:r w:rsidRPr="00D66783">
        <w:rPr>
          <w:color w:val="000000" w:themeColor="text1"/>
        </w:rPr>
        <w:t>-</w:t>
      </w:r>
      <w:r w:rsidR="00C0466D">
        <w:rPr>
          <w:color w:val="000000" w:themeColor="text1"/>
        </w:rPr>
        <w:t>04</w:t>
      </w:r>
      <w:r w:rsidRPr="00F13303">
        <w:rPr>
          <w:color w:val="000000" w:themeColor="text1"/>
        </w:rPr>
        <w:t>/0</w:t>
      </w:r>
      <w:r w:rsidR="00F13303" w:rsidRPr="00F13303">
        <w:rPr>
          <w:color w:val="000000" w:themeColor="text1"/>
        </w:rPr>
        <w:t>4</w:t>
      </w:r>
    </w:p>
    <w:p w14:paraId="21A5BED5" w14:textId="77777777" w:rsidR="006170D8" w:rsidRPr="00D66783" w:rsidRDefault="006170D8" w:rsidP="00A9331A">
      <w:pPr>
        <w:spacing w:line="276" w:lineRule="auto"/>
        <w:ind w:firstLine="709"/>
        <w:jc w:val="both"/>
        <w:rPr>
          <w:i/>
          <w:iCs/>
        </w:rPr>
      </w:pPr>
    </w:p>
    <w:p w14:paraId="6E96AFF1" w14:textId="5DE19235" w:rsidR="006170D8" w:rsidRPr="00D66783" w:rsidRDefault="006170D8" w:rsidP="00A9331A">
      <w:pPr>
        <w:spacing w:line="276" w:lineRule="auto"/>
        <w:jc w:val="both"/>
        <w:rPr>
          <w:i/>
        </w:rPr>
      </w:pPr>
      <w:r w:rsidRPr="00D66783">
        <w:rPr>
          <w:i/>
        </w:rPr>
        <w:t xml:space="preserve">Par </w:t>
      </w:r>
      <w:proofErr w:type="spellStart"/>
      <w:r w:rsidRPr="00D66783">
        <w:rPr>
          <w:i/>
        </w:rPr>
        <w:t>Ministru</w:t>
      </w:r>
      <w:proofErr w:type="spellEnd"/>
      <w:r w:rsidRPr="00D66783">
        <w:rPr>
          <w:i/>
        </w:rPr>
        <w:t xml:space="preserve"> </w:t>
      </w:r>
      <w:proofErr w:type="spellStart"/>
      <w:r w:rsidRPr="00D66783">
        <w:rPr>
          <w:i/>
        </w:rPr>
        <w:t>kabineta</w:t>
      </w:r>
      <w:proofErr w:type="spellEnd"/>
      <w:r w:rsidRPr="00D66783">
        <w:rPr>
          <w:i/>
        </w:rPr>
        <w:t xml:space="preserve"> </w:t>
      </w:r>
      <w:proofErr w:type="spellStart"/>
      <w:r w:rsidRPr="00D66783">
        <w:rPr>
          <w:i/>
        </w:rPr>
        <w:t>noteikumu</w:t>
      </w:r>
      <w:proofErr w:type="spellEnd"/>
      <w:r w:rsidRPr="00D66783">
        <w:rPr>
          <w:i/>
        </w:rPr>
        <w:t xml:space="preserve"> </w:t>
      </w:r>
      <w:proofErr w:type="spellStart"/>
      <w:r w:rsidRPr="00D66783">
        <w:rPr>
          <w:i/>
        </w:rPr>
        <w:t>projektu</w:t>
      </w:r>
      <w:proofErr w:type="spellEnd"/>
      <w:r w:rsidRPr="00D66783">
        <w:rPr>
          <w:i/>
        </w:rPr>
        <w:t xml:space="preserve"> “</w:t>
      </w:r>
      <w:proofErr w:type="spellStart"/>
      <w:r w:rsidR="001576C0" w:rsidRPr="001576C0">
        <w:rPr>
          <w:i/>
        </w:rPr>
        <w:t>Grozījumi</w:t>
      </w:r>
      <w:proofErr w:type="spellEnd"/>
      <w:r w:rsidR="001576C0" w:rsidRPr="001576C0">
        <w:rPr>
          <w:i/>
        </w:rPr>
        <w:t xml:space="preserve"> </w:t>
      </w:r>
      <w:proofErr w:type="spellStart"/>
      <w:r w:rsidR="001576C0" w:rsidRPr="001576C0">
        <w:rPr>
          <w:i/>
        </w:rPr>
        <w:t>Ministru</w:t>
      </w:r>
      <w:proofErr w:type="spellEnd"/>
      <w:r w:rsidR="001576C0" w:rsidRPr="001576C0">
        <w:rPr>
          <w:i/>
        </w:rPr>
        <w:t xml:space="preserve"> </w:t>
      </w:r>
      <w:proofErr w:type="spellStart"/>
      <w:r w:rsidR="001576C0" w:rsidRPr="001576C0">
        <w:rPr>
          <w:i/>
        </w:rPr>
        <w:t>kabineta</w:t>
      </w:r>
      <w:proofErr w:type="spellEnd"/>
      <w:r w:rsidR="001576C0" w:rsidRPr="001576C0">
        <w:rPr>
          <w:i/>
        </w:rPr>
        <w:t xml:space="preserve"> 2014. </w:t>
      </w:r>
      <w:proofErr w:type="spellStart"/>
      <w:r w:rsidR="001576C0" w:rsidRPr="001576C0">
        <w:rPr>
          <w:i/>
        </w:rPr>
        <w:t>gada</w:t>
      </w:r>
      <w:proofErr w:type="spellEnd"/>
      <w:r w:rsidR="001576C0" w:rsidRPr="001576C0">
        <w:rPr>
          <w:i/>
        </w:rPr>
        <w:t xml:space="preserve"> 19. </w:t>
      </w:r>
      <w:proofErr w:type="spellStart"/>
      <w:r w:rsidR="001576C0" w:rsidRPr="001576C0">
        <w:rPr>
          <w:i/>
        </w:rPr>
        <w:t>augusta</w:t>
      </w:r>
      <w:proofErr w:type="spellEnd"/>
      <w:r w:rsidR="001576C0" w:rsidRPr="001576C0">
        <w:rPr>
          <w:i/>
        </w:rPr>
        <w:t xml:space="preserve"> </w:t>
      </w:r>
      <w:proofErr w:type="spellStart"/>
      <w:r w:rsidR="001576C0" w:rsidRPr="001576C0">
        <w:rPr>
          <w:i/>
        </w:rPr>
        <w:t>noteikumos</w:t>
      </w:r>
      <w:proofErr w:type="spellEnd"/>
      <w:r w:rsidR="001576C0" w:rsidRPr="001576C0">
        <w:rPr>
          <w:i/>
        </w:rPr>
        <w:t xml:space="preserve"> Nr. 500 "</w:t>
      </w:r>
      <w:proofErr w:type="spellStart"/>
      <w:r w:rsidR="001576C0" w:rsidRPr="001576C0">
        <w:rPr>
          <w:i/>
        </w:rPr>
        <w:t>Vispārīgie</w:t>
      </w:r>
      <w:proofErr w:type="spellEnd"/>
      <w:r w:rsidR="001576C0" w:rsidRPr="001576C0">
        <w:rPr>
          <w:i/>
        </w:rPr>
        <w:t xml:space="preserve"> </w:t>
      </w:r>
      <w:proofErr w:type="spellStart"/>
      <w:r w:rsidR="001576C0" w:rsidRPr="001576C0">
        <w:rPr>
          <w:i/>
        </w:rPr>
        <w:t>būvnoteikumi</w:t>
      </w:r>
      <w:proofErr w:type="spellEnd"/>
      <w:r w:rsidR="001576C0" w:rsidRPr="001576C0">
        <w:rPr>
          <w:i/>
        </w:rPr>
        <w:t>"</w:t>
      </w:r>
      <w:r w:rsidRPr="00D66783">
        <w:rPr>
          <w:i/>
        </w:rPr>
        <w:t>” (</w:t>
      </w:r>
      <w:r w:rsidR="00C0466D" w:rsidRPr="001576C0">
        <w:rPr>
          <w:i/>
        </w:rPr>
        <w:t>22-TA-972</w:t>
      </w:r>
      <w:r w:rsidRPr="00D66783">
        <w:rPr>
          <w:i/>
        </w:rPr>
        <w:t>)</w:t>
      </w:r>
    </w:p>
    <w:p w14:paraId="25E8A418" w14:textId="77777777" w:rsidR="006170D8" w:rsidRPr="00D66783" w:rsidRDefault="006170D8" w:rsidP="00A9331A">
      <w:pPr>
        <w:pStyle w:val="ListParagraph"/>
        <w:spacing w:line="276" w:lineRule="auto"/>
        <w:ind w:left="0" w:firstLine="709"/>
        <w:jc w:val="both"/>
        <w:rPr>
          <w:rFonts w:ascii="Times New Roman" w:hAnsi="Times New Roman" w:cs="Times New Roman"/>
          <w:sz w:val="24"/>
          <w:szCs w:val="24"/>
        </w:rPr>
      </w:pPr>
    </w:p>
    <w:p w14:paraId="68EBE3CA" w14:textId="0F5EBD25" w:rsidR="006170D8" w:rsidRPr="00D66783" w:rsidRDefault="006170D8" w:rsidP="00A9331A">
      <w:pPr>
        <w:pStyle w:val="ListParagraph"/>
        <w:spacing w:line="276" w:lineRule="auto"/>
        <w:ind w:left="0" w:firstLine="709"/>
        <w:jc w:val="both"/>
        <w:rPr>
          <w:rFonts w:ascii="Times New Roman" w:hAnsi="Times New Roman" w:cs="Times New Roman"/>
          <w:sz w:val="24"/>
          <w:szCs w:val="24"/>
        </w:rPr>
      </w:pPr>
      <w:r w:rsidRPr="00D66783">
        <w:rPr>
          <w:rFonts w:ascii="Times New Roman" w:hAnsi="Times New Roman" w:cs="Times New Roman"/>
          <w:sz w:val="24"/>
          <w:szCs w:val="24"/>
        </w:rPr>
        <w:t xml:space="preserve">Biedrība “Latvijas Būvuzņēmēju partnerība” (turpmāk– Partnerība) ir iepazinusies ar Ministru kabineta noteikumu projektu </w:t>
      </w:r>
      <w:r w:rsidR="007D53DC" w:rsidRPr="00313D1E">
        <w:rPr>
          <w:rFonts w:ascii="Times New Roman" w:hAnsi="Times New Roman" w:cs="Times New Roman"/>
          <w:i/>
          <w:iCs/>
          <w:sz w:val="24"/>
          <w:szCs w:val="24"/>
        </w:rPr>
        <w:t>Grozījumi Ministru kabineta 2014. gada 19. augusta noteikumos Nr. 500 "Vispārīgie būvnoteikumi"</w:t>
      </w:r>
      <w:r w:rsidR="007D53DC" w:rsidRPr="007D53DC">
        <w:rPr>
          <w:rFonts w:ascii="Times New Roman" w:hAnsi="Times New Roman" w:cs="Times New Roman"/>
          <w:sz w:val="24"/>
          <w:szCs w:val="24"/>
        </w:rPr>
        <w:t xml:space="preserve"> (22-TA-972)</w:t>
      </w:r>
      <w:r w:rsidRPr="00D66783">
        <w:rPr>
          <w:rFonts w:ascii="Times New Roman" w:hAnsi="Times New Roman" w:cs="Times New Roman"/>
          <w:sz w:val="24"/>
          <w:szCs w:val="24"/>
        </w:rPr>
        <w:t xml:space="preserve"> (turpmāk - </w:t>
      </w:r>
      <w:r w:rsidR="007D53DC">
        <w:rPr>
          <w:rFonts w:ascii="Times New Roman" w:hAnsi="Times New Roman" w:cs="Times New Roman"/>
          <w:sz w:val="24"/>
          <w:szCs w:val="24"/>
        </w:rPr>
        <w:t>Grozījumi</w:t>
      </w:r>
      <w:r w:rsidRPr="00D66783">
        <w:rPr>
          <w:rFonts w:ascii="Times New Roman" w:hAnsi="Times New Roman" w:cs="Times New Roman"/>
          <w:sz w:val="24"/>
          <w:szCs w:val="24"/>
        </w:rPr>
        <w:t xml:space="preserve">) un tā sākotnējās ietekmes novērtējuma ziņojumu (turpmāk - Anotāciju) un </w:t>
      </w:r>
      <w:r w:rsidR="008A3FAA">
        <w:rPr>
          <w:rFonts w:ascii="Times New Roman" w:hAnsi="Times New Roman" w:cs="Times New Roman"/>
          <w:sz w:val="24"/>
          <w:szCs w:val="24"/>
        </w:rPr>
        <w:t xml:space="preserve">kopumā </w:t>
      </w:r>
      <w:r w:rsidRPr="00D66783">
        <w:rPr>
          <w:rFonts w:ascii="Times New Roman" w:hAnsi="Times New Roman" w:cs="Times New Roman"/>
          <w:sz w:val="24"/>
          <w:szCs w:val="24"/>
        </w:rPr>
        <w:t>atbalsta to tālāku virzību, vienlaikus izsakot zemāk minētos iebildums un priekšlikumus.</w:t>
      </w:r>
    </w:p>
    <w:p w14:paraId="23D5C7F0" w14:textId="77777777" w:rsidR="0008141A" w:rsidRDefault="0008141A" w:rsidP="00A9331A">
      <w:pPr>
        <w:pStyle w:val="ListParagraph"/>
        <w:spacing w:line="276" w:lineRule="auto"/>
        <w:ind w:left="426"/>
        <w:jc w:val="both"/>
        <w:rPr>
          <w:rFonts w:ascii="Times New Roman" w:hAnsi="Times New Roman" w:cs="Times New Roman"/>
          <w:b/>
          <w:bCs/>
          <w:sz w:val="24"/>
          <w:szCs w:val="24"/>
        </w:rPr>
      </w:pPr>
    </w:p>
    <w:p w14:paraId="560B50C4" w14:textId="179B1113" w:rsidR="00D66783" w:rsidRDefault="00783413" w:rsidP="00A9331A">
      <w:pPr>
        <w:pStyle w:val="ListParagraph"/>
        <w:spacing w:line="276" w:lineRule="auto"/>
        <w:ind w:left="426"/>
        <w:jc w:val="both"/>
        <w:rPr>
          <w:rFonts w:ascii="Times New Roman" w:hAnsi="Times New Roman" w:cs="Times New Roman"/>
          <w:b/>
          <w:bCs/>
          <w:sz w:val="24"/>
          <w:szCs w:val="24"/>
        </w:rPr>
      </w:pPr>
      <w:r>
        <w:rPr>
          <w:rFonts w:ascii="Times New Roman" w:hAnsi="Times New Roman" w:cs="Times New Roman"/>
          <w:b/>
          <w:bCs/>
          <w:sz w:val="24"/>
          <w:szCs w:val="24"/>
        </w:rPr>
        <w:t xml:space="preserve">Klusēšanas-piekrišanas </w:t>
      </w:r>
      <w:r w:rsidR="004947FD">
        <w:rPr>
          <w:rFonts w:ascii="Times New Roman" w:hAnsi="Times New Roman" w:cs="Times New Roman"/>
          <w:b/>
          <w:bCs/>
          <w:sz w:val="24"/>
          <w:szCs w:val="24"/>
        </w:rPr>
        <w:t>principa piemērošana</w:t>
      </w:r>
    </w:p>
    <w:p w14:paraId="0329C11B" w14:textId="77777777" w:rsidR="00791AE6" w:rsidRPr="00D66783" w:rsidRDefault="00791AE6" w:rsidP="00A9331A">
      <w:pPr>
        <w:pStyle w:val="ListParagraph"/>
        <w:spacing w:line="276" w:lineRule="auto"/>
        <w:ind w:left="426"/>
        <w:jc w:val="both"/>
        <w:rPr>
          <w:rFonts w:ascii="Times New Roman" w:hAnsi="Times New Roman" w:cs="Times New Roman"/>
          <w:b/>
          <w:bCs/>
          <w:sz w:val="24"/>
          <w:szCs w:val="24"/>
        </w:rPr>
      </w:pPr>
    </w:p>
    <w:p w14:paraId="79F247CC" w14:textId="57B95D6D" w:rsidR="004947FD" w:rsidRPr="002C2DC6" w:rsidRDefault="004947FD" w:rsidP="00A9331A">
      <w:pPr>
        <w:pStyle w:val="ListParagraph"/>
        <w:numPr>
          <w:ilvl w:val="0"/>
          <w:numId w:val="8"/>
        </w:numPr>
        <w:spacing w:line="276" w:lineRule="auto"/>
        <w:ind w:left="426" w:hanging="426"/>
        <w:jc w:val="both"/>
        <w:rPr>
          <w:rFonts w:ascii="Times New Roman" w:hAnsi="Times New Roman" w:cs="Times New Roman"/>
          <w:sz w:val="24"/>
          <w:szCs w:val="24"/>
        </w:rPr>
      </w:pPr>
      <w:r w:rsidRPr="002C2DC6">
        <w:rPr>
          <w:rFonts w:ascii="Times New Roman" w:hAnsi="Times New Roman" w:cs="Times New Roman"/>
          <w:sz w:val="24"/>
          <w:szCs w:val="24"/>
        </w:rPr>
        <w:t>Būvniecības likuma</w:t>
      </w:r>
      <w:r w:rsidR="00F42554" w:rsidRPr="002C2DC6">
        <w:rPr>
          <w:rFonts w:ascii="Times New Roman" w:hAnsi="Times New Roman" w:cs="Times New Roman"/>
          <w:sz w:val="24"/>
          <w:szCs w:val="24"/>
        </w:rPr>
        <w:t xml:space="preserve"> (BL)</w:t>
      </w:r>
      <w:r w:rsidRPr="002C2DC6">
        <w:rPr>
          <w:rFonts w:ascii="Times New Roman" w:hAnsi="Times New Roman" w:cs="Times New Roman"/>
          <w:sz w:val="24"/>
          <w:szCs w:val="24"/>
        </w:rPr>
        <w:t xml:space="preserve"> </w:t>
      </w:r>
      <w:r w:rsidR="0025331B" w:rsidRPr="002C2DC6">
        <w:rPr>
          <w:rFonts w:ascii="Times New Roman" w:hAnsi="Times New Roman" w:cs="Times New Roman"/>
          <w:sz w:val="24"/>
          <w:szCs w:val="24"/>
        </w:rPr>
        <w:t>14.</w:t>
      </w:r>
      <w:r w:rsidR="0025331B" w:rsidRPr="002C2DC6">
        <w:rPr>
          <w:rFonts w:ascii="Times New Roman" w:hAnsi="Times New Roman" w:cs="Times New Roman"/>
          <w:sz w:val="24"/>
          <w:szCs w:val="24"/>
          <w:vertAlign w:val="superscript"/>
        </w:rPr>
        <w:t>1</w:t>
      </w:r>
      <w:r w:rsidR="0025331B" w:rsidRPr="002C2DC6">
        <w:rPr>
          <w:rFonts w:ascii="Times New Roman" w:hAnsi="Times New Roman" w:cs="Times New Roman"/>
          <w:sz w:val="24"/>
          <w:szCs w:val="24"/>
        </w:rPr>
        <w:t xml:space="preserve"> pirmajā daļā, redakcijā, ka stāsies spēkā no 01.07.2022.</w:t>
      </w:r>
      <w:r w:rsidR="000000EE">
        <w:rPr>
          <w:rFonts w:ascii="Times New Roman" w:hAnsi="Times New Roman" w:cs="Times New Roman"/>
          <w:sz w:val="24"/>
          <w:szCs w:val="24"/>
        </w:rPr>
        <w:t>,</w:t>
      </w:r>
      <w:r w:rsidR="0025331B" w:rsidRPr="002C2DC6">
        <w:rPr>
          <w:rFonts w:ascii="Times New Roman" w:hAnsi="Times New Roman" w:cs="Times New Roman"/>
          <w:sz w:val="24"/>
          <w:szCs w:val="24"/>
        </w:rPr>
        <w:t xml:space="preserve"> noteikts, ka  </w:t>
      </w:r>
      <w:r w:rsidR="0025331B" w:rsidRPr="002C2DC6">
        <w:rPr>
          <w:rFonts w:ascii="Times New Roman" w:hAnsi="Times New Roman" w:cs="Times New Roman"/>
          <w:i/>
          <w:iCs/>
          <w:sz w:val="24"/>
          <w:szCs w:val="24"/>
        </w:rPr>
        <w:t xml:space="preserve">uzskatāms, ka būvvalde vai institūcija, kura pilda būvvaldes funkcijas, ir pieņēmusi labvēlīgu lēmumu vai atzīme ir veikta saskaņā ar būvniecības ierosinātāja sniegto informāciju, ja būvnoteikumos noteiktajos gadījumos un normatīvajos aktos noteiktajos termiņos nav pieņemts lēmums vai nav veikta atzīme attiecībā uz būvdarbu uzsākšanas nosacījumu izpildi būvniecības administratīvajā procesā, kura ierosināšanai </w:t>
      </w:r>
      <w:r w:rsidR="0025331B" w:rsidRPr="002C2DC6">
        <w:rPr>
          <w:rFonts w:ascii="Times New Roman" w:hAnsi="Times New Roman" w:cs="Times New Roman"/>
          <w:i/>
          <w:iCs/>
          <w:sz w:val="24"/>
          <w:szCs w:val="24"/>
          <w:u w:val="single"/>
        </w:rPr>
        <w:t>ir nepieciešams paskaidrojuma raksts</w:t>
      </w:r>
      <w:r w:rsidR="0025331B" w:rsidRPr="002C2DC6">
        <w:rPr>
          <w:rFonts w:ascii="Times New Roman" w:hAnsi="Times New Roman" w:cs="Times New Roman"/>
          <w:sz w:val="24"/>
          <w:szCs w:val="24"/>
        </w:rPr>
        <w:t xml:space="preserve">. </w:t>
      </w:r>
    </w:p>
    <w:p w14:paraId="393D4F62" w14:textId="576F1304" w:rsidR="00907A99" w:rsidRPr="002C2DC6" w:rsidRDefault="002B60A6" w:rsidP="00A9331A">
      <w:pPr>
        <w:pStyle w:val="ListParagraph"/>
        <w:spacing w:line="276" w:lineRule="auto"/>
        <w:ind w:left="426"/>
        <w:jc w:val="both"/>
        <w:rPr>
          <w:rFonts w:ascii="Times New Roman" w:hAnsi="Times New Roman" w:cs="Times New Roman"/>
          <w:sz w:val="24"/>
          <w:szCs w:val="24"/>
        </w:rPr>
      </w:pPr>
      <w:r w:rsidRPr="002C2DC6">
        <w:rPr>
          <w:rFonts w:ascii="Times New Roman" w:hAnsi="Times New Roman" w:cs="Times New Roman"/>
          <w:sz w:val="24"/>
          <w:szCs w:val="24"/>
        </w:rPr>
        <w:t xml:space="preserve">Vienlaicīgi Grozījumu </w:t>
      </w:r>
      <w:r w:rsidR="00BC2078" w:rsidRPr="002C2DC6">
        <w:rPr>
          <w:rFonts w:ascii="Times New Roman" w:hAnsi="Times New Roman" w:cs="Times New Roman"/>
          <w:sz w:val="24"/>
          <w:szCs w:val="24"/>
        </w:rPr>
        <w:t>1.9. punktā ir ietvert</w:t>
      </w:r>
      <w:r w:rsidR="00A947AB" w:rsidRPr="002C2DC6">
        <w:rPr>
          <w:rFonts w:ascii="Times New Roman" w:hAnsi="Times New Roman" w:cs="Times New Roman"/>
          <w:sz w:val="24"/>
          <w:szCs w:val="24"/>
        </w:rPr>
        <w:t xml:space="preserve">i </w:t>
      </w:r>
      <w:r w:rsidR="00CA11B7" w:rsidRPr="002C2DC6">
        <w:rPr>
          <w:rFonts w:ascii="Times New Roman" w:hAnsi="Times New Roman" w:cs="Times New Roman"/>
          <w:sz w:val="24"/>
          <w:szCs w:val="24"/>
        </w:rPr>
        <w:t>tikai atsevišķi</w:t>
      </w:r>
      <w:r w:rsidR="000000EE">
        <w:rPr>
          <w:rFonts w:ascii="Times New Roman" w:hAnsi="Times New Roman" w:cs="Times New Roman"/>
          <w:sz w:val="24"/>
          <w:szCs w:val="24"/>
        </w:rPr>
        <w:t xml:space="preserve">, piemēram, </w:t>
      </w:r>
      <w:r w:rsidR="00E4133D" w:rsidRPr="002C2DC6">
        <w:rPr>
          <w:rFonts w:ascii="Times New Roman" w:hAnsi="Times New Roman" w:cs="Times New Roman"/>
          <w:sz w:val="24"/>
          <w:szCs w:val="24"/>
        </w:rPr>
        <w:t>MK noteikumu Nr.529 “</w:t>
      </w:r>
      <w:r w:rsidR="00E4133D" w:rsidRPr="000000EE">
        <w:rPr>
          <w:rFonts w:ascii="Times New Roman" w:hAnsi="Times New Roman" w:cs="Times New Roman"/>
          <w:i/>
          <w:iCs/>
          <w:sz w:val="24"/>
          <w:szCs w:val="24"/>
        </w:rPr>
        <w:t>Ēku būvnoteikumi</w:t>
      </w:r>
      <w:r w:rsidR="00E4133D" w:rsidRPr="002C2DC6">
        <w:rPr>
          <w:rFonts w:ascii="Times New Roman" w:hAnsi="Times New Roman" w:cs="Times New Roman"/>
          <w:sz w:val="24"/>
          <w:szCs w:val="24"/>
        </w:rPr>
        <w:t>” paredzēti gadījumi, kad ieceres realizēšanai</w:t>
      </w:r>
      <w:r w:rsidR="00D32475" w:rsidRPr="002C2DC6">
        <w:rPr>
          <w:rFonts w:ascii="Times New Roman" w:hAnsi="Times New Roman" w:cs="Times New Roman"/>
          <w:sz w:val="24"/>
          <w:szCs w:val="24"/>
        </w:rPr>
        <w:t xml:space="preserve"> nepieciešams paskaidrojuma raksts </w:t>
      </w:r>
      <w:r w:rsidR="00E4133D" w:rsidRPr="002C2DC6">
        <w:rPr>
          <w:rFonts w:ascii="Times New Roman" w:hAnsi="Times New Roman" w:cs="Times New Roman"/>
          <w:sz w:val="24"/>
          <w:szCs w:val="24"/>
        </w:rPr>
        <w:t xml:space="preserve"> </w:t>
      </w:r>
      <w:r w:rsidR="009869C3" w:rsidRPr="002C2DC6">
        <w:rPr>
          <w:rFonts w:ascii="Times New Roman" w:hAnsi="Times New Roman" w:cs="Times New Roman"/>
          <w:sz w:val="24"/>
          <w:szCs w:val="24"/>
        </w:rPr>
        <w:t xml:space="preserve">un vienlaikus ir piemērojams arī klusēšanas-piekrišanas princips. </w:t>
      </w:r>
      <w:r w:rsidR="00BF7EB4" w:rsidRPr="002C2DC6">
        <w:rPr>
          <w:rFonts w:ascii="Times New Roman" w:hAnsi="Times New Roman" w:cs="Times New Roman"/>
          <w:sz w:val="24"/>
          <w:szCs w:val="24"/>
        </w:rPr>
        <w:t>Tādējādi ar Grozījumiem</w:t>
      </w:r>
      <w:r w:rsidR="009C4FEE">
        <w:rPr>
          <w:rFonts w:ascii="Times New Roman" w:hAnsi="Times New Roman" w:cs="Times New Roman"/>
          <w:sz w:val="24"/>
          <w:szCs w:val="24"/>
        </w:rPr>
        <w:t xml:space="preserve"> būtiski</w:t>
      </w:r>
      <w:r w:rsidR="00BF7EB4" w:rsidRPr="002C2DC6">
        <w:rPr>
          <w:rFonts w:ascii="Times New Roman" w:hAnsi="Times New Roman" w:cs="Times New Roman"/>
          <w:sz w:val="24"/>
          <w:szCs w:val="24"/>
        </w:rPr>
        <w:t xml:space="preserve"> tiek sašaurināt</w:t>
      </w:r>
      <w:r w:rsidR="00F42554" w:rsidRPr="002C2DC6">
        <w:rPr>
          <w:rFonts w:ascii="Times New Roman" w:hAnsi="Times New Roman" w:cs="Times New Roman"/>
          <w:sz w:val="24"/>
          <w:szCs w:val="24"/>
        </w:rPr>
        <w:t>as BL 14.</w:t>
      </w:r>
      <w:r w:rsidR="00F42554" w:rsidRPr="002C2DC6">
        <w:rPr>
          <w:rFonts w:ascii="Times New Roman" w:hAnsi="Times New Roman" w:cs="Times New Roman"/>
          <w:sz w:val="24"/>
          <w:szCs w:val="24"/>
          <w:vertAlign w:val="superscript"/>
        </w:rPr>
        <w:t>1</w:t>
      </w:r>
      <w:r w:rsidR="00F42554" w:rsidRPr="002C2DC6">
        <w:rPr>
          <w:rFonts w:ascii="Times New Roman" w:hAnsi="Times New Roman" w:cs="Times New Roman"/>
          <w:sz w:val="24"/>
          <w:szCs w:val="24"/>
        </w:rPr>
        <w:t xml:space="preserve"> pirmajā daļā</w:t>
      </w:r>
      <w:r w:rsidR="00E26E32" w:rsidRPr="002C2DC6">
        <w:rPr>
          <w:rFonts w:ascii="Times New Roman" w:hAnsi="Times New Roman" w:cs="Times New Roman"/>
          <w:sz w:val="24"/>
          <w:szCs w:val="24"/>
        </w:rPr>
        <w:t xml:space="preserve"> paredzētās iespējas klusēšanas-piekrišanas principa piemērošanā.</w:t>
      </w:r>
    </w:p>
    <w:p w14:paraId="25767515" w14:textId="77777777" w:rsidR="00907A99" w:rsidRPr="002C2DC6" w:rsidRDefault="00907A99" w:rsidP="00A9331A">
      <w:pPr>
        <w:pStyle w:val="ListParagraph"/>
        <w:spacing w:line="276" w:lineRule="auto"/>
        <w:ind w:left="426"/>
        <w:jc w:val="both"/>
        <w:rPr>
          <w:rFonts w:ascii="Times New Roman" w:hAnsi="Times New Roman" w:cs="Times New Roman"/>
          <w:sz w:val="24"/>
          <w:szCs w:val="24"/>
        </w:rPr>
      </w:pPr>
    </w:p>
    <w:p w14:paraId="76ED2ED3" w14:textId="41F74E21" w:rsidR="002C2DC6" w:rsidRDefault="001C672F" w:rsidP="00A9331A">
      <w:pPr>
        <w:pStyle w:val="ListParagraph"/>
        <w:numPr>
          <w:ilvl w:val="0"/>
          <w:numId w:val="8"/>
        </w:numPr>
        <w:spacing w:line="276" w:lineRule="auto"/>
        <w:ind w:left="426" w:hanging="426"/>
        <w:jc w:val="both"/>
        <w:rPr>
          <w:rFonts w:ascii="Times New Roman" w:hAnsi="Times New Roman" w:cs="Times New Roman"/>
          <w:sz w:val="24"/>
          <w:szCs w:val="24"/>
        </w:rPr>
      </w:pPr>
      <w:r w:rsidRPr="002C2DC6">
        <w:rPr>
          <w:rFonts w:ascii="Times New Roman" w:hAnsi="Times New Roman" w:cs="Times New Roman"/>
          <w:sz w:val="24"/>
          <w:szCs w:val="24"/>
        </w:rPr>
        <w:t xml:space="preserve">Lai gan </w:t>
      </w:r>
      <w:bookmarkStart w:id="0" w:name="_Hlk101796879"/>
      <w:r w:rsidR="004073D5" w:rsidRPr="002C2DC6">
        <w:rPr>
          <w:rFonts w:ascii="Times New Roman" w:hAnsi="Times New Roman" w:cs="Times New Roman"/>
          <w:sz w:val="24"/>
          <w:szCs w:val="24"/>
        </w:rPr>
        <w:t xml:space="preserve">klusēšanas-piekrišanas principu </w:t>
      </w:r>
      <w:bookmarkEnd w:id="0"/>
      <w:r w:rsidR="004073D5" w:rsidRPr="002C2DC6">
        <w:rPr>
          <w:rFonts w:ascii="Times New Roman" w:hAnsi="Times New Roman" w:cs="Times New Roman"/>
          <w:sz w:val="24"/>
          <w:szCs w:val="24"/>
        </w:rPr>
        <w:t xml:space="preserve">paredzēts attiecināt arī uz </w:t>
      </w:r>
      <w:r w:rsidR="00907A99" w:rsidRPr="002C2DC6">
        <w:rPr>
          <w:rFonts w:ascii="Times New Roman" w:hAnsi="Times New Roman" w:cs="Times New Roman"/>
          <w:sz w:val="24"/>
          <w:szCs w:val="24"/>
        </w:rPr>
        <w:t>inženiertīkl</w:t>
      </w:r>
      <w:r w:rsidR="004073D5" w:rsidRPr="002C2DC6">
        <w:rPr>
          <w:rFonts w:ascii="Times New Roman" w:hAnsi="Times New Roman" w:cs="Times New Roman"/>
          <w:sz w:val="24"/>
          <w:szCs w:val="24"/>
        </w:rPr>
        <w:t>u</w:t>
      </w:r>
      <w:r w:rsidR="00907A99" w:rsidRPr="002C2DC6">
        <w:rPr>
          <w:rFonts w:ascii="Times New Roman" w:hAnsi="Times New Roman" w:cs="Times New Roman"/>
          <w:sz w:val="24"/>
          <w:szCs w:val="24"/>
        </w:rPr>
        <w:t xml:space="preserve"> </w:t>
      </w:r>
      <w:r w:rsidR="009C4FEE">
        <w:rPr>
          <w:rFonts w:ascii="Times New Roman" w:hAnsi="Times New Roman" w:cs="Times New Roman"/>
          <w:sz w:val="24"/>
          <w:szCs w:val="24"/>
        </w:rPr>
        <w:t>un</w:t>
      </w:r>
      <w:r w:rsidR="00907A99" w:rsidRPr="002C2DC6">
        <w:rPr>
          <w:rFonts w:ascii="Times New Roman" w:hAnsi="Times New Roman" w:cs="Times New Roman"/>
          <w:sz w:val="24"/>
          <w:szCs w:val="24"/>
        </w:rPr>
        <w:t xml:space="preserve"> autoceļ</w:t>
      </w:r>
      <w:r w:rsidR="000F3CAE">
        <w:rPr>
          <w:rFonts w:ascii="Times New Roman" w:hAnsi="Times New Roman" w:cs="Times New Roman"/>
          <w:sz w:val="24"/>
          <w:szCs w:val="24"/>
        </w:rPr>
        <w:t>u</w:t>
      </w:r>
      <w:r w:rsidR="00907A99" w:rsidRPr="002C2DC6">
        <w:rPr>
          <w:rFonts w:ascii="Times New Roman" w:hAnsi="Times New Roman" w:cs="Times New Roman"/>
          <w:sz w:val="24"/>
          <w:szCs w:val="24"/>
        </w:rPr>
        <w:t xml:space="preserve"> īpašniek</w:t>
      </w:r>
      <w:r w:rsidR="004073D5" w:rsidRPr="002C2DC6">
        <w:rPr>
          <w:rFonts w:ascii="Times New Roman" w:hAnsi="Times New Roman" w:cs="Times New Roman"/>
          <w:sz w:val="24"/>
          <w:szCs w:val="24"/>
        </w:rPr>
        <w:t>iem</w:t>
      </w:r>
      <w:r w:rsidR="00907A99" w:rsidRPr="002C2DC6">
        <w:rPr>
          <w:rFonts w:ascii="Times New Roman" w:hAnsi="Times New Roman" w:cs="Times New Roman"/>
          <w:sz w:val="24"/>
          <w:szCs w:val="24"/>
        </w:rPr>
        <w:t xml:space="preserve"> vai tiesiska</w:t>
      </w:r>
      <w:r w:rsidR="004073D5" w:rsidRPr="002C2DC6">
        <w:rPr>
          <w:rFonts w:ascii="Times New Roman" w:hAnsi="Times New Roman" w:cs="Times New Roman"/>
          <w:sz w:val="24"/>
          <w:szCs w:val="24"/>
        </w:rPr>
        <w:t>jiem</w:t>
      </w:r>
      <w:r w:rsidR="00907A99" w:rsidRPr="002C2DC6">
        <w:rPr>
          <w:rFonts w:ascii="Times New Roman" w:hAnsi="Times New Roman" w:cs="Times New Roman"/>
          <w:sz w:val="24"/>
          <w:szCs w:val="24"/>
        </w:rPr>
        <w:t xml:space="preserve"> valdītā</w:t>
      </w:r>
      <w:r w:rsidR="004073D5" w:rsidRPr="002C2DC6">
        <w:rPr>
          <w:rFonts w:ascii="Times New Roman" w:hAnsi="Times New Roman" w:cs="Times New Roman"/>
          <w:sz w:val="24"/>
          <w:szCs w:val="24"/>
        </w:rPr>
        <w:t>jiem</w:t>
      </w:r>
      <w:r w:rsidR="00AE769F" w:rsidRPr="002C2DC6">
        <w:rPr>
          <w:rFonts w:ascii="Times New Roman" w:hAnsi="Times New Roman" w:cs="Times New Roman"/>
          <w:sz w:val="24"/>
          <w:szCs w:val="24"/>
        </w:rPr>
        <w:t xml:space="preserve">, tomēr vienlaicīgi šis princips netiek attiecināts uz </w:t>
      </w:r>
      <w:r w:rsidR="008D652F" w:rsidRPr="002C2DC6">
        <w:rPr>
          <w:rFonts w:ascii="Times New Roman" w:hAnsi="Times New Roman" w:cs="Times New Roman"/>
          <w:sz w:val="24"/>
          <w:szCs w:val="24"/>
        </w:rPr>
        <w:t xml:space="preserve">būves </w:t>
      </w:r>
      <w:r w:rsidR="00B12021" w:rsidRPr="002C2DC6">
        <w:rPr>
          <w:rFonts w:ascii="Times New Roman" w:hAnsi="Times New Roman" w:cs="Times New Roman"/>
          <w:sz w:val="24"/>
          <w:szCs w:val="24"/>
        </w:rPr>
        <w:t>pieņemšan</w:t>
      </w:r>
      <w:r w:rsidR="00FD0E5B" w:rsidRPr="002C2DC6">
        <w:rPr>
          <w:rFonts w:ascii="Times New Roman" w:hAnsi="Times New Roman" w:cs="Times New Roman"/>
          <w:sz w:val="24"/>
          <w:szCs w:val="24"/>
        </w:rPr>
        <w:t>u</w:t>
      </w:r>
      <w:r w:rsidR="00B12021" w:rsidRPr="002C2DC6">
        <w:rPr>
          <w:rFonts w:ascii="Times New Roman" w:hAnsi="Times New Roman" w:cs="Times New Roman"/>
          <w:sz w:val="24"/>
          <w:szCs w:val="24"/>
        </w:rPr>
        <w:t xml:space="preserve"> ekspluatācijā paskaidrojuma raksta būvniecības procesa ietvar</w:t>
      </w:r>
      <w:r w:rsidR="00FD0E5B" w:rsidRPr="002C2DC6">
        <w:rPr>
          <w:rFonts w:ascii="Times New Roman" w:hAnsi="Times New Roman" w:cs="Times New Roman"/>
          <w:sz w:val="24"/>
          <w:szCs w:val="24"/>
        </w:rPr>
        <w:t xml:space="preserve">os (skat. </w:t>
      </w:r>
      <w:r w:rsidR="008D652F" w:rsidRPr="002C2DC6">
        <w:rPr>
          <w:rFonts w:ascii="Times New Roman" w:hAnsi="Times New Roman" w:cs="Times New Roman"/>
          <w:sz w:val="24"/>
          <w:szCs w:val="24"/>
        </w:rPr>
        <w:t xml:space="preserve">piemēram, </w:t>
      </w:r>
      <w:r w:rsidR="00FD0E5B" w:rsidRPr="002C2DC6">
        <w:rPr>
          <w:rFonts w:ascii="Times New Roman" w:hAnsi="Times New Roman" w:cs="Times New Roman"/>
          <w:sz w:val="24"/>
          <w:szCs w:val="24"/>
        </w:rPr>
        <w:t>MK noteikumu Nr.529 “</w:t>
      </w:r>
      <w:r w:rsidR="00FD0E5B" w:rsidRPr="002C2DC6">
        <w:rPr>
          <w:rFonts w:ascii="Times New Roman" w:hAnsi="Times New Roman" w:cs="Times New Roman"/>
          <w:i/>
          <w:iCs/>
          <w:sz w:val="24"/>
          <w:szCs w:val="24"/>
        </w:rPr>
        <w:t>Ēku būvnoteikumi</w:t>
      </w:r>
      <w:r w:rsidR="00FD0E5B" w:rsidRPr="002C2DC6">
        <w:rPr>
          <w:rFonts w:ascii="Times New Roman" w:hAnsi="Times New Roman" w:cs="Times New Roman"/>
          <w:sz w:val="24"/>
          <w:szCs w:val="24"/>
        </w:rPr>
        <w:t xml:space="preserve">” </w:t>
      </w:r>
      <w:r w:rsidR="00D539F6" w:rsidRPr="002C2DC6">
        <w:rPr>
          <w:rFonts w:ascii="Times New Roman" w:hAnsi="Times New Roman" w:cs="Times New Roman"/>
          <w:sz w:val="24"/>
          <w:szCs w:val="24"/>
        </w:rPr>
        <w:t>157.1. punkts</w:t>
      </w:r>
      <w:r w:rsidR="008D652F" w:rsidRPr="002C2DC6">
        <w:rPr>
          <w:rFonts w:ascii="Times New Roman" w:hAnsi="Times New Roman" w:cs="Times New Roman"/>
          <w:sz w:val="24"/>
          <w:szCs w:val="24"/>
        </w:rPr>
        <w:t xml:space="preserve"> vai </w:t>
      </w:r>
      <w:r w:rsidR="00632780" w:rsidRPr="002C2DC6">
        <w:rPr>
          <w:rFonts w:ascii="Times New Roman" w:hAnsi="Times New Roman" w:cs="Times New Roman"/>
          <w:sz w:val="24"/>
          <w:szCs w:val="24"/>
        </w:rPr>
        <w:t xml:space="preserve">MK noteikumi Nr.501 </w:t>
      </w:r>
      <w:r w:rsidR="00F9475F" w:rsidRPr="002C2DC6">
        <w:rPr>
          <w:rFonts w:ascii="Times New Roman" w:hAnsi="Times New Roman" w:cs="Times New Roman"/>
          <w:i/>
          <w:iCs/>
          <w:sz w:val="24"/>
          <w:szCs w:val="24"/>
        </w:rPr>
        <w:t>Elektronisko sakaru inženierbūvju būvnoteikumi</w:t>
      </w:r>
      <w:r w:rsidR="00632780" w:rsidRPr="002C2DC6">
        <w:rPr>
          <w:rFonts w:ascii="Times New Roman" w:hAnsi="Times New Roman" w:cs="Times New Roman"/>
          <w:sz w:val="24"/>
          <w:szCs w:val="24"/>
        </w:rPr>
        <w:t xml:space="preserve"> </w:t>
      </w:r>
      <w:r w:rsidR="00F9475F" w:rsidRPr="002C2DC6">
        <w:rPr>
          <w:rFonts w:ascii="Times New Roman" w:hAnsi="Times New Roman" w:cs="Times New Roman"/>
          <w:sz w:val="24"/>
          <w:szCs w:val="24"/>
        </w:rPr>
        <w:t>41.</w:t>
      </w:r>
      <w:r w:rsidR="00F9475F" w:rsidRPr="002C2DC6">
        <w:rPr>
          <w:rFonts w:ascii="Times New Roman" w:hAnsi="Times New Roman" w:cs="Times New Roman"/>
          <w:sz w:val="24"/>
          <w:szCs w:val="24"/>
          <w:vertAlign w:val="superscript"/>
        </w:rPr>
        <w:t>9</w:t>
      </w:r>
      <w:r w:rsidR="00632780" w:rsidRPr="002C2DC6">
        <w:rPr>
          <w:rFonts w:ascii="Times New Roman" w:hAnsi="Times New Roman" w:cs="Times New Roman"/>
          <w:sz w:val="24"/>
          <w:szCs w:val="24"/>
        </w:rPr>
        <w:t xml:space="preserve"> punkts</w:t>
      </w:r>
      <w:r w:rsidR="00FD0E5B" w:rsidRPr="002C2DC6">
        <w:rPr>
          <w:rFonts w:ascii="Times New Roman" w:hAnsi="Times New Roman" w:cs="Times New Roman"/>
          <w:sz w:val="24"/>
          <w:szCs w:val="24"/>
        </w:rPr>
        <w:t>)</w:t>
      </w:r>
      <w:r w:rsidR="00D539F6" w:rsidRPr="002C2DC6">
        <w:rPr>
          <w:rFonts w:ascii="Times New Roman" w:hAnsi="Times New Roman" w:cs="Times New Roman"/>
          <w:sz w:val="24"/>
          <w:szCs w:val="24"/>
        </w:rPr>
        <w:t xml:space="preserve">. </w:t>
      </w:r>
      <w:r w:rsidR="00465C7B" w:rsidRPr="002C2DC6">
        <w:rPr>
          <w:rFonts w:ascii="Times New Roman" w:hAnsi="Times New Roman" w:cs="Times New Roman"/>
          <w:sz w:val="24"/>
          <w:szCs w:val="24"/>
        </w:rPr>
        <w:t xml:space="preserve">Līdz ar to ar Grozījumiem netiek </w:t>
      </w:r>
      <w:r w:rsidR="00BF63BF" w:rsidRPr="002C2DC6">
        <w:rPr>
          <w:rFonts w:ascii="Times New Roman" w:hAnsi="Times New Roman" w:cs="Times New Roman"/>
          <w:sz w:val="24"/>
          <w:szCs w:val="24"/>
        </w:rPr>
        <w:t>novērst</w:t>
      </w:r>
      <w:r w:rsidR="00765B93" w:rsidRPr="002C2DC6">
        <w:rPr>
          <w:rFonts w:ascii="Times New Roman" w:hAnsi="Times New Roman" w:cs="Times New Roman"/>
          <w:sz w:val="24"/>
          <w:szCs w:val="24"/>
        </w:rPr>
        <w:t>as jau šobrīd praksē novērot</w:t>
      </w:r>
      <w:r w:rsidR="00BA2049" w:rsidRPr="002C2DC6">
        <w:rPr>
          <w:rFonts w:ascii="Times New Roman" w:hAnsi="Times New Roman" w:cs="Times New Roman"/>
          <w:sz w:val="24"/>
          <w:szCs w:val="24"/>
        </w:rPr>
        <w:t>ās problēmas, saistībā ar savlaicīgu būves nodošanu ekspluatācijā.</w:t>
      </w:r>
      <w:r w:rsidR="00BF63BF" w:rsidRPr="002C2DC6">
        <w:rPr>
          <w:rFonts w:ascii="Times New Roman" w:hAnsi="Times New Roman" w:cs="Times New Roman"/>
          <w:sz w:val="24"/>
          <w:szCs w:val="24"/>
        </w:rPr>
        <w:t xml:space="preserve"> </w:t>
      </w:r>
      <w:r w:rsidR="00465C7B" w:rsidRPr="002C2DC6">
        <w:rPr>
          <w:rFonts w:ascii="Times New Roman" w:hAnsi="Times New Roman" w:cs="Times New Roman"/>
          <w:sz w:val="24"/>
          <w:szCs w:val="24"/>
        </w:rPr>
        <w:t xml:space="preserve"> </w:t>
      </w:r>
    </w:p>
    <w:p w14:paraId="5D01B1D1" w14:textId="77777777" w:rsidR="002C2DC6" w:rsidRDefault="002C2DC6" w:rsidP="00A9331A">
      <w:pPr>
        <w:pStyle w:val="ListParagraph"/>
        <w:spacing w:line="276" w:lineRule="auto"/>
        <w:ind w:left="426"/>
        <w:jc w:val="both"/>
        <w:rPr>
          <w:rFonts w:ascii="Times New Roman" w:hAnsi="Times New Roman" w:cs="Times New Roman"/>
          <w:sz w:val="24"/>
          <w:szCs w:val="24"/>
        </w:rPr>
      </w:pPr>
    </w:p>
    <w:p w14:paraId="1044BA0E" w14:textId="07AB486B" w:rsidR="00EC763A" w:rsidRDefault="00455A6C" w:rsidP="00A9331A">
      <w:pPr>
        <w:pStyle w:val="ListParagraph"/>
        <w:numPr>
          <w:ilvl w:val="0"/>
          <w:numId w:val="8"/>
        </w:numPr>
        <w:spacing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Papildus visam iepriekš minētajam, </w:t>
      </w:r>
      <w:r w:rsidR="00344E1B">
        <w:rPr>
          <w:rFonts w:ascii="Times New Roman" w:hAnsi="Times New Roman" w:cs="Times New Roman"/>
          <w:sz w:val="24"/>
          <w:szCs w:val="24"/>
        </w:rPr>
        <w:t xml:space="preserve">Grozījumu </w:t>
      </w:r>
      <w:r w:rsidR="00541B9E">
        <w:rPr>
          <w:rFonts w:ascii="Times New Roman" w:hAnsi="Times New Roman" w:cs="Times New Roman"/>
          <w:sz w:val="24"/>
          <w:szCs w:val="24"/>
        </w:rPr>
        <w:t xml:space="preserve">1.23. punktā paredzēts, ka </w:t>
      </w:r>
      <w:r>
        <w:rPr>
          <w:rFonts w:ascii="Times New Roman" w:hAnsi="Times New Roman" w:cs="Times New Roman"/>
          <w:sz w:val="24"/>
          <w:szCs w:val="24"/>
        </w:rPr>
        <w:t>izmaiņas</w:t>
      </w:r>
      <w:r w:rsidR="00F11F0F">
        <w:rPr>
          <w:rFonts w:ascii="Times New Roman" w:hAnsi="Times New Roman" w:cs="Times New Roman"/>
          <w:sz w:val="24"/>
          <w:szCs w:val="24"/>
        </w:rPr>
        <w:t xml:space="preserve"> attiecībā uz vairākumu no </w:t>
      </w:r>
      <w:r w:rsidR="00F11F0F" w:rsidRPr="00313D1E">
        <w:rPr>
          <w:rFonts w:ascii="Times New Roman" w:hAnsi="Times New Roman" w:cs="Times New Roman"/>
          <w:i/>
          <w:iCs/>
          <w:sz w:val="24"/>
          <w:szCs w:val="24"/>
        </w:rPr>
        <w:t>Vispārīgie būvnoteikumi</w:t>
      </w:r>
      <w:r w:rsidR="00F11F0F">
        <w:rPr>
          <w:rFonts w:ascii="Times New Roman" w:hAnsi="Times New Roman" w:cs="Times New Roman"/>
          <w:sz w:val="24"/>
          <w:szCs w:val="24"/>
        </w:rPr>
        <w:t xml:space="preserve"> punktiem attiecībā uz </w:t>
      </w:r>
      <w:r w:rsidR="00F11F0F" w:rsidRPr="002C2DC6">
        <w:rPr>
          <w:rFonts w:ascii="Times New Roman" w:hAnsi="Times New Roman" w:cs="Times New Roman"/>
          <w:sz w:val="24"/>
          <w:szCs w:val="24"/>
        </w:rPr>
        <w:t>klusēšanas-piekrišanas princip</w:t>
      </w:r>
      <w:r>
        <w:rPr>
          <w:rFonts w:ascii="Times New Roman" w:hAnsi="Times New Roman" w:cs="Times New Roman"/>
          <w:sz w:val="24"/>
          <w:szCs w:val="24"/>
        </w:rPr>
        <w:t>a piemērošanu</w:t>
      </w:r>
      <w:r w:rsidR="00F11F0F">
        <w:rPr>
          <w:rFonts w:ascii="Times New Roman" w:hAnsi="Times New Roman" w:cs="Times New Roman"/>
          <w:sz w:val="24"/>
          <w:szCs w:val="24"/>
        </w:rPr>
        <w:t xml:space="preserve"> spēkā stāsies spēkā tikai 2023. gada 1. jūlijā!</w:t>
      </w:r>
      <w:r w:rsidR="00480B13">
        <w:rPr>
          <w:rFonts w:ascii="Times New Roman" w:hAnsi="Times New Roman" w:cs="Times New Roman"/>
          <w:sz w:val="24"/>
          <w:szCs w:val="24"/>
        </w:rPr>
        <w:t xml:space="preserve"> Tas ir </w:t>
      </w:r>
      <w:r w:rsidR="00480B13">
        <w:rPr>
          <w:rFonts w:ascii="Times New Roman" w:hAnsi="Times New Roman" w:cs="Times New Roman"/>
          <w:sz w:val="24"/>
          <w:szCs w:val="24"/>
        </w:rPr>
        <w:lastRenderedPageBreak/>
        <w:t>pretrunā ar BL laikā notikušajām diskusij</w:t>
      </w:r>
      <w:r w:rsidR="00FF179B">
        <w:rPr>
          <w:rFonts w:ascii="Times New Roman" w:hAnsi="Times New Roman" w:cs="Times New Roman"/>
          <w:sz w:val="24"/>
          <w:szCs w:val="24"/>
        </w:rPr>
        <w:t>ām</w:t>
      </w:r>
      <w:r w:rsidR="00CF76C1">
        <w:rPr>
          <w:rFonts w:ascii="Times New Roman" w:hAnsi="Times New Roman" w:cs="Times New Roman"/>
          <w:sz w:val="24"/>
          <w:szCs w:val="24"/>
        </w:rPr>
        <w:t xml:space="preserve"> (</w:t>
      </w:r>
      <w:r w:rsidR="00CF76C1" w:rsidRPr="005B32F7">
        <w:rPr>
          <w:rFonts w:ascii="Times New Roman" w:hAnsi="Times New Roman" w:cs="Times New Roman"/>
          <w:i/>
          <w:iCs/>
          <w:sz w:val="24"/>
          <w:szCs w:val="24"/>
        </w:rPr>
        <w:t xml:space="preserve">BL grozījumi pieņemti </w:t>
      </w:r>
      <w:r w:rsidR="006F5A38">
        <w:rPr>
          <w:rFonts w:ascii="Times New Roman" w:hAnsi="Times New Roman" w:cs="Times New Roman"/>
          <w:i/>
          <w:iCs/>
          <w:sz w:val="24"/>
          <w:szCs w:val="24"/>
        </w:rPr>
        <w:t xml:space="preserve">jau </w:t>
      </w:r>
      <w:r w:rsidR="00A97C8F" w:rsidRPr="005B32F7">
        <w:rPr>
          <w:rFonts w:ascii="Times New Roman" w:hAnsi="Times New Roman" w:cs="Times New Roman"/>
          <w:i/>
          <w:iCs/>
          <w:sz w:val="24"/>
          <w:szCs w:val="24"/>
        </w:rPr>
        <w:t xml:space="preserve">2021. gada </w:t>
      </w:r>
      <w:r w:rsidR="002E407D" w:rsidRPr="005B32F7">
        <w:rPr>
          <w:rFonts w:ascii="Times New Roman" w:hAnsi="Times New Roman" w:cs="Times New Roman"/>
          <w:i/>
          <w:iCs/>
          <w:sz w:val="24"/>
          <w:szCs w:val="24"/>
        </w:rPr>
        <w:t>15. aprīlī</w:t>
      </w:r>
      <w:r w:rsidR="00CF76C1">
        <w:rPr>
          <w:rFonts w:ascii="Times New Roman" w:hAnsi="Times New Roman" w:cs="Times New Roman"/>
          <w:sz w:val="24"/>
          <w:szCs w:val="24"/>
        </w:rPr>
        <w:t>)</w:t>
      </w:r>
      <w:r w:rsidR="00FF179B">
        <w:rPr>
          <w:rFonts w:ascii="Times New Roman" w:hAnsi="Times New Roman" w:cs="Times New Roman"/>
          <w:sz w:val="24"/>
          <w:szCs w:val="24"/>
        </w:rPr>
        <w:t xml:space="preserve">, kuru rezultātā </w:t>
      </w:r>
      <w:r w:rsidR="005B32F7">
        <w:rPr>
          <w:rFonts w:ascii="Times New Roman" w:hAnsi="Times New Roman" w:cs="Times New Roman"/>
          <w:sz w:val="24"/>
          <w:szCs w:val="24"/>
        </w:rPr>
        <w:t>tika panākta vienošanās, ka</w:t>
      </w:r>
      <w:r w:rsidR="002C15DB">
        <w:rPr>
          <w:rFonts w:ascii="Times New Roman" w:hAnsi="Times New Roman" w:cs="Times New Roman"/>
          <w:sz w:val="24"/>
          <w:szCs w:val="24"/>
        </w:rPr>
        <w:t xml:space="preserve"> </w:t>
      </w:r>
      <w:r w:rsidR="009D5DF6">
        <w:rPr>
          <w:rFonts w:ascii="Times New Roman" w:hAnsi="Times New Roman" w:cs="Times New Roman"/>
          <w:sz w:val="24"/>
          <w:szCs w:val="24"/>
        </w:rPr>
        <w:t>grozījum</w:t>
      </w:r>
      <w:r w:rsidR="00D64650">
        <w:rPr>
          <w:rFonts w:ascii="Times New Roman" w:hAnsi="Times New Roman" w:cs="Times New Roman"/>
          <w:sz w:val="24"/>
          <w:szCs w:val="24"/>
        </w:rPr>
        <w:t>i</w:t>
      </w:r>
      <w:r w:rsidR="009D5DF6">
        <w:rPr>
          <w:rFonts w:ascii="Times New Roman" w:hAnsi="Times New Roman" w:cs="Times New Roman"/>
          <w:sz w:val="24"/>
          <w:szCs w:val="24"/>
        </w:rPr>
        <w:t xml:space="preserve"> BL par</w:t>
      </w:r>
      <w:r w:rsidR="001045CA">
        <w:rPr>
          <w:rFonts w:ascii="Times New Roman" w:hAnsi="Times New Roman" w:cs="Times New Roman"/>
          <w:sz w:val="24"/>
          <w:szCs w:val="24"/>
        </w:rPr>
        <w:t xml:space="preserve"> </w:t>
      </w:r>
      <w:r w:rsidR="006D4922" w:rsidRPr="002C2DC6">
        <w:rPr>
          <w:rFonts w:ascii="Times New Roman" w:hAnsi="Times New Roman" w:cs="Times New Roman"/>
          <w:sz w:val="24"/>
          <w:szCs w:val="24"/>
        </w:rPr>
        <w:t>klusēšanas-piekrišanas princip</w:t>
      </w:r>
      <w:r w:rsidR="009D5DF6">
        <w:rPr>
          <w:rFonts w:ascii="Times New Roman" w:hAnsi="Times New Roman" w:cs="Times New Roman"/>
          <w:sz w:val="24"/>
          <w:szCs w:val="24"/>
        </w:rPr>
        <w:t xml:space="preserve">u </w:t>
      </w:r>
      <w:r w:rsidR="00D64650">
        <w:rPr>
          <w:rFonts w:ascii="Times New Roman" w:hAnsi="Times New Roman" w:cs="Times New Roman"/>
          <w:sz w:val="24"/>
          <w:szCs w:val="24"/>
        </w:rPr>
        <w:t>stāsies spēkā tikai šī gada 1. jūlijā</w:t>
      </w:r>
      <w:r w:rsidR="006F5A38">
        <w:rPr>
          <w:rFonts w:ascii="Times New Roman" w:hAnsi="Times New Roman" w:cs="Times New Roman"/>
          <w:sz w:val="24"/>
          <w:szCs w:val="24"/>
        </w:rPr>
        <w:t xml:space="preserve">, lai valsts pārvaldei būtu iespēja </w:t>
      </w:r>
      <w:r w:rsidR="006F3F44">
        <w:rPr>
          <w:rFonts w:ascii="Times New Roman" w:hAnsi="Times New Roman" w:cs="Times New Roman"/>
          <w:sz w:val="24"/>
          <w:szCs w:val="24"/>
        </w:rPr>
        <w:t xml:space="preserve">tam </w:t>
      </w:r>
      <w:r w:rsidR="006F5A38">
        <w:rPr>
          <w:rFonts w:ascii="Times New Roman" w:hAnsi="Times New Roman" w:cs="Times New Roman"/>
          <w:sz w:val="24"/>
          <w:szCs w:val="24"/>
        </w:rPr>
        <w:t>sagatavoties</w:t>
      </w:r>
      <w:r w:rsidR="005B32F7">
        <w:rPr>
          <w:rFonts w:ascii="Times New Roman" w:hAnsi="Times New Roman" w:cs="Times New Roman"/>
          <w:sz w:val="24"/>
          <w:szCs w:val="24"/>
        </w:rPr>
        <w:t xml:space="preserve">. Neskatoties uz to, Grozījumu Anotācijā norādīts, ka </w:t>
      </w:r>
      <w:r w:rsidR="00DB4F3A" w:rsidRPr="00DB4F3A">
        <w:rPr>
          <w:rFonts w:ascii="Times New Roman" w:hAnsi="Times New Roman" w:cs="Times New Roman"/>
          <w:i/>
          <w:iCs/>
          <w:sz w:val="24"/>
          <w:szCs w:val="24"/>
        </w:rPr>
        <w:t>noklusējuma principa piemērošanai Būvniecības informācijas sistēmā būs jāveic pielāgošanas darbi</w:t>
      </w:r>
      <w:r w:rsidR="00DB4F3A">
        <w:rPr>
          <w:rFonts w:ascii="Times New Roman" w:hAnsi="Times New Roman" w:cs="Times New Roman"/>
          <w:i/>
          <w:iCs/>
          <w:sz w:val="24"/>
          <w:szCs w:val="24"/>
        </w:rPr>
        <w:t>.</w:t>
      </w:r>
      <w:r w:rsidR="003704A5">
        <w:rPr>
          <w:rFonts w:ascii="Times New Roman" w:hAnsi="Times New Roman" w:cs="Times New Roman"/>
          <w:i/>
          <w:iCs/>
          <w:sz w:val="24"/>
          <w:szCs w:val="24"/>
        </w:rPr>
        <w:t xml:space="preserve"> </w:t>
      </w:r>
      <w:r w:rsidR="002F0ADF">
        <w:rPr>
          <w:rFonts w:ascii="Times New Roman" w:hAnsi="Times New Roman" w:cs="Times New Roman"/>
          <w:sz w:val="24"/>
          <w:szCs w:val="24"/>
        </w:rPr>
        <w:t>Līdz ar to Partnerības ieskatā nav pamatoti atlikt minēto noteikumu spēkā stāšanos vēl uz vienu gadu.</w:t>
      </w:r>
      <w:r w:rsidR="002C15DB">
        <w:rPr>
          <w:rFonts w:ascii="Times New Roman" w:hAnsi="Times New Roman" w:cs="Times New Roman"/>
          <w:sz w:val="24"/>
          <w:szCs w:val="24"/>
        </w:rPr>
        <w:t xml:space="preserve"> </w:t>
      </w:r>
    </w:p>
    <w:p w14:paraId="452951DA" w14:textId="77777777" w:rsidR="002F0ADF" w:rsidRDefault="002F0ADF" w:rsidP="00A9331A">
      <w:pPr>
        <w:pStyle w:val="ListParagraph"/>
        <w:spacing w:line="276" w:lineRule="auto"/>
        <w:ind w:left="426"/>
        <w:jc w:val="both"/>
        <w:rPr>
          <w:rFonts w:ascii="Times New Roman" w:eastAsia="Arial Unicode MS" w:hAnsi="Times New Roman" w:cs="Times New Roman"/>
          <w:bCs/>
          <w:sz w:val="24"/>
          <w:szCs w:val="24"/>
          <w:bdr w:val="nil"/>
          <w:lang w:val="en-US"/>
        </w:rPr>
      </w:pPr>
    </w:p>
    <w:p w14:paraId="7A307118" w14:textId="33F29983" w:rsidR="0078654D" w:rsidRDefault="0025673B" w:rsidP="00A9331A">
      <w:pPr>
        <w:pStyle w:val="ListParagraph"/>
        <w:spacing w:line="276" w:lineRule="auto"/>
        <w:ind w:left="426"/>
        <w:jc w:val="both"/>
        <w:rPr>
          <w:rFonts w:ascii="Times New Roman" w:eastAsia="Arial Unicode MS" w:hAnsi="Times New Roman" w:cs="Times New Roman"/>
          <w:b/>
          <w:sz w:val="24"/>
          <w:szCs w:val="24"/>
          <w:bdr w:val="nil"/>
          <w:lang w:val="en-US"/>
        </w:rPr>
      </w:pPr>
      <w:r w:rsidRPr="0025673B">
        <w:rPr>
          <w:rFonts w:ascii="Times New Roman" w:eastAsia="Arial Unicode MS" w:hAnsi="Times New Roman" w:cs="Times New Roman"/>
          <w:b/>
          <w:sz w:val="24"/>
          <w:szCs w:val="24"/>
          <w:bdr w:val="nil"/>
          <w:lang w:val="en-US"/>
        </w:rPr>
        <w:t xml:space="preserve">Par </w:t>
      </w:r>
      <w:proofErr w:type="spellStart"/>
      <w:r w:rsidRPr="0025673B">
        <w:rPr>
          <w:rFonts w:ascii="Times New Roman" w:eastAsia="Arial Unicode MS" w:hAnsi="Times New Roman" w:cs="Times New Roman"/>
          <w:b/>
          <w:sz w:val="24"/>
          <w:szCs w:val="24"/>
          <w:bdr w:val="nil"/>
          <w:lang w:val="en-US"/>
        </w:rPr>
        <w:t>būvuzraudzību</w:t>
      </w:r>
      <w:proofErr w:type="spellEnd"/>
      <w:r w:rsidR="00C7325A" w:rsidRPr="0025673B">
        <w:rPr>
          <w:rFonts w:ascii="Times New Roman" w:eastAsia="Arial Unicode MS" w:hAnsi="Times New Roman" w:cs="Times New Roman"/>
          <w:b/>
          <w:sz w:val="24"/>
          <w:szCs w:val="24"/>
          <w:bdr w:val="nil"/>
          <w:lang w:val="en-US"/>
        </w:rPr>
        <w:t xml:space="preserve"> </w:t>
      </w:r>
      <w:r w:rsidR="00E00AB2" w:rsidRPr="0025673B">
        <w:rPr>
          <w:rFonts w:ascii="Times New Roman" w:eastAsia="Arial Unicode MS" w:hAnsi="Times New Roman" w:cs="Times New Roman"/>
          <w:b/>
          <w:sz w:val="24"/>
          <w:szCs w:val="24"/>
          <w:bdr w:val="nil"/>
          <w:lang w:val="en-US"/>
        </w:rPr>
        <w:t xml:space="preserve"> </w:t>
      </w:r>
    </w:p>
    <w:p w14:paraId="53EE79E2" w14:textId="77777777" w:rsidR="0025673B" w:rsidRDefault="0025673B" w:rsidP="00A9331A">
      <w:pPr>
        <w:pStyle w:val="ListParagraph"/>
        <w:spacing w:line="276" w:lineRule="auto"/>
        <w:ind w:left="426"/>
        <w:jc w:val="both"/>
        <w:rPr>
          <w:rFonts w:ascii="Times New Roman" w:eastAsia="Arial Unicode MS" w:hAnsi="Times New Roman" w:cs="Times New Roman"/>
          <w:b/>
          <w:sz w:val="24"/>
          <w:szCs w:val="24"/>
          <w:bdr w:val="nil"/>
          <w:lang w:val="en-US"/>
        </w:rPr>
      </w:pPr>
    </w:p>
    <w:p w14:paraId="01CC0008" w14:textId="5D774AF4" w:rsidR="006D01F6" w:rsidRPr="00A9331A" w:rsidRDefault="0025673B" w:rsidP="00A9331A">
      <w:pPr>
        <w:pStyle w:val="ListParagraph"/>
        <w:spacing w:line="276" w:lineRule="auto"/>
        <w:ind w:left="426"/>
        <w:jc w:val="both"/>
        <w:rPr>
          <w:rFonts w:ascii="Times New Roman" w:hAnsi="Times New Roman" w:cs="Times New Roman"/>
          <w:sz w:val="24"/>
          <w:szCs w:val="24"/>
        </w:rPr>
      </w:pPr>
      <w:r w:rsidRPr="00A9331A">
        <w:rPr>
          <w:rFonts w:ascii="Times New Roman" w:hAnsi="Times New Roman" w:cs="Times New Roman"/>
          <w:sz w:val="24"/>
          <w:szCs w:val="24"/>
        </w:rPr>
        <w:t>Partnerības ieskatā nav pamatoti</w:t>
      </w:r>
      <w:r w:rsidR="00B45F7C" w:rsidRPr="00A9331A">
        <w:rPr>
          <w:rFonts w:ascii="Times New Roman" w:hAnsi="Times New Roman" w:cs="Times New Roman"/>
          <w:sz w:val="24"/>
          <w:szCs w:val="24"/>
        </w:rPr>
        <w:t>,</w:t>
      </w:r>
      <w:r w:rsidRPr="00A9331A">
        <w:rPr>
          <w:rFonts w:ascii="Times New Roman" w:hAnsi="Times New Roman" w:cs="Times New Roman"/>
          <w:sz w:val="24"/>
          <w:szCs w:val="24"/>
        </w:rPr>
        <w:t xml:space="preserve"> </w:t>
      </w:r>
      <w:r w:rsidR="00B45F7C" w:rsidRPr="00A9331A">
        <w:rPr>
          <w:rFonts w:ascii="Times New Roman" w:hAnsi="Times New Roman" w:cs="Times New Roman"/>
          <w:sz w:val="24"/>
          <w:szCs w:val="24"/>
        </w:rPr>
        <w:t xml:space="preserve">bez diskusijām ar nozares pārstāvjiem, </w:t>
      </w:r>
      <w:r w:rsidR="00CD26B9" w:rsidRPr="00A9331A">
        <w:rPr>
          <w:rFonts w:ascii="Times New Roman" w:hAnsi="Times New Roman" w:cs="Times New Roman"/>
          <w:sz w:val="24"/>
          <w:szCs w:val="24"/>
        </w:rPr>
        <w:t xml:space="preserve">steigā grozīt noteikumus attiecībā </w:t>
      </w:r>
      <w:r w:rsidR="00400ABC">
        <w:rPr>
          <w:rFonts w:ascii="Times New Roman" w:hAnsi="Times New Roman" w:cs="Times New Roman"/>
          <w:sz w:val="24"/>
          <w:szCs w:val="24"/>
        </w:rPr>
        <w:t xml:space="preserve">uz </w:t>
      </w:r>
      <w:r w:rsidR="00CD26B9" w:rsidRPr="00A9331A">
        <w:rPr>
          <w:rFonts w:ascii="Times New Roman" w:hAnsi="Times New Roman" w:cs="Times New Roman"/>
          <w:sz w:val="24"/>
          <w:szCs w:val="24"/>
        </w:rPr>
        <w:t xml:space="preserve">būvuzraudzību, ņemot vērā apstākli, ka būvuzraugam </w:t>
      </w:r>
      <w:r w:rsidR="006D01F6" w:rsidRPr="00A9331A">
        <w:rPr>
          <w:rFonts w:ascii="Times New Roman" w:hAnsi="Times New Roman" w:cs="Times New Roman"/>
          <w:sz w:val="24"/>
          <w:szCs w:val="24"/>
        </w:rPr>
        <w:t xml:space="preserve">Latvijā ir būtiska loma būvniecības ierosinātāja </w:t>
      </w:r>
      <w:r w:rsidR="00D839ED" w:rsidRPr="00A9331A">
        <w:rPr>
          <w:rFonts w:ascii="Times New Roman" w:hAnsi="Times New Roman" w:cs="Times New Roman"/>
          <w:sz w:val="24"/>
          <w:szCs w:val="24"/>
        </w:rPr>
        <w:t xml:space="preserve">kā arī </w:t>
      </w:r>
      <w:r w:rsidR="00EF549D">
        <w:rPr>
          <w:rFonts w:ascii="Times New Roman" w:hAnsi="Times New Roman" w:cs="Times New Roman"/>
          <w:sz w:val="24"/>
          <w:szCs w:val="24"/>
        </w:rPr>
        <w:t>p</w:t>
      </w:r>
      <w:r w:rsidR="00D839ED" w:rsidRPr="00A9331A">
        <w:rPr>
          <w:rFonts w:ascii="Times New Roman" w:hAnsi="Times New Roman" w:cs="Times New Roman"/>
          <w:sz w:val="24"/>
          <w:szCs w:val="24"/>
        </w:rPr>
        <w:t xml:space="preserve">ublisko </w:t>
      </w:r>
      <w:r w:rsidR="008E3596" w:rsidRPr="00A9331A">
        <w:rPr>
          <w:rFonts w:ascii="Times New Roman" w:hAnsi="Times New Roman" w:cs="Times New Roman"/>
          <w:sz w:val="24"/>
          <w:szCs w:val="24"/>
        </w:rPr>
        <w:t xml:space="preserve">interešu </w:t>
      </w:r>
      <w:r w:rsidR="00EF549D">
        <w:rPr>
          <w:rFonts w:ascii="Times New Roman" w:hAnsi="Times New Roman" w:cs="Times New Roman"/>
          <w:sz w:val="24"/>
          <w:szCs w:val="24"/>
        </w:rPr>
        <w:t>aizsardzībā</w:t>
      </w:r>
      <w:r w:rsidR="00D839ED" w:rsidRPr="00A9331A">
        <w:rPr>
          <w:rFonts w:ascii="Times New Roman" w:hAnsi="Times New Roman" w:cs="Times New Roman"/>
          <w:sz w:val="24"/>
          <w:szCs w:val="24"/>
        </w:rPr>
        <w:t xml:space="preserve">. Līdz ar to būvuzrauga neatkarība no </w:t>
      </w:r>
      <w:r w:rsidR="00D24219" w:rsidRPr="00A9331A">
        <w:rPr>
          <w:rFonts w:ascii="Times New Roman" w:hAnsi="Times New Roman" w:cs="Times New Roman"/>
          <w:sz w:val="24"/>
          <w:szCs w:val="24"/>
        </w:rPr>
        <w:t>projektētāja un būvkomersanta ir</w:t>
      </w:r>
      <w:r w:rsidR="009711C0">
        <w:rPr>
          <w:rFonts w:ascii="Times New Roman" w:hAnsi="Times New Roman" w:cs="Times New Roman"/>
          <w:sz w:val="24"/>
          <w:szCs w:val="24"/>
        </w:rPr>
        <w:t xml:space="preserve"> jo īpaši</w:t>
      </w:r>
      <w:r w:rsidR="00D24219" w:rsidRPr="00A9331A">
        <w:rPr>
          <w:rFonts w:ascii="Times New Roman" w:hAnsi="Times New Roman" w:cs="Times New Roman"/>
          <w:sz w:val="24"/>
          <w:szCs w:val="24"/>
        </w:rPr>
        <w:t xml:space="preserve"> būtiska.</w:t>
      </w:r>
      <w:r w:rsidR="009711C0">
        <w:rPr>
          <w:rFonts w:ascii="Times New Roman" w:hAnsi="Times New Roman" w:cs="Times New Roman"/>
          <w:sz w:val="24"/>
          <w:szCs w:val="24"/>
        </w:rPr>
        <w:t xml:space="preserve"> Turpretim, </w:t>
      </w:r>
      <w:r w:rsidR="00BA7F06">
        <w:rPr>
          <w:rFonts w:ascii="Times New Roman" w:hAnsi="Times New Roman" w:cs="Times New Roman"/>
          <w:sz w:val="24"/>
          <w:szCs w:val="24"/>
        </w:rPr>
        <w:t>i</w:t>
      </w:r>
      <w:r w:rsidR="00011898" w:rsidRPr="00A9331A">
        <w:rPr>
          <w:rFonts w:ascii="Times New Roman" w:hAnsi="Times New Roman" w:cs="Times New Roman"/>
          <w:sz w:val="24"/>
          <w:szCs w:val="24"/>
        </w:rPr>
        <w:t xml:space="preserve">epazīstoties ar Grozījumu </w:t>
      </w:r>
      <w:r w:rsidR="007433CD" w:rsidRPr="00A9331A">
        <w:rPr>
          <w:rFonts w:ascii="Times New Roman" w:hAnsi="Times New Roman" w:cs="Times New Roman"/>
          <w:sz w:val="24"/>
          <w:szCs w:val="24"/>
        </w:rPr>
        <w:t xml:space="preserve">1.20. punkta noteikumiem, </w:t>
      </w:r>
      <w:r w:rsidR="00A61911" w:rsidRPr="00A9331A">
        <w:rPr>
          <w:rFonts w:ascii="Times New Roman" w:hAnsi="Times New Roman" w:cs="Times New Roman"/>
          <w:sz w:val="24"/>
          <w:szCs w:val="24"/>
        </w:rPr>
        <w:t xml:space="preserve">Partnerības ieskatā tiek </w:t>
      </w:r>
      <w:r w:rsidR="00714661" w:rsidRPr="00A9331A">
        <w:rPr>
          <w:rFonts w:ascii="Times New Roman" w:hAnsi="Times New Roman" w:cs="Times New Roman"/>
          <w:sz w:val="24"/>
          <w:szCs w:val="24"/>
        </w:rPr>
        <w:t>nevis stiprināt</w:t>
      </w:r>
      <w:r w:rsidR="00D86117" w:rsidRPr="00A9331A">
        <w:rPr>
          <w:rFonts w:ascii="Times New Roman" w:hAnsi="Times New Roman" w:cs="Times New Roman"/>
          <w:sz w:val="24"/>
          <w:szCs w:val="24"/>
        </w:rPr>
        <w:t>a</w:t>
      </w:r>
      <w:r w:rsidR="008706C2" w:rsidRPr="00A9331A">
        <w:rPr>
          <w:rFonts w:ascii="Times New Roman" w:hAnsi="Times New Roman" w:cs="Times New Roman"/>
          <w:sz w:val="24"/>
          <w:szCs w:val="24"/>
        </w:rPr>
        <w:t xml:space="preserve">, bet gluži pretēji vājināta </w:t>
      </w:r>
      <w:r w:rsidR="00D86117" w:rsidRPr="00A9331A">
        <w:rPr>
          <w:rFonts w:ascii="Times New Roman" w:hAnsi="Times New Roman" w:cs="Times New Roman"/>
          <w:sz w:val="24"/>
          <w:szCs w:val="24"/>
        </w:rPr>
        <w:t>būvuzrauga un projektētāja</w:t>
      </w:r>
      <w:r w:rsidR="00775D80">
        <w:rPr>
          <w:rFonts w:ascii="Times New Roman" w:hAnsi="Times New Roman" w:cs="Times New Roman"/>
          <w:sz w:val="24"/>
          <w:szCs w:val="24"/>
        </w:rPr>
        <w:t>/būvkomersanta</w:t>
      </w:r>
      <w:r w:rsidR="00D86117" w:rsidRPr="00A9331A">
        <w:rPr>
          <w:rFonts w:ascii="Times New Roman" w:hAnsi="Times New Roman" w:cs="Times New Roman"/>
          <w:sz w:val="24"/>
          <w:szCs w:val="24"/>
        </w:rPr>
        <w:t xml:space="preserve"> </w:t>
      </w:r>
      <w:r w:rsidR="00766784" w:rsidRPr="00A9331A">
        <w:rPr>
          <w:rFonts w:ascii="Times New Roman" w:hAnsi="Times New Roman" w:cs="Times New Roman"/>
          <w:sz w:val="24"/>
          <w:szCs w:val="24"/>
        </w:rPr>
        <w:t>iespējamā interešu konflikta novēršana</w:t>
      </w:r>
      <w:r w:rsidR="00053470" w:rsidRPr="00A9331A">
        <w:rPr>
          <w:rFonts w:ascii="Times New Roman" w:hAnsi="Times New Roman" w:cs="Times New Roman"/>
          <w:sz w:val="24"/>
          <w:szCs w:val="24"/>
        </w:rPr>
        <w:t xml:space="preserve">, jo </w:t>
      </w:r>
      <w:r w:rsidR="00964B8B" w:rsidRPr="00A9331A">
        <w:rPr>
          <w:rFonts w:ascii="Times New Roman" w:hAnsi="Times New Roman" w:cs="Times New Roman"/>
          <w:sz w:val="24"/>
          <w:szCs w:val="24"/>
        </w:rPr>
        <w:t>gan būvuzraudzīb</w:t>
      </w:r>
      <w:r w:rsidR="003C1412">
        <w:rPr>
          <w:rFonts w:ascii="Times New Roman" w:hAnsi="Times New Roman" w:cs="Times New Roman"/>
          <w:sz w:val="24"/>
          <w:szCs w:val="24"/>
        </w:rPr>
        <w:t>u</w:t>
      </w:r>
      <w:r w:rsidR="00964B8B" w:rsidRPr="00A9331A">
        <w:rPr>
          <w:rFonts w:ascii="Times New Roman" w:hAnsi="Times New Roman" w:cs="Times New Roman"/>
          <w:sz w:val="24"/>
          <w:szCs w:val="24"/>
        </w:rPr>
        <w:t xml:space="preserve">, gan </w:t>
      </w:r>
      <w:r w:rsidR="008C31F5" w:rsidRPr="00A9331A">
        <w:rPr>
          <w:rFonts w:ascii="Times New Roman" w:hAnsi="Times New Roman" w:cs="Times New Roman"/>
          <w:sz w:val="24"/>
          <w:szCs w:val="24"/>
        </w:rPr>
        <w:t xml:space="preserve">būvprojekta izstrādāšanu var veikt būvspeciālists ne tikai uz </w:t>
      </w:r>
      <w:r w:rsidR="00F73317" w:rsidRPr="00A9331A">
        <w:rPr>
          <w:rFonts w:ascii="Times New Roman" w:hAnsi="Times New Roman" w:cs="Times New Roman"/>
          <w:sz w:val="24"/>
          <w:szCs w:val="24"/>
        </w:rPr>
        <w:t>darba līguma pamata. Līdz ar to</w:t>
      </w:r>
      <w:r w:rsidR="003C1412">
        <w:rPr>
          <w:rFonts w:ascii="Times New Roman" w:hAnsi="Times New Roman" w:cs="Times New Roman"/>
          <w:sz w:val="24"/>
          <w:szCs w:val="24"/>
        </w:rPr>
        <w:t>,</w:t>
      </w:r>
      <w:r w:rsidR="00F73317" w:rsidRPr="00A9331A">
        <w:rPr>
          <w:rFonts w:ascii="Times New Roman" w:hAnsi="Times New Roman" w:cs="Times New Roman"/>
          <w:sz w:val="24"/>
          <w:szCs w:val="24"/>
        </w:rPr>
        <w:t xml:space="preserve"> </w:t>
      </w:r>
      <w:r w:rsidR="007125AB" w:rsidRPr="00A9331A">
        <w:rPr>
          <w:rFonts w:ascii="Times New Roman" w:hAnsi="Times New Roman" w:cs="Times New Roman"/>
          <w:sz w:val="24"/>
          <w:szCs w:val="24"/>
        </w:rPr>
        <w:t>pieņemot Grozījumus</w:t>
      </w:r>
      <w:r w:rsidR="003C1412">
        <w:rPr>
          <w:rFonts w:ascii="Times New Roman" w:hAnsi="Times New Roman" w:cs="Times New Roman"/>
          <w:sz w:val="24"/>
          <w:szCs w:val="24"/>
        </w:rPr>
        <w:t xml:space="preserve"> piedāvātajā redakcijā</w:t>
      </w:r>
      <w:r w:rsidR="007125AB" w:rsidRPr="00A9331A">
        <w:rPr>
          <w:rFonts w:ascii="Times New Roman" w:hAnsi="Times New Roman" w:cs="Times New Roman"/>
          <w:sz w:val="24"/>
          <w:szCs w:val="24"/>
        </w:rPr>
        <w:t>, par būvuzraugu varēs būt arī persona, ka</w:t>
      </w:r>
      <w:r w:rsidR="008E5928" w:rsidRPr="00A9331A">
        <w:rPr>
          <w:rFonts w:ascii="Times New Roman" w:hAnsi="Times New Roman" w:cs="Times New Roman"/>
          <w:sz w:val="24"/>
          <w:szCs w:val="24"/>
        </w:rPr>
        <w:t xml:space="preserve">m vienlaicīgi ir </w:t>
      </w:r>
      <w:r w:rsidR="00294373">
        <w:rPr>
          <w:rFonts w:ascii="Times New Roman" w:hAnsi="Times New Roman" w:cs="Times New Roman"/>
          <w:sz w:val="24"/>
          <w:szCs w:val="24"/>
        </w:rPr>
        <w:t xml:space="preserve">spēkā </w:t>
      </w:r>
      <w:r w:rsidR="002B0DB0" w:rsidRPr="00A9331A">
        <w:rPr>
          <w:rFonts w:ascii="Times New Roman" w:hAnsi="Times New Roman" w:cs="Times New Roman"/>
          <w:sz w:val="24"/>
          <w:szCs w:val="24"/>
        </w:rPr>
        <w:t xml:space="preserve">uzņēmuma līgums </w:t>
      </w:r>
      <w:r w:rsidR="0017139E">
        <w:rPr>
          <w:rFonts w:ascii="Times New Roman" w:hAnsi="Times New Roman" w:cs="Times New Roman"/>
          <w:sz w:val="24"/>
          <w:szCs w:val="24"/>
        </w:rPr>
        <w:t xml:space="preserve">ar </w:t>
      </w:r>
      <w:r w:rsidR="002B0DB0" w:rsidRPr="00A9331A">
        <w:rPr>
          <w:rFonts w:ascii="Times New Roman" w:hAnsi="Times New Roman" w:cs="Times New Roman"/>
          <w:sz w:val="24"/>
          <w:szCs w:val="24"/>
        </w:rPr>
        <w:t>galveno būvdarbu veicēju</w:t>
      </w:r>
      <w:r w:rsidR="009C7D75">
        <w:rPr>
          <w:rFonts w:ascii="Times New Roman" w:hAnsi="Times New Roman" w:cs="Times New Roman"/>
          <w:sz w:val="24"/>
          <w:szCs w:val="24"/>
        </w:rPr>
        <w:t xml:space="preserve"> vai </w:t>
      </w:r>
      <w:r w:rsidR="008708A1">
        <w:rPr>
          <w:rFonts w:ascii="Times New Roman" w:hAnsi="Times New Roman" w:cs="Times New Roman"/>
          <w:sz w:val="24"/>
          <w:szCs w:val="24"/>
        </w:rPr>
        <w:t xml:space="preserve">personu, </w:t>
      </w:r>
      <w:r w:rsidR="009C7D75">
        <w:rPr>
          <w:rFonts w:ascii="Times New Roman" w:hAnsi="Times New Roman" w:cs="Times New Roman"/>
          <w:sz w:val="24"/>
          <w:szCs w:val="24"/>
        </w:rPr>
        <w:t>kura tiešā veidā bija iesaistīta būvprojekta izstrādē</w:t>
      </w:r>
      <w:r w:rsidR="007D7994">
        <w:rPr>
          <w:rFonts w:ascii="Times New Roman" w:hAnsi="Times New Roman" w:cs="Times New Roman"/>
          <w:sz w:val="24"/>
          <w:szCs w:val="24"/>
        </w:rPr>
        <w:t xml:space="preserve">, </w:t>
      </w:r>
      <w:r w:rsidR="00300027">
        <w:rPr>
          <w:rFonts w:ascii="Times New Roman" w:hAnsi="Times New Roman" w:cs="Times New Roman"/>
          <w:sz w:val="24"/>
          <w:szCs w:val="24"/>
        </w:rPr>
        <w:t xml:space="preserve">un </w:t>
      </w:r>
      <w:r w:rsidR="007D7994">
        <w:rPr>
          <w:rFonts w:ascii="Times New Roman" w:hAnsi="Times New Roman" w:cs="Times New Roman"/>
          <w:sz w:val="24"/>
          <w:szCs w:val="24"/>
        </w:rPr>
        <w:t xml:space="preserve">tādējādi var būt </w:t>
      </w:r>
      <w:r w:rsidR="005F75A0">
        <w:rPr>
          <w:rFonts w:ascii="Times New Roman" w:hAnsi="Times New Roman" w:cs="Times New Roman"/>
          <w:sz w:val="24"/>
          <w:szCs w:val="24"/>
        </w:rPr>
        <w:t xml:space="preserve">ieinteresēta </w:t>
      </w:r>
      <w:r w:rsidR="007D7994">
        <w:rPr>
          <w:rFonts w:ascii="Times New Roman" w:hAnsi="Times New Roman" w:cs="Times New Roman"/>
          <w:sz w:val="24"/>
          <w:szCs w:val="24"/>
        </w:rPr>
        <w:t xml:space="preserve">slēpt būvprojekta </w:t>
      </w:r>
      <w:r w:rsidR="00300027">
        <w:rPr>
          <w:rFonts w:ascii="Times New Roman" w:hAnsi="Times New Roman" w:cs="Times New Roman"/>
          <w:sz w:val="24"/>
          <w:szCs w:val="24"/>
        </w:rPr>
        <w:t>un/vai būvkomersanta kļūdas</w:t>
      </w:r>
      <w:r w:rsidR="002B0DB0" w:rsidRPr="00A9331A">
        <w:rPr>
          <w:rFonts w:ascii="Times New Roman" w:hAnsi="Times New Roman" w:cs="Times New Roman"/>
          <w:sz w:val="24"/>
          <w:szCs w:val="24"/>
        </w:rPr>
        <w:t>.</w:t>
      </w:r>
    </w:p>
    <w:p w14:paraId="06E4F358" w14:textId="77777777" w:rsidR="006D01F6" w:rsidRDefault="006D01F6" w:rsidP="00A9331A">
      <w:pPr>
        <w:pStyle w:val="ListParagraph"/>
        <w:spacing w:line="276" w:lineRule="auto"/>
        <w:ind w:left="426"/>
        <w:jc w:val="both"/>
        <w:rPr>
          <w:rFonts w:ascii="Times New Roman" w:eastAsia="Arial Unicode MS" w:hAnsi="Times New Roman" w:cs="Times New Roman"/>
          <w:bCs/>
          <w:sz w:val="24"/>
          <w:szCs w:val="24"/>
          <w:bdr w:val="nil"/>
          <w:lang w:val="en-US"/>
        </w:rPr>
      </w:pPr>
    </w:p>
    <w:p w14:paraId="79ECDEF8" w14:textId="55E78B5B" w:rsidR="006170D8" w:rsidRPr="008708A1" w:rsidRDefault="00B45F7C" w:rsidP="008708A1">
      <w:pPr>
        <w:pStyle w:val="ListParagraph"/>
        <w:spacing w:line="276" w:lineRule="auto"/>
        <w:ind w:left="426"/>
        <w:jc w:val="both"/>
        <w:rPr>
          <w:rFonts w:ascii="Times New Roman" w:hAnsi="Times New Roman" w:cs="Times New Roman"/>
          <w:sz w:val="24"/>
          <w:szCs w:val="24"/>
        </w:rPr>
      </w:pPr>
      <w:r w:rsidRPr="008708A1">
        <w:rPr>
          <w:rFonts w:ascii="Times New Roman" w:eastAsia="Arial Unicode MS" w:hAnsi="Times New Roman" w:cs="Times New Roman"/>
          <w:bCs/>
          <w:sz w:val="24"/>
          <w:szCs w:val="24"/>
          <w:bdr w:val="nil"/>
          <w:lang w:val="en-US"/>
        </w:rPr>
        <w:t xml:space="preserve"> </w:t>
      </w:r>
      <w:r w:rsidR="006170D8" w:rsidRPr="008708A1">
        <w:rPr>
          <w:rFonts w:ascii="Times New Roman" w:hAnsi="Times New Roman" w:cs="Times New Roman"/>
          <w:sz w:val="24"/>
          <w:szCs w:val="24"/>
        </w:rPr>
        <w:t xml:space="preserve">Vadītājs                                                                                    </w:t>
      </w:r>
      <w:r w:rsidR="006170D8" w:rsidRPr="008708A1">
        <w:rPr>
          <w:rFonts w:ascii="Times New Roman" w:hAnsi="Times New Roman" w:cs="Times New Roman"/>
          <w:sz w:val="24"/>
          <w:szCs w:val="24"/>
        </w:rPr>
        <w:tab/>
        <w:t xml:space="preserve">Gints Miķelsons </w:t>
      </w:r>
    </w:p>
    <w:p w14:paraId="0F32C150" w14:textId="77777777" w:rsidR="006170D8" w:rsidRPr="00D66783" w:rsidRDefault="006170D8" w:rsidP="00A9331A">
      <w:pPr>
        <w:spacing w:line="276" w:lineRule="auto"/>
        <w:ind w:firstLine="709"/>
        <w:jc w:val="both"/>
      </w:pPr>
      <w:r w:rsidRPr="00D66783">
        <w:t xml:space="preserve"> </w:t>
      </w:r>
    </w:p>
    <w:p w14:paraId="292EDF39" w14:textId="77777777" w:rsidR="006170D8" w:rsidRPr="00D66783" w:rsidRDefault="006170D8" w:rsidP="00A9331A">
      <w:pPr>
        <w:spacing w:line="276" w:lineRule="auto"/>
        <w:jc w:val="center"/>
      </w:pPr>
    </w:p>
    <w:p w14:paraId="06365A4A" w14:textId="77777777" w:rsidR="006170D8" w:rsidRPr="00D66783" w:rsidRDefault="006170D8" w:rsidP="00A9331A">
      <w:pPr>
        <w:spacing w:line="276" w:lineRule="auto"/>
        <w:jc w:val="center"/>
      </w:pPr>
    </w:p>
    <w:p w14:paraId="6E326E6B" w14:textId="77777777" w:rsidR="006170D8" w:rsidRPr="00D66783" w:rsidRDefault="006170D8" w:rsidP="00A9331A">
      <w:pPr>
        <w:spacing w:line="276" w:lineRule="auto"/>
        <w:jc w:val="center"/>
      </w:pPr>
      <w:r w:rsidRPr="00D66783">
        <w:t>ŠIS DOKUMENTS IR PARAKSTĪTS AR DROŠU ELEKTRONISKO PARAKSTU UN SATUR LAIKA ZĪMOGU.</w:t>
      </w:r>
    </w:p>
    <w:p w14:paraId="1FC2FF27" w14:textId="77777777" w:rsidR="006170D8" w:rsidRPr="00D66783" w:rsidRDefault="006170D8" w:rsidP="00A9331A">
      <w:pPr>
        <w:spacing w:line="276" w:lineRule="auto"/>
        <w:jc w:val="both"/>
      </w:pPr>
    </w:p>
    <w:p w14:paraId="16C32D73" w14:textId="77777777" w:rsidR="006170D8" w:rsidRPr="00D66783" w:rsidRDefault="006170D8" w:rsidP="00A9331A">
      <w:pPr>
        <w:spacing w:line="276" w:lineRule="auto"/>
        <w:jc w:val="both"/>
      </w:pPr>
    </w:p>
    <w:p w14:paraId="58B343AE" w14:textId="77777777" w:rsidR="006170D8" w:rsidRPr="00D04DCC" w:rsidRDefault="006170D8" w:rsidP="00A9331A">
      <w:pPr>
        <w:spacing w:line="276" w:lineRule="auto"/>
        <w:jc w:val="both"/>
        <w:rPr>
          <w:sz w:val="20"/>
          <w:szCs w:val="20"/>
        </w:rPr>
      </w:pPr>
      <w:r w:rsidRPr="00D04DCC">
        <w:rPr>
          <w:sz w:val="20"/>
          <w:szCs w:val="20"/>
        </w:rPr>
        <w:t>Aigars Paegle</w:t>
      </w:r>
    </w:p>
    <w:p w14:paraId="0F5CFA5D" w14:textId="535FEDBF" w:rsidR="000C5B59" w:rsidRPr="00D04DCC" w:rsidRDefault="006F7869" w:rsidP="00A9331A">
      <w:pPr>
        <w:spacing w:line="276" w:lineRule="auto"/>
        <w:jc w:val="both"/>
        <w:rPr>
          <w:rStyle w:val="Hyperlink"/>
          <w:sz w:val="20"/>
          <w:szCs w:val="20"/>
        </w:rPr>
      </w:pPr>
      <w:hyperlink r:id="rId12" w:history="1">
        <w:r w:rsidR="00D04DCC" w:rsidRPr="006B6233">
          <w:rPr>
            <w:rStyle w:val="Hyperlink"/>
            <w:sz w:val="20"/>
            <w:szCs w:val="20"/>
          </w:rPr>
          <w:t>aigars.paegle@latvijasbuvnieki.lv</w:t>
        </w:r>
      </w:hyperlink>
      <w:r w:rsidR="00D04DCC">
        <w:rPr>
          <w:rStyle w:val="Hyperlink"/>
          <w:sz w:val="20"/>
          <w:szCs w:val="20"/>
        </w:rPr>
        <w:t xml:space="preserve"> </w:t>
      </w:r>
    </w:p>
    <w:p w14:paraId="70385F2C" w14:textId="71316783" w:rsidR="006170D8" w:rsidRPr="00D66783" w:rsidRDefault="006170D8" w:rsidP="00A9331A">
      <w:pPr>
        <w:spacing w:line="276" w:lineRule="auto"/>
        <w:jc w:val="both"/>
      </w:pPr>
      <w:r w:rsidRPr="00D66783">
        <w:t xml:space="preserve"> </w:t>
      </w:r>
    </w:p>
    <w:p w14:paraId="2769BA6E" w14:textId="77777777" w:rsidR="00FD7440" w:rsidRPr="00D66783" w:rsidRDefault="00FD7440" w:rsidP="00A9331A">
      <w:pPr>
        <w:spacing w:line="276" w:lineRule="auto"/>
      </w:pPr>
    </w:p>
    <w:sectPr w:rsidR="00FD7440" w:rsidRPr="00D66783" w:rsidSect="00585687">
      <w:headerReference w:type="even" r:id="rId13"/>
      <w:headerReference w:type="default" r:id="rId14"/>
      <w:footerReference w:type="even" r:id="rId15"/>
      <w:footerReference w:type="default" r:id="rId16"/>
      <w:headerReference w:type="first" r:id="rId17"/>
      <w:footerReference w:type="first" r:id="rId18"/>
      <w:pgSz w:w="11900" w:h="16840"/>
      <w:pgMar w:top="1701" w:right="1274" w:bottom="1560" w:left="1843" w:header="708" w:footer="112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6D521B" w14:textId="77777777" w:rsidR="000D2D30" w:rsidRDefault="000D2D30" w:rsidP="00585687">
      <w:r>
        <w:separator/>
      </w:r>
    </w:p>
  </w:endnote>
  <w:endnote w:type="continuationSeparator" w:id="0">
    <w:p w14:paraId="4632452A" w14:textId="77777777" w:rsidR="000D2D30" w:rsidRDefault="000D2D30" w:rsidP="00585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IBM Plex Sans">
    <w:altName w:val="Calibri"/>
    <w:charset w:val="00"/>
    <w:family w:val="swiss"/>
    <w:pitch w:val="variable"/>
    <w:sig w:usb0="A00002EF" w:usb1="5000207B"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ECDC0" w14:textId="77777777" w:rsidR="00585687" w:rsidRDefault="00585687" w:rsidP="005856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6FD93" w14:textId="4449A458" w:rsidR="00FD7440" w:rsidRDefault="004974C0" w:rsidP="00585687">
    <w:pPr>
      <w:pStyle w:val="Footer"/>
      <w:jc w:val="right"/>
    </w:pPr>
    <w:r>
      <w:fldChar w:fldCharType="begin"/>
    </w:r>
    <w:r>
      <w:instrText xml:space="preserve"> PAGE </w:instrText>
    </w:r>
    <w:r>
      <w:fldChar w:fldCharType="separate"/>
    </w:r>
    <w:r w:rsidR="00981BC0">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3033D" w14:textId="4D663E0D" w:rsidR="00FD7440" w:rsidRDefault="00585687" w:rsidP="00585687">
    <w:pPr>
      <w:pStyle w:val="Footer"/>
      <w:jc w:val="right"/>
    </w:pPr>
    <w:r>
      <w:rPr>
        <w:noProof/>
      </w:rPr>
      <w:drawing>
        <wp:anchor distT="152400" distB="152400" distL="152400" distR="152400" simplePos="0" relativeHeight="251660288" behindDoc="1" locked="0" layoutInCell="1" allowOverlap="1" wp14:anchorId="2411CF6F" wp14:editId="3B6D2BD2">
          <wp:simplePos x="0" y="0"/>
          <wp:positionH relativeFrom="page">
            <wp:posOffset>57480</wp:posOffset>
          </wp:positionH>
          <wp:positionV relativeFrom="page">
            <wp:posOffset>10201275</wp:posOffset>
          </wp:positionV>
          <wp:extent cx="7559015" cy="296546"/>
          <wp:effectExtent l="0" t="0" r="4445" b="8255"/>
          <wp:wrapNone/>
          <wp:docPr id="33" name="officeArt object"/>
          <wp:cNvGraphicFramePr/>
          <a:graphic xmlns:a="http://schemas.openxmlformats.org/drawingml/2006/main">
            <a:graphicData uri="http://schemas.openxmlformats.org/drawingml/2006/picture">
              <pic:pic xmlns:pic="http://schemas.openxmlformats.org/drawingml/2006/picture">
                <pic:nvPicPr>
                  <pic:cNvPr id="9" name="officeArt obj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59015" cy="296546"/>
                  </a:xfrm>
                  <a:prstGeom prst="rect">
                    <a:avLst/>
                  </a:prstGeom>
                  <a:ln w="12700" cap="flat">
                    <a:noFill/>
                    <a:miter lim="400000"/>
                  </a:ln>
                  <a:effectLst/>
                </pic:spPr>
              </pic:pic>
            </a:graphicData>
          </a:graphic>
        </wp:anchor>
      </w:drawing>
    </w:r>
    <w:r w:rsidR="004974C0">
      <w:fldChar w:fldCharType="begin"/>
    </w:r>
    <w:r w:rsidR="004974C0">
      <w:instrText xml:space="preserve"> PAGE </w:instrText>
    </w:r>
    <w:r w:rsidR="004974C0">
      <w:fldChar w:fldCharType="separate"/>
    </w:r>
    <w:r>
      <w:rPr>
        <w:noProof/>
      </w:rPr>
      <w:t>1</w:t>
    </w:r>
    <w:r w:rsidR="004974C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265A28" w14:textId="77777777" w:rsidR="000D2D30" w:rsidRDefault="000D2D30" w:rsidP="00585687">
      <w:r>
        <w:separator/>
      </w:r>
    </w:p>
  </w:footnote>
  <w:footnote w:type="continuationSeparator" w:id="0">
    <w:p w14:paraId="36673DA2" w14:textId="77777777" w:rsidR="000D2D30" w:rsidRDefault="000D2D30" w:rsidP="00585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848F2" w14:textId="77777777" w:rsidR="00585687" w:rsidRDefault="00585687" w:rsidP="005856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DC862" w14:textId="77777777" w:rsidR="00FD7440" w:rsidRDefault="00FD7440" w:rsidP="00585687">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68FC9" w14:textId="219ADEE8" w:rsidR="00FD7440" w:rsidRDefault="004974C0" w:rsidP="00585687">
    <w:pPr>
      <w:pStyle w:val="Header"/>
    </w:pPr>
    <w:r>
      <w:rPr>
        <w:noProof/>
      </w:rPr>
      <w:drawing>
        <wp:anchor distT="152400" distB="152400" distL="152400" distR="152400" simplePos="0" relativeHeight="251658240" behindDoc="1" locked="0" layoutInCell="1" allowOverlap="1" wp14:anchorId="41E3134B" wp14:editId="3F6808F3">
          <wp:simplePos x="0" y="0"/>
          <wp:positionH relativeFrom="page">
            <wp:posOffset>0</wp:posOffset>
          </wp:positionH>
          <wp:positionV relativeFrom="page">
            <wp:posOffset>0</wp:posOffset>
          </wp:positionV>
          <wp:extent cx="2126615" cy="1190625"/>
          <wp:effectExtent l="0" t="0" r="0" b="0"/>
          <wp:wrapNone/>
          <wp:docPr id="31" name="officeArt object" descr="logo"/>
          <wp:cNvGraphicFramePr/>
          <a:graphic xmlns:a="http://schemas.openxmlformats.org/drawingml/2006/main">
            <a:graphicData uri="http://schemas.openxmlformats.org/drawingml/2006/picture">
              <pic:pic xmlns:pic="http://schemas.openxmlformats.org/drawingml/2006/picture">
                <pic:nvPicPr>
                  <pic:cNvPr id="1073741825" name="logo" descr="logo"/>
                  <pic:cNvPicPr>
                    <a:picLocks noChangeAspect="1"/>
                  </pic:cNvPicPr>
                </pic:nvPicPr>
                <pic:blipFill>
                  <a:blip r:embed="rId1"/>
                  <a:stretch>
                    <a:fillRect/>
                  </a:stretch>
                </pic:blipFill>
                <pic:spPr>
                  <a:xfrm>
                    <a:off x="0" y="0"/>
                    <a:ext cx="2126615" cy="1190625"/>
                  </a:xfrm>
                  <a:prstGeom prst="rect">
                    <a:avLst/>
                  </a:prstGeom>
                  <a:ln w="12700" cap="flat">
                    <a:noFill/>
                    <a:miter lim="400000"/>
                  </a:ln>
                  <a:effectLst/>
                </pic:spPr>
              </pic:pic>
            </a:graphicData>
          </a:graphic>
        </wp:anchor>
      </w:drawing>
    </w:r>
    <w:r>
      <w:rPr>
        <w:noProof/>
      </w:rPr>
      <w:drawing>
        <wp:anchor distT="152400" distB="152400" distL="152400" distR="152400" simplePos="0" relativeHeight="251659264" behindDoc="1" locked="0" layoutInCell="1" allowOverlap="1" wp14:anchorId="152C30EA" wp14:editId="5B5D444B">
          <wp:simplePos x="0" y="0"/>
          <wp:positionH relativeFrom="page">
            <wp:posOffset>6177913</wp:posOffset>
          </wp:positionH>
          <wp:positionV relativeFrom="page">
            <wp:posOffset>0</wp:posOffset>
          </wp:positionV>
          <wp:extent cx="1382395" cy="1190625"/>
          <wp:effectExtent l="0" t="0" r="0" b="0"/>
          <wp:wrapNone/>
          <wp:docPr id="32" name="officeArt object" descr="right"/>
          <wp:cNvGraphicFramePr/>
          <a:graphic xmlns:a="http://schemas.openxmlformats.org/drawingml/2006/main">
            <a:graphicData uri="http://schemas.openxmlformats.org/drawingml/2006/picture">
              <pic:pic xmlns:pic="http://schemas.openxmlformats.org/drawingml/2006/picture">
                <pic:nvPicPr>
                  <pic:cNvPr id="1073741826" name="right" descr="right"/>
                  <pic:cNvPicPr>
                    <a:picLocks noChangeAspect="1"/>
                  </pic:cNvPicPr>
                </pic:nvPicPr>
                <pic:blipFill>
                  <a:blip r:embed="rId2"/>
                  <a:stretch>
                    <a:fillRect/>
                  </a:stretch>
                </pic:blipFill>
                <pic:spPr>
                  <a:xfrm>
                    <a:off x="0" y="0"/>
                    <a:ext cx="1382395" cy="1190625"/>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91625"/>
    <w:multiLevelType w:val="hybridMultilevel"/>
    <w:tmpl w:val="7B107A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2D76370"/>
    <w:multiLevelType w:val="hybridMultilevel"/>
    <w:tmpl w:val="2794E2C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 w15:restartNumberingAfterBreak="0">
    <w:nsid w:val="430A07A1"/>
    <w:multiLevelType w:val="hybridMultilevel"/>
    <w:tmpl w:val="BA841264"/>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 w15:restartNumberingAfterBreak="0">
    <w:nsid w:val="60BE11D2"/>
    <w:multiLevelType w:val="hybridMultilevel"/>
    <w:tmpl w:val="020CC2E6"/>
    <w:lvl w:ilvl="0" w:tplc="D05E215A">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1BC37A6"/>
    <w:multiLevelType w:val="hybridMultilevel"/>
    <w:tmpl w:val="7F544B50"/>
    <w:lvl w:ilvl="0" w:tplc="963887E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5567040"/>
    <w:multiLevelType w:val="multilevel"/>
    <w:tmpl w:val="7870CD96"/>
    <w:lvl w:ilvl="0">
      <w:start w:val="1"/>
      <w:numFmt w:val="decimal"/>
      <w:lvlText w:val="%1."/>
      <w:lvlJc w:val="left"/>
      <w:pPr>
        <w:ind w:left="1069" w:hanging="360"/>
      </w:pPr>
      <w:rPr>
        <w:rFonts w:hint="default"/>
        <w:i w:val="0"/>
        <w:iCs w:val="0"/>
      </w:rPr>
    </w:lvl>
    <w:lvl w:ilvl="1">
      <w:start w:val="1"/>
      <w:numFmt w:val="decimal"/>
      <w:isLgl/>
      <w:lvlText w:val="%1.%2."/>
      <w:lvlJc w:val="left"/>
      <w:pPr>
        <w:ind w:left="1920" w:hanging="360"/>
      </w:pPr>
      <w:rPr>
        <w:rFonts w:ascii="Times New Roman" w:hAnsi="Times New Roman" w:cs="Times New Roman" w:hint="default"/>
        <w:i w:val="0"/>
        <w:iCs w:val="0"/>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725C1401"/>
    <w:multiLevelType w:val="multilevel"/>
    <w:tmpl w:val="97263A2A"/>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434425B"/>
    <w:multiLevelType w:val="multilevel"/>
    <w:tmpl w:val="BC408614"/>
    <w:lvl w:ilvl="0">
      <w:start w:val="1"/>
      <w:numFmt w:val="decimal"/>
      <w:lvlText w:val="%1."/>
      <w:lvlJc w:val="left"/>
      <w:pPr>
        <w:ind w:left="1069" w:hanging="360"/>
      </w:pPr>
      <w:rPr>
        <w:rFonts w:hint="default"/>
        <w:i w:val="0"/>
        <w:iCs w:val="0"/>
      </w:rPr>
    </w:lvl>
    <w:lvl w:ilvl="1">
      <w:start w:val="1"/>
      <w:numFmt w:val="decimal"/>
      <w:isLgl/>
      <w:lvlText w:val="%1.%2."/>
      <w:lvlJc w:val="left"/>
      <w:pPr>
        <w:ind w:left="1920" w:hanging="360"/>
      </w:pPr>
      <w:rPr>
        <w:rFonts w:ascii="Times New Roman" w:hAnsi="Times New Roman" w:cs="Times New Roman" w:hint="default"/>
        <w:b w:val="0"/>
        <w:bCs w:val="0"/>
        <w:i w:val="0"/>
        <w:iCs w:val="0"/>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4"/>
  </w:num>
  <w:num w:numId="2">
    <w:abstractNumId w:val="6"/>
  </w:num>
  <w:num w:numId="3">
    <w:abstractNumId w:val="7"/>
  </w:num>
  <w:num w:numId="4">
    <w:abstractNumId w:val="2"/>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440"/>
    <w:rsid w:val="000000EE"/>
    <w:rsid w:val="00011898"/>
    <w:rsid w:val="00026760"/>
    <w:rsid w:val="00034190"/>
    <w:rsid w:val="00035153"/>
    <w:rsid w:val="00052CBB"/>
    <w:rsid w:val="00053470"/>
    <w:rsid w:val="00056DAA"/>
    <w:rsid w:val="00063758"/>
    <w:rsid w:val="0008141A"/>
    <w:rsid w:val="00090667"/>
    <w:rsid w:val="000909E5"/>
    <w:rsid w:val="000946CA"/>
    <w:rsid w:val="00095481"/>
    <w:rsid w:val="000B23BB"/>
    <w:rsid w:val="000C5B59"/>
    <w:rsid w:val="000D2D30"/>
    <w:rsid w:val="000E03DF"/>
    <w:rsid w:val="000F0D4E"/>
    <w:rsid w:val="000F1535"/>
    <w:rsid w:val="000F3CAE"/>
    <w:rsid w:val="001045CA"/>
    <w:rsid w:val="00115891"/>
    <w:rsid w:val="001243F4"/>
    <w:rsid w:val="00127BC8"/>
    <w:rsid w:val="0013164D"/>
    <w:rsid w:val="00136211"/>
    <w:rsid w:val="001576C0"/>
    <w:rsid w:val="0017139E"/>
    <w:rsid w:val="00182096"/>
    <w:rsid w:val="00191D5F"/>
    <w:rsid w:val="001B3E53"/>
    <w:rsid w:val="001B7E5E"/>
    <w:rsid w:val="001C672F"/>
    <w:rsid w:val="001C76D6"/>
    <w:rsid w:val="001F4F48"/>
    <w:rsid w:val="001F785C"/>
    <w:rsid w:val="002030B0"/>
    <w:rsid w:val="00246630"/>
    <w:rsid w:val="002531E1"/>
    <w:rsid w:val="0025331B"/>
    <w:rsid w:val="0025673B"/>
    <w:rsid w:val="002822AD"/>
    <w:rsid w:val="00293C19"/>
    <w:rsid w:val="00294373"/>
    <w:rsid w:val="002A089D"/>
    <w:rsid w:val="002A32F7"/>
    <w:rsid w:val="002B0DB0"/>
    <w:rsid w:val="002B60A6"/>
    <w:rsid w:val="002C15DB"/>
    <w:rsid w:val="002C2DC6"/>
    <w:rsid w:val="002C62C4"/>
    <w:rsid w:val="002E407D"/>
    <w:rsid w:val="002F0ADF"/>
    <w:rsid w:val="002F6697"/>
    <w:rsid w:val="00300027"/>
    <w:rsid w:val="0030484E"/>
    <w:rsid w:val="00313D1E"/>
    <w:rsid w:val="00313EA1"/>
    <w:rsid w:val="00322568"/>
    <w:rsid w:val="0034306D"/>
    <w:rsid w:val="00344E1B"/>
    <w:rsid w:val="00346863"/>
    <w:rsid w:val="0035523C"/>
    <w:rsid w:val="00361324"/>
    <w:rsid w:val="00364DEC"/>
    <w:rsid w:val="003704A5"/>
    <w:rsid w:val="00376893"/>
    <w:rsid w:val="00382DEE"/>
    <w:rsid w:val="00383368"/>
    <w:rsid w:val="003A61D3"/>
    <w:rsid w:val="003B374D"/>
    <w:rsid w:val="003B6A14"/>
    <w:rsid w:val="003C1412"/>
    <w:rsid w:val="003C2025"/>
    <w:rsid w:val="003C5EA5"/>
    <w:rsid w:val="00400ABC"/>
    <w:rsid w:val="004073D5"/>
    <w:rsid w:val="00410A70"/>
    <w:rsid w:val="00425E0D"/>
    <w:rsid w:val="00431A1A"/>
    <w:rsid w:val="00455A6C"/>
    <w:rsid w:val="00465C7B"/>
    <w:rsid w:val="00480B13"/>
    <w:rsid w:val="004947FD"/>
    <w:rsid w:val="004974C0"/>
    <w:rsid w:val="004B15D2"/>
    <w:rsid w:val="004C1609"/>
    <w:rsid w:val="004C6BBD"/>
    <w:rsid w:val="004D0BDD"/>
    <w:rsid w:val="004E3134"/>
    <w:rsid w:val="004F0DB7"/>
    <w:rsid w:val="0050149A"/>
    <w:rsid w:val="00505132"/>
    <w:rsid w:val="00533D1C"/>
    <w:rsid w:val="00541B9E"/>
    <w:rsid w:val="00543B04"/>
    <w:rsid w:val="00543D0B"/>
    <w:rsid w:val="00571B13"/>
    <w:rsid w:val="00584BE5"/>
    <w:rsid w:val="00585687"/>
    <w:rsid w:val="00593AC3"/>
    <w:rsid w:val="0059459F"/>
    <w:rsid w:val="005945CF"/>
    <w:rsid w:val="005B32F7"/>
    <w:rsid w:val="005B6C87"/>
    <w:rsid w:val="005C0263"/>
    <w:rsid w:val="005F75A0"/>
    <w:rsid w:val="00601A80"/>
    <w:rsid w:val="00611D64"/>
    <w:rsid w:val="006170D8"/>
    <w:rsid w:val="00631481"/>
    <w:rsid w:val="00632780"/>
    <w:rsid w:val="00655988"/>
    <w:rsid w:val="00670A08"/>
    <w:rsid w:val="006872D3"/>
    <w:rsid w:val="00687F69"/>
    <w:rsid w:val="006A32BF"/>
    <w:rsid w:val="006A7E2C"/>
    <w:rsid w:val="006D01F6"/>
    <w:rsid w:val="006D3295"/>
    <w:rsid w:val="006D4922"/>
    <w:rsid w:val="006E07C1"/>
    <w:rsid w:val="006F3F44"/>
    <w:rsid w:val="006F4504"/>
    <w:rsid w:val="006F5A38"/>
    <w:rsid w:val="006F7869"/>
    <w:rsid w:val="007125AB"/>
    <w:rsid w:val="00714661"/>
    <w:rsid w:val="007221F3"/>
    <w:rsid w:val="0073632A"/>
    <w:rsid w:val="007433CD"/>
    <w:rsid w:val="007608E4"/>
    <w:rsid w:val="00765B93"/>
    <w:rsid w:val="00766784"/>
    <w:rsid w:val="00775D80"/>
    <w:rsid w:val="00783413"/>
    <w:rsid w:val="0078654D"/>
    <w:rsid w:val="00791AE6"/>
    <w:rsid w:val="007A7758"/>
    <w:rsid w:val="007C2D32"/>
    <w:rsid w:val="007D53DC"/>
    <w:rsid w:val="007D7994"/>
    <w:rsid w:val="007F169A"/>
    <w:rsid w:val="007F4CE0"/>
    <w:rsid w:val="0080171E"/>
    <w:rsid w:val="00805F1C"/>
    <w:rsid w:val="008113C8"/>
    <w:rsid w:val="00835D7A"/>
    <w:rsid w:val="00856148"/>
    <w:rsid w:val="00863CD3"/>
    <w:rsid w:val="008706C2"/>
    <w:rsid w:val="008708A1"/>
    <w:rsid w:val="008A3FAA"/>
    <w:rsid w:val="008B504A"/>
    <w:rsid w:val="008C1B75"/>
    <w:rsid w:val="008C31F5"/>
    <w:rsid w:val="008D652F"/>
    <w:rsid w:val="008E3596"/>
    <w:rsid w:val="008E5928"/>
    <w:rsid w:val="009000F0"/>
    <w:rsid w:val="00907A99"/>
    <w:rsid w:val="00913AEF"/>
    <w:rsid w:val="00926C7E"/>
    <w:rsid w:val="0092781D"/>
    <w:rsid w:val="00944A66"/>
    <w:rsid w:val="00946773"/>
    <w:rsid w:val="00964B8B"/>
    <w:rsid w:val="009711C0"/>
    <w:rsid w:val="00981BC0"/>
    <w:rsid w:val="009869C3"/>
    <w:rsid w:val="00990058"/>
    <w:rsid w:val="00992505"/>
    <w:rsid w:val="009A39E7"/>
    <w:rsid w:val="009B08E9"/>
    <w:rsid w:val="009C1B40"/>
    <w:rsid w:val="009C4FEE"/>
    <w:rsid w:val="009C7D75"/>
    <w:rsid w:val="009D109B"/>
    <w:rsid w:val="009D5DF6"/>
    <w:rsid w:val="009E10D2"/>
    <w:rsid w:val="009E3383"/>
    <w:rsid w:val="00A06E9F"/>
    <w:rsid w:val="00A10043"/>
    <w:rsid w:val="00A377D7"/>
    <w:rsid w:val="00A50B0E"/>
    <w:rsid w:val="00A61911"/>
    <w:rsid w:val="00A621E8"/>
    <w:rsid w:val="00A7473D"/>
    <w:rsid w:val="00A9331A"/>
    <w:rsid w:val="00A947AB"/>
    <w:rsid w:val="00A97C8F"/>
    <w:rsid w:val="00AB0C5C"/>
    <w:rsid w:val="00AB6F29"/>
    <w:rsid w:val="00AC11AC"/>
    <w:rsid w:val="00AD4F3F"/>
    <w:rsid w:val="00AE3A68"/>
    <w:rsid w:val="00AE54BA"/>
    <w:rsid w:val="00AE769F"/>
    <w:rsid w:val="00AE7EA1"/>
    <w:rsid w:val="00B00F5C"/>
    <w:rsid w:val="00B12021"/>
    <w:rsid w:val="00B1294F"/>
    <w:rsid w:val="00B20E56"/>
    <w:rsid w:val="00B45F7C"/>
    <w:rsid w:val="00B50418"/>
    <w:rsid w:val="00B62DE3"/>
    <w:rsid w:val="00B649AB"/>
    <w:rsid w:val="00B7010C"/>
    <w:rsid w:val="00B94C91"/>
    <w:rsid w:val="00B978F3"/>
    <w:rsid w:val="00BA2049"/>
    <w:rsid w:val="00BA7F06"/>
    <w:rsid w:val="00BB7AF3"/>
    <w:rsid w:val="00BC2078"/>
    <w:rsid w:val="00BF63BF"/>
    <w:rsid w:val="00BF7EB4"/>
    <w:rsid w:val="00C02E22"/>
    <w:rsid w:val="00C0466D"/>
    <w:rsid w:val="00C05374"/>
    <w:rsid w:val="00C1735B"/>
    <w:rsid w:val="00C3390F"/>
    <w:rsid w:val="00C466D6"/>
    <w:rsid w:val="00C52A8D"/>
    <w:rsid w:val="00C5503B"/>
    <w:rsid w:val="00C7325A"/>
    <w:rsid w:val="00C90457"/>
    <w:rsid w:val="00C95279"/>
    <w:rsid w:val="00CA11B7"/>
    <w:rsid w:val="00CB7889"/>
    <w:rsid w:val="00CD26B9"/>
    <w:rsid w:val="00CF76C1"/>
    <w:rsid w:val="00D04DCC"/>
    <w:rsid w:val="00D05D15"/>
    <w:rsid w:val="00D24219"/>
    <w:rsid w:val="00D32475"/>
    <w:rsid w:val="00D45988"/>
    <w:rsid w:val="00D539F6"/>
    <w:rsid w:val="00D64650"/>
    <w:rsid w:val="00D66783"/>
    <w:rsid w:val="00D749E7"/>
    <w:rsid w:val="00D839ED"/>
    <w:rsid w:val="00D86117"/>
    <w:rsid w:val="00D868E7"/>
    <w:rsid w:val="00DB4F3A"/>
    <w:rsid w:val="00DD2203"/>
    <w:rsid w:val="00DD3831"/>
    <w:rsid w:val="00DE08CF"/>
    <w:rsid w:val="00DE119B"/>
    <w:rsid w:val="00E00AB2"/>
    <w:rsid w:val="00E26E32"/>
    <w:rsid w:val="00E365CC"/>
    <w:rsid w:val="00E4133D"/>
    <w:rsid w:val="00E50794"/>
    <w:rsid w:val="00E7589C"/>
    <w:rsid w:val="00E94804"/>
    <w:rsid w:val="00EA6B18"/>
    <w:rsid w:val="00EB2753"/>
    <w:rsid w:val="00EB52BE"/>
    <w:rsid w:val="00EC0C2F"/>
    <w:rsid w:val="00EC763A"/>
    <w:rsid w:val="00ED249B"/>
    <w:rsid w:val="00EF549D"/>
    <w:rsid w:val="00F10B52"/>
    <w:rsid w:val="00F11F0F"/>
    <w:rsid w:val="00F13303"/>
    <w:rsid w:val="00F42554"/>
    <w:rsid w:val="00F70F2E"/>
    <w:rsid w:val="00F73317"/>
    <w:rsid w:val="00F93594"/>
    <w:rsid w:val="00F9475F"/>
    <w:rsid w:val="00FB61E3"/>
    <w:rsid w:val="00FB7CC4"/>
    <w:rsid w:val="00FC11A8"/>
    <w:rsid w:val="00FD0E5B"/>
    <w:rsid w:val="00FD3D8E"/>
    <w:rsid w:val="00FD43CA"/>
    <w:rsid w:val="00FD7440"/>
    <w:rsid w:val="00FF179B"/>
    <w:rsid w:val="00FF33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9B8ECB"/>
  <w15:docId w15:val="{05362B71-F17C-40B6-A618-BF37789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IBM Plex Sans" w:hAnsi="IBM Plex Sans" w:cs="Arial Unicode MS"/>
      <w:color w:val="000000"/>
      <w:sz w:val="22"/>
      <w:szCs w:val="22"/>
      <w14:textOutline w14:w="0" w14:cap="flat" w14:cmpd="sng" w14:algn="ctr">
        <w14:noFill/>
        <w14:prstDash w14:val="solid"/>
        <w14:bevel/>
      </w14:textOutline>
    </w:rPr>
  </w:style>
  <w:style w:type="paragraph" w:styleId="Footer">
    <w:name w:val="footer"/>
    <w:pPr>
      <w:tabs>
        <w:tab w:val="center" w:pos="4153"/>
        <w:tab w:val="right" w:pos="8306"/>
      </w:tabs>
    </w:pPr>
    <w:rPr>
      <w:rFonts w:ascii="Calibri" w:hAnsi="Calibri" w:cs="Arial Unicode MS"/>
      <w:color w:val="000000"/>
      <w:sz w:val="22"/>
      <w:szCs w:val="22"/>
      <w:u w:color="000000"/>
    </w:rPr>
  </w:style>
  <w:style w:type="paragraph" w:styleId="Header">
    <w:name w:val="header"/>
    <w:pPr>
      <w:tabs>
        <w:tab w:val="center" w:pos="4153"/>
        <w:tab w:val="right" w:pos="8306"/>
      </w:tabs>
    </w:pPr>
    <w:rPr>
      <w:rFonts w:ascii="Calibri" w:hAnsi="Calibri" w:cs="Arial Unicode MS"/>
      <w:color w:val="000000"/>
      <w:sz w:val="22"/>
      <w:szCs w:val="22"/>
      <w:u w:color="000000"/>
    </w:rPr>
  </w:style>
  <w:style w:type="paragraph" w:customStyle="1" w:styleId="Body">
    <w:name w:val="Body"/>
    <w:rPr>
      <w:rFonts w:ascii="IBM Plex Sans" w:hAnsi="IBM Plex Sans" w:cs="Arial Unicode MS"/>
      <w:color w:val="000000"/>
      <w:u w:color="000000"/>
      <w14:textOutline w14:w="12700" w14:cap="flat" w14:cmpd="sng" w14:algn="ctr">
        <w14:noFill/>
        <w14:prstDash w14:val="solid"/>
        <w14:miter w14:lim="400000"/>
      </w14:textOutline>
    </w:rPr>
  </w:style>
  <w:style w:type="paragraph" w:styleId="ListParagraph">
    <w:name w:val="List Paragraph"/>
    <w:basedOn w:val="Normal"/>
    <w:link w:val="ListParagraphChar"/>
    <w:uiPriority w:val="34"/>
    <w:qFormat/>
    <w:rsid w:val="00981B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lv-LV"/>
    </w:rPr>
  </w:style>
  <w:style w:type="paragraph" w:customStyle="1" w:styleId="BodyA">
    <w:name w:val="Body A"/>
    <w:rsid w:val="004E3134"/>
    <w:pPr>
      <w:spacing w:after="160" w:line="259"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table" w:styleId="TableGridLight">
    <w:name w:val="Grid Table Light"/>
    <w:basedOn w:val="TableNormal"/>
    <w:uiPriority w:val="40"/>
    <w:rsid w:val="004E313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Text">
    <w:name w:val="annotation text"/>
    <w:basedOn w:val="Normal"/>
    <w:link w:val="CommentTextChar"/>
    <w:uiPriority w:val="99"/>
    <w:unhideWhenUsed/>
    <w:rsid w:val="006170D8"/>
    <w:pPr>
      <w:pBdr>
        <w:top w:val="none" w:sz="0" w:space="0" w:color="auto"/>
        <w:left w:val="none" w:sz="0" w:space="0" w:color="auto"/>
        <w:bottom w:val="none" w:sz="0" w:space="0" w:color="auto"/>
        <w:right w:val="none" w:sz="0" w:space="0" w:color="auto"/>
        <w:between w:val="none" w:sz="0" w:space="0" w:color="auto"/>
        <w:bar w:val="none" w:sz="0" w:color="auto"/>
      </w:pBdr>
      <w:spacing w:after="160"/>
    </w:pPr>
    <w:rPr>
      <w:rFonts w:asciiTheme="minorHAnsi" w:eastAsiaTheme="minorHAnsi" w:hAnsiTheme="minorHAnsi" w:cstheme="minorBidi"/>
      <w:sz w:val="20"/>
      <w:szCs w:val="20"/>
      <w:bdr w:val="none" w:sz="0" w:space="0" w:color="auto"/>
      <w:lang w:val="lv-LV"/>
    </w:rPr>
  </w:style>
  <w:style w:type="character" w:customStyle="1" w:styleId="CommentTextChar">
    <w:name w:val="Comment Text Char"/>
    <w:basedOn w:val="DefaultParagraphFont"/>
    <w:link w:val="CommentText"/>
    <w:uiPriority w:val="99"/>
    <w:rsid w:val="006170D8"/>
    <w:rPr>
      <w:rFonts w:asciiTheme="minorHAnsi" w:eastAsiaTheme="minorHAnsi" w:hAnsiTheme="minorHAnsi" w:cstheme="minorBidi"/>
      <w:bdr w:val="none" w:sz="0" w:space="0" w:color="auto"/>
      <w:lang w:eastAsia="en-US"/>
    </w:rPr>
  </w:style>
  <w:style w:type="character" w:customStyle="1" w:styleId="ListParagraphChar">
    <w:name w:val="List Paragraph Char"/>
    <w:link w:val="ListParagraph"/>
    <w:uiPriority w:val="34"/>
    <w:locked/>
    <w:rsid w:val="00C90457"/>
    <w:rPr>
      <w:rFonts w:asciiTheme="minorHAnsi" w:eastAsiaTheme="minorHAnsi" w:hAnsiTheme="minorHAnsi" w:cstheme="minorBidi"/>
      <w:sz w:val="22"/>
      <w:szCs w:val="22"/>
      <w:bdr w:val="none" w:sz="0" w:space="0" w:color="auto"/>
      <w:lang w:eastAsia="en-US"/>
    </w:rPr>
  </w:style>
  <w:style w:type="character" w:styleId="CommentReference">
    <w:name w:val="annotation reference"/>
    <w:basedOn w:val="DefaultParagraphFont"/>
    <w:uiPriority w:val="99"/>
    <w:semiHidden/>
    <w:unhideWhenUsed/>
    <w:rsid w:val="00805F1C"/>
    <w:rPr>
      <w:sz w:val="16"/>
      <w:szCs w:val="16"/>
    </w:rPr>
  </w:style>
  <w:style w:type="character" w:styleId="UnresolvedMention">
    <w:name w:val="Unresolved Mention"/>
    <w:basedOn w:val="DefaultParagraphFont"/>
    <w:uiPriority w:val="99"/>
    <w:semiHidden/>
    <w:unhideWhenUsed/>
    <w:rsid w:val="000C5B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9722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igars.paegle@latvijasbuvnieki.lv"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em.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IBM Plex Sans"/>
        <a:ea typeface="IBM Plex Sans"/>
        <a:cs typeface="IBM Plex Sans"/>
      </a:majorFont>
      <a:minorFont>
        <a:latin typeface="IBM Plex Sans"/>
        <a:ea typeface="IBM Plex Sans"/>
        <a:cs typeface="IBM Plex Sans"/>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IBM Plex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IBM Plex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6D6DBDC6B1CCC42B41E74AA352C4FFD" ma:contentTypeVersion="12" ma:contentTypeDescription="Create a new document." ma:contentTypeScope="" ma:versionID="e576878481c998ecee8d4ac09294641f">
  <xsd:schema xmlns:xsd="http://www.w3.org/2001/XMLSchema" xmlns:xs="http://www.w3.org/2001/XMLSchema" xmlns:p="http://schemas.microsoft.com/office/2006/metadata/properties" xmlns:ns2="b3057933-4081-480e-9a83-5555dccee947" xmlns:ns3="06833f44-7947-476f-a6fe-035a1cdcb744" targetNamespace="http://schemas.microsoft.com/office/2006/metadata/properties" ma:root="true" ma:fieldsID="d37edf317618e85d61d2b3041f2f4639" ns2:_="" ns3:_="">
    <xsd:import namespace="b3057933-4081-480e-9a83-5555dccee947"/>
    <xsd:import namespace="06833f44-7947-476f-a6fe-035a1cdcb74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57933-4081-480e-9a83-5555dccee94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833f44-7947-476f-a6fe-035a1cdcb74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70353F-B643-4202-B1BB-F39166A5A5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9F8A35-A3B1-4E4C-9012-E91D1080F33E}">
  <ds:schemaRefs>
    <ds:schemaRef ds:uri="http://schemas.openxmlformats.org/officeDocument/2006/bibliography"/>
  </ds:schemaRefs>
</ds:datastoreItem>
</file>

<file path=customXml/itemProps3.xml><?xml version="1.0" encoding="utf-8"?>
<ds:datastoreItem xmlns:ds="http://schemas.openxmlformats.org/officeDocument/2006/customXml" ds:itemID="{8C13F54B-3894-42C6-B26A-398E4BC92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57933-4081-480e-9a83-5555dccee947"/>
    <ds:schemaRef ds:uri="06833f44-7947-476f-a6fe-035a1cdcb7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CC5ABF-3C84-4CD2-8B12-CFA35303CF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2757</Words>
  <Characters>1573</Characters>
  <Application>Microsoft Office Word</Application>
  <DocSecurity>4</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Aigars</dc:creator>
  <cp:lastModifiedBy>Evija Avota</cp:lastModifiedBy>
  <cp:revision>2</cp:revision>
  <dcterms:created xsi:type="dcterms:W3CDTF">2022-05-06T11:09:00Z</dcterms:created>
  <dcterms:modified xsi:type="dcterms:W3CDTF">2022-05-06T11:09:00Z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0x010100D6D6DBDC6B1CCC42B41E74AA352C4FFD</vt:lpwstr>
  </property>
</Properties>
</file>