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daļas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arī aprakstu par nekustamajam īpašumam nodibinātajiem servitūtiem, kas ir minēti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ietvertas atsauces uz Sabiedrības vajadzībām nepieciešamā nekustamā īpašuma atsavināšanas likuma 18. panta otro daļu. Savukārt institūcijas pienākums nosūtīt nekustamā īpašuma īpašniekam paziņojumu par nekustamā īpašuma vai tā daļas atsavināšanas nepieciešamību  sabiedrības vajadzību nodrošināšanai un noteikto atlīdzību noteikts minētā likuma </w:t>
            </w:r>
            <w:r w:rsidR="00000000" w:rsidRPr="00000000" w:rsidDel="00000000">
              <w:rPr>
                <w:b w:val="1"/>
                <w:rtl w:val="0"/>
              </w:rPr>
              <w:t xml:space="preserve">18.panta pirmajā daļā</w:t>
            </w:r>
            <w:r w:rsidR="00000000" w:rsidRPr="00000000" w:rsidDel="00000000">
              <w:rPr>
                <w:rtl w:val="0"/>
              </w:rPr>
              <w:t xml:space="preserve">. Tādējādi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"Risinājuma apraksts" atsauce uz Sabiedrības vajadzībām nepieciešamā nekustamā īpašuma atsavināšanas likuma 18.panta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24-TA-3287</w:t>
    </w:r>
    <w:r>
      <w:br/>
    </w:r>
    <w:r w:rsidR="00000000" w:rsidRPr="00000000" w:rsidDel="00000000">
      <w:rPr>
        <w:rtl w:val="0"/>
      </w:rPr>
      <w:t xml:space="preserve">10.02.2025. 18.19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24-TA-3287</w:t>
    </w:r>
    <w:r>
      <w:br/>
    </w:r>
    <w:r w:rsidR="00000000" w:rsidRPr="00000000" w:rsidDel="00000000">
      <w:rPr>
        <w:rtl w:val="0"/>
      </w:rPr>
      <w:t xml:space="preserve">10.02.2025. 18.19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Izziņa_24-TA-3287.docx</dc:title>
</cp:coreProperties>
</file>

<file path=docProps/custom.xml><?xml version="1.0" encoding="utf-8"?>
<Properties xmlns="http://schemas.openxmlformats.org/officeDocument/2006/custom-properties" xmlns:vt="http://schemas.openxmlformats.org/officeDocument/2006/docPropsVTypes"/>
</file>