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27.1.7.</w:t>
            </w:r>
            <w:r w:rsidR="00000000" w:rsidRPr="00000000" w:rsidDel="00000000">
              <w:rPr>
                <w:rtl w:val="0"/>
              </w:rPr>
              <w:t xml:space="preserve">, </w:t>
            </w:r>
            <w:r w:rsidR="00000000" w:rsidRPr="00000000" w:rsidDel="00000000">
              <w:rPr>
                <w:rtl w:val="0"/>
              </w:rPr>
              <w:t xml:space="preserve">27.1.8.</w:t>
            </w:r>
            <w:r w:rsidR="00000000" w:rsidRPr="00000000" w:rsidDel="00000000">
              <w:rPr>
                <w:rtl w:val="0"/>
              </w:rPr>
              <w:t xml:space="preserve">, </w:t>
            </w:r>
            <w:r w:rsidR="00000000" w:rsidRPr="00000000" w:rsidDel="00000000">
              <w:rPr>
                <w:rtl w:val="0"/>
              </w:rPr>
              <w:t xml:space="preserve">27.1.10.</w:t>
            </w:r>
            <w:r w:rsidR="00000000" w:rsidRPr="00000000" w:rsidDel="00000000">
              <w:rPr>
                <w:rtl w:val="0"/>
              </w:rPr>
              <w:t xml:space="preserve">, </w:t>
            </w:r>
            <w:r w:rsidR="00000000" w:rsidRPr="00000000" w:rsidDel="00000000">
              <w:rPr>
                <w:rtl w:val="0"/>
              </w:rPr>
              <w:t xml:space="preserve">27.1.11.</w:t>
            </w:r>
            <w:r w:rsidR="00000000" w:rsidRPr="00000000" w:rsidDel="00000000">
              <w:rPr>
                <w:rtl w:val="0"/>
              </w:rPr>
              <w:t xml:space="preserve"> un </w:t>
            </w:r>
            <w:r w:rsidR="00000000" w:rsidRPr="00000000" w:rsidDel="00000000">
              <w:rPr>
                <w:rtl w:val="0"/>
              </w:rPr>
              <w:t xml:space="preserve">27.1.12.</w:t>
            </w:r>
            <w:r w:rsidR="00000000" w:rsidRPr="00000000" w:rsidDel="00000000">
              <w:rPr>
                <w:rtl w:val="0"/>
              </w:rPr>
              <w:t xml:space="preserve"> apakšpunktā minētās sadarbības tīkla izmaksas var tikt uzskaitītas kā sadarbības tīkla dalībniekam </w:t>
            </w:r>
            <w:r w:rsidR="00000000" w:rsidRPr="00000000" w:rsidDel="00000000">
              <w:rPr>
                <w:i w:val="1"/>
                <w:rtl w:val="0"/>
              </w:rPr>
              <w:t xml:space="preserve">de minimis </w:t>
            </w:r>
            <w:r w:rsidR="00000000" w:rsidRPr="00000000" w:rsidDel="00000000">
              <w:rPr>
                <w:rtl w:val="0"/>
              </w:rPr>
              <w:t xml:space="preserve">atbalsta apmērs, ja izpildās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papildināt noteikumu 27.2.5. apakšpunktu ar atsauci uz noteikumu 27.1.11. apakšpunktu (konsultāciju un pārstāvniecības nodrošināšanas izmaksas, kas saistītas ar dalību tādās programmās kā "Apvārsnis Eiropa", "Digitālā Eiropa", "Eiropas Kodolpētījumu organizācija", "Eiropas Kosmosa aģentūra" un līdzīgās Eiropas Savienības un NATO līmeņa sadarbības veicināšanas programmās), t.i., tiek uzskaitītas izmaksas, ja atbalsts tiek sniegts atsevišķam sadarbības tīkla dalībniekam. Savukārt, noteikumu projekta 32.1 punktā norādītas atsauces uz noteikumu 27.1.8. un 27.1.12. apakšpunktā minētām sadarbības tīkla izmaksām, kas var tikt uzskaitītas kā sadarbības tīkla dalībniekam de minimis atbalsta apmērs, bet nav minētas noteikumu 27.1.4., 27.1.5. apakšpunktos minētās izmaksas, kas arī ir de minimis atbalsts atsevišķam sadarbības tīkla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gan noteikumu projektā iekļauto noteikumu 27.2.5. un noteikumu projekta 32.1 punktu, skaidri salāgojot, kuras būs izmaksas kā de minimis atbalsts atsevišķam sadarbības tīkla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noteikumu projekta 32.1 punktu, svītrojot atsauci uz noteikumu 27.1.12. apakšpunktu, jo tajā ir minētas vienas no sadarbības tīkla administratīvām izmaksām, kas attiecināmas kā de minimis atbalsts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27.1.4.</w:t>
            </w:r>
            <w:r w:rsidR="00000000" w:rsidRPr="00000000" w:rsidDel="00000000">
              <w:rPr>
                <w:rtl w:val="0"/>
              </w:rPr>
              <w:t xml:space="preserve"> līdz </w:t>
            </w:r>
            <w:r w:rsidR="00000000" w:rsidRPr="00000000" w:rsidDel="00000000">
              <w:rPr>
                <w:rtl w:val="0"/>
              </w:rPr>
              <w:t xml:space="preserve">27.1.12.</w:t>
            </w:r>
            <w:r w:rsidR="00000000" w:rsidRPr="00000000" w:rsidDel="00000000">
              <w:rPr>
                <w:rtl w:val="0"/>
              </w:rPr>
              <w:t xml:space="preserve"> apakšpunktā minētās sadarbības tīkla izmaksas var tikt uzskaitītas kā sadarbības tīkla dalībniekam </w:t>
            </w:r>
            <w:r w:rsidR="00000000" w:rsidRPr="00000000" w:rsidDel="00000000">
              <w:rPr>
                <w:i w:val="1"/>
                <w:rtl w:val="0"/>
              </w:rPr>
              <w:t xml:space="preserve">de minimis </w:t>
            </w:r>
            <w:r w:rsidR="00000000" w:rsidRPr="00000000" w:rsidDel="00000000">
              <w:rPr>
                <w:rtl w:val="0"/>
              </w:rPr>
              <w:t xml:space="preserve">atbalsta apmērs, ja izpildās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 sadarbības tīkls sniedz atbalstu vienam vai vairākiem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de minimis atbalsta uzskaiti un piemērošanu, lūdzam papildināt noteikumus ar nosacījumiem par de minimis apjoma sadali un nosacījumu piemērošanu gadījumos, kad sadarbības tīkls sniedz de minimis atbalstu vienlaikus vairākiem sadarbības tīkla dalībniekam, piemēram, dalības maksa starptautiskajās sadarbības platformās (27.1.10. apakšpunkts) tiek nodrošināta vienlaikus trīs sadarbības tīkla dalībniekiem, vai arī starptautisks projekts tiek rakstīts trim (27.1.5. apakšpunkts)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attiecīgo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 sadarbības tīkls sniedz atbalstu vienam vai vairākiem sadarbības tīkla dalībniekam;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pārskatīt šīs rindkopas redakciju, precīzāk aprakstot, kas saprotams ar 'atbilstoši spēkā esošajam regulējumam' (nav skaidrs atbilstoši kādam regulējumam kādā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kādas izdevumu pozīcijas atbilst kādiem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norādīto informāciju, ka Ministru kabineta noteikumu projekts neietekmēs projektu īstenošanu, ņemot vērā, ka projektu iesniegumu atlase plānota 2025. gada II ceturksnī. Atbilstoši Centrālās finanšu un līgumu aģentūras tīmekļa vietnē pieejamai informācijai atlase ir izsludināta 03.03.2024. Ņemot vērā minēto, lūdzam anotācijā norādīt, vai saistībā ar NACE 2.1.redakcijas pārņemšanu un izmaiņām attiecināmajās izmaksās būs nepieciešams veikt atklātas projektu iesniegumu atlases nolikuma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nepieciešamu papildināt anotācijas 1.3.sadaļas "Pašreizējā situācija, problēmas un risinājumi" apakšsadaļu "Problēmas apraksts" ar informāciju par nepieciešamību papildināt sadarbības tīkla dalībnieka attiecināmās izmaksas ar stratēģiju izstrādes vai iegādes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informāciju” papildināt ar informāciju par noteikumu projektā paredzēto elastības finansējuma samazinājuma apmēru un iemeslu, kā arī norādīt, ka minētais elastības finansējuma samazinājums neietekmē pasākuma ietvaros kopējo pieejamā  finansējuma apmēru un finansējuma izlietojums pa gadiem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dalībnieku publiskā finansējuma atbalsta intensitāte ir 50 %, izņemot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36.punktu, nosakot maksimāli pieļaujamo sadarbības tīkla publiskā finansējuma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Sintija Laugale - Volbaka)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publiskā finansējuma atbalsta intensitāte ir 85 %. Maksimāli pieļaujamā sadarbības tīkla dalībnieku publiskā finansējuma atbalsta intensitāte ir 60 %, izņemot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minētos gadījumus.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25-TA-163</w:t>
    </w:r>
    <w:r>
      <w:br/>
    </w:r>
    <w:r w:rsidR="00000000" w:rsidRPr="00000000" w:rsidDel="00000000">
      <w:rPr>
        <w:rtl w:val="0"/>
      </w:rPr>
      <w:t xml:space="preserve">17.06.2025. 09.55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25-TA-163</w:t>
    </w:r>
    <w:r>
      <w:br/>
    </w:r>
    <w:r w:rsidR="00000000" w:rsidRPr="00000000" w:rsidDel="00000000">
      <w:rPr>
        <w:rtl w:val="0"/>
      </w:rPr>
      <w:t xml:space="preserve">17.06.2025. 09.55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Izziņa_25-TA-163.docx</dc:title>
</cp:coreProperties>
</file>

<file path=docProps/custom.xml><?xml version="1.0" encoding="utf-8"?>
<Properties xmlns="http://schemas.openxmlformats.org/officeDocument/2006/custom-properties" xmlns:vt="http://schemas.openxmlformats.org/officeDocument/2006/docPropsVTypes"/>
</file>