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25-TA-616: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Mātes un bērna veselības uzlabošanas plāns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17:53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6. punktā paredzētais dublē 3. punktā noteikto, svītrojams rīkojuma projekta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"Mātes un bērna veselības uzlabošanas plāns 2025.-2027.gadam"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paredzēto pasākumu īstenošanu iesaistītajām institūcijām 2025. gadā nodrošināt atbilstoši likuma "Par valsts budžetu 2025.gadam un budžeta ietvaru 2025., 2026. un 2027.gadam" paredzētā finansējuma ietvaros, savukārt 2026.gadā atbilstoši Ministru kabineta 2025.gada 22.septembra sēdes protokola Nr. 38 "Informatīvais ziņojums "Par valsts budžeta likumprojektā iekļaujamiem prioritārajiem pasākumiem 2026., 2027. un 2028. gadam"" 2.punktā noteiktajam, nodrošināt prioritāro pasākumu ietvaros. Jautājumu par papildu valsts budžeta līdzekļu piešķiršanu plānā paredzēto pasākumu īstenošanai 2027. gadā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rīkojuma projekta 3. punkta pirmais teikums, vārdu “2026. gadā” vietā lietojot vārdus “finansējumu: 2026. gadam 13 825 031 </w:t>
            </w:r>
            <w:r w:rsidR="00000000" w:rsidRPr="00000000" w:rsidDel="00000000">
              <w:rPr>
                <w:i w:val="1"/>
                <w:rtl w:val="0"/>
              </w:rPr>
              <w:t xml:space="preserve">euro</w:t>
            </w:r>
            <w:r w:rsidR="00000000" w:rsidRPr="00000000" w:rsidDel="00000000">
              <w:rPr>
                <w:rtl w:val="0"/>
              </w:rPr>
              <w:t xml:space="preserve">, 2027. gadam un turpmāk ik gadu 13 614 273 </w:t>
            </w:r>
            <w:r w:rsidR="00000000" w:rsidRPr="00000000" w:rsidDel="00000000">
              <w:rPr>
                <w:i w:val="1"/>
                <w:rtl w:val="0"/>
              </w:rPr>
              <w:t xml:space="preserve">euro</w:t>
            </w:r>
            <w:r w:rsidR="00000000" w:rsidRPr="00000000" w:rsidDel="00000000">
              <w:rPr>
                <w:rtl w:val="0"/>
              </w:rPr>
              <w:t xml:space="preserve">”, ņemot vērā, ka plāna projekta pielikumā attiecīgajiem pasākumiem finansējums norādīts arī turpmākiem gadiem. Attiecīgi precizējama plāna projekta pielikuma 2.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paredzēto pasākumu īstenošanu iesaistītajām institūcijām 2025. gadā nodrošināt atbilstoši likuma "Par valsts budžetu 2025.gadam un budžeta ietvaru 2025., 2026. un 2027.gadam" paredzētā finansējuma ietvaros, savukārt finansējumu: 2026. gadam 13 825 031 euro, 2027. gadam un turpmāk ik gadu 13 614 273 euro, atbilstoši Ministru kabineta 2025.gada 22.septembra sēdes protokola Nr. 38 "Informatīvais ziņojums "Par valsts budžeta likumprojektā iekļaujamiem prioritārajiem pasākumiem 2026., 2027. un 2028. gadam"" 2.punktā noteiktajam, nodrošināt prioritāro pasākumu ietvaros. Jautājumu par papildu valsts budžeta līdzekļu piešķiršanu plānā paredzēto pasākumu īstenošanai 2027. gadā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"Finanšu aprēķini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projektu "Mātes un bērna veselības uzlabošanas plāns 2025.-2027.gadam"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https://tapportals.mk.gov.lv/legal_acts/5015c19e-92fb-444b-a892-ad4a138b80cf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(turpmāk – LSFP) ir iepazinusies ar Tiesību aktu portālā 17.10.2025 saskaņošanai (līdz 24.10.2025) ievietoto (24-TA-616) plāna  projektu “Mātes un bērna veselības uzlabošanas plāns 2025.-2027.gadam”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Plāna redakciju sasaistē ar sākotnējo Plāna redakciju (pieejama: https://tapportals.mk.gov.lv/public_participation/667e3d9c-86eb-4676-8116-f40747614abf), LSFP konstatē, ka Plāns ir papildināts ar 3. rīcības virziena 3.1.1. pasākuma (uzlabot esošo veselības aprūpes pakalpojumu pieejamību un izvērtēt iespēju ieviest jaunus veselības aprūpes pakalpojumus bērniem) ar darbības rezultātu (3.1.1.2.apakšpunkts) kā Sporta medicīnas centra speciālistu konsultāciju un izmeklējumu pieejamības uzlabošana bērniem, kas nodarbojas profesionāli ar sportu. Rezultatīvai rādītājs ir Sporta medicīnas speciālistu konsultācijas un izmeklējumus saņēmuši:  2026. gadā – 24 000 bērnu; 2027. – 26 000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vērš uzmanību, ka terminoloģija “bērniem, kas nodarbojas profesionāli ar sportu” ir pretrunā ar uz Sporta likuma 6. panta piektās daļas 2. punktu izdotajiem Ministru kabineta 2016. gada 6. septembra noteikumi Nr. 594 “Sportistu un bērnu ar paaugstinātu fizisko slodzi veselības aprūpes un medicīniskās uzraudzības kārtība”, ka arī norādīti Plāna esošās situācijas raksturojumā (2. Sekundārā slimību profilakse (profilaktiskās apskates, sijājošā diagnostika) saistībā ar sportistiem līdz 18 gadu vecumam un bērniem ar paaugstinātu fizisko slodzi un sporta ārsta padziļinātām profilaktiskām medicīniskām pārbaudēm. To arī pamato Sporta likuma 6. panta piektās daļas 2. punktā norādītais “organizē sportistu”, un atbilstoši  Sporta likuma 1.panta 9.punktam sportists ir fiziskā persona, kas nodarbojas ar sportu un piedalās sporta sacensībās, savukārt saskaņā ar Sporta likuma 19. pantu, profesionāls sportists ir fiziskā persona, kas uz darba līguma pamata un par nolīgto samaksu gatavojas sporta sacensībām un piedalās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3.1.1.2.apakšpunktu precizēt, ka Sporta medicīnas centra speciālistu konsultāciju un izmeklējumu pieejamības uzlabošana bērniem, kas nodarbojas ar sportu un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Sadarbību ar atbildīgajam institūcijām un BKUS, lūdzam Plāna 3.1.1.2.apakšpunktā kā līdzatbildīgo institūciju iekļaut LSFP, un tā kopsakarībā arī Plāna 2.1.2. apakšpunktā iekļaut kā līdzatbildīgo institūciju LSFP.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Plāna 2.1.2. apakšpunkta rezultatīvajā rādītāja punktu - 1) veikta analīze, izvērtējot MK noteikumu Nr. 265 1. pielikumā “Bērna medicīniskā karte” ietvertos datus un precizējot digitalizējamos datus, jo atbilstoši Ministru kabineta 2006.gada 4.aprīļa noteikumiem Nr.265, bērna medicīniskā karte ir 51.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2.1.2. apakšpunktā LSFP kā līdzatbildīgās institūcijas iekļaušana arī  sekmēs, ka tiks izveidota pilnībā elektronizēta pacienta medicīniskā karte. Sportistu ģimeņu ieguvums  būs pilnībā digitalizēti padziļināto profilaktisko medicīnas pārbaužu dati, elektroniski pieejamāki dokumenti, kuri sagatavoti pārbaužu laikā (nebūs  jāiesaistās informācijas nodošanā sporta organizācijām) un ieguvums būs datu aprite digitālā veidā starp BKUS un LSFP kā koordinējošu sporta organizācijām, šīs informācijas pieejamība nepieciešamības gadījumā valsts un pašvaldību institūcijām, kurām šādi dati nepieciešami to funkciju un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arī Sporta politikas pamatnostādņu 2022-2027.gada pasākumus, LSFP ir vienīgā iesaistītā institūcija, kas sporta reģistra ietvarā apkopo un interaktīvā veidā nodrošina informāciju par sportā iesaistīto personu skaitu dažādos līmeņos, kas nodarbojās atzītās sporta federācijās, citās sporta organizācijās un iestādēs, kā arī sporta speciālistiem, kuri atbilstoši Sporta likuma 18.panta ceturtajai daļai ir atbildīgi arī par nepilngadīgu sportistu veselības aprūpi, regulāru veselības pārbaužu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arī sertificē sporta speciālistus un uztur sporta speciālistu reģistru, tādi atbilstoši Valsts digitālās attīstības aģentūras noteiktajam LSFP izpilda ES Vienotās digitālās vārtejas regulas prasības publiskā sektora pakalpojumu sniedzējiem un  LSFP atbilstoši Sporta likumam, ne tikai koordinē Latvijā atzīto sporta federāciju (kas apvieno vairāk kā 2000 biedrus – t.sk. sporta klubus un sporta izglītības iestādes) darbību, kā arī pārstāv un īsteno to kopīgās intereses, bet arī to kontroli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arī atsauce uz Rīcības plāna liekā svara un aptaukošanās izplatības pieauguma mazināšanai 2025. – 2029. gadam projektu (Nr. 24-TA-2119), kur LSFP ir iesaistīta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sagatavots, pamatojoties Nacionālais attīstības plāns 2021.-2027. gadam (NAP) un Sabiedrības veselības pamatnostādnes 2021. -2027.gadam, un to 4.pielikumā norādīta arī Sabiedrības veselības pamatnostādnēs minēto uzdevumu sasaiste ar citiem politikas plānošanas dokumentiem, kā NAP rīcības virzienu "Cilvēku līdzdalība kultūras un sporta aktivitātēs", kuru izstrādē LSFP kā nevalstiska organizācija bija iesaistīta ekspertu darba grupas sastāvā, kā arī, ka Sabiedrības veselības pamatnostādnēs iekļautie pasākumi būs papildinoši Sporta politikas pamatnostādņu pasākumiem. Atbilstoši politikas plānošanas dokumentā “Sporta politikas pamatnostādnes 2022.-2027.gadam” noteiktajam, galvenais sporta nozari reglamentējošais tiesību akts Latvijā ir Sporta likums. Tomēr bez Sporta likuma sporta nozarei būtiski jautājumi tiek risināti arī citos tiesību aktos, gan arī citu nozaru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 LSFP jurists M.Liepiņš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maris.liepins@lsfp.lv, 68622777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Pāna 2.1.2. un 3.1.1.2. un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(LĢĀA) uztur iepriekš sniegtos iebildumus, kas norādīti 17.10.2025. izziņā, daļā, kur iebildumi nav ņemti vērā. LĢĀA neuztur iebildumus daļā par redzes pārbaudēm.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nepiekrīt tādu priekšlikumu iekļaušanai Plānā, kurus pieprasīs izpildīt ģimenes ārstiem bez konkrētajam darbam nepieciešamo resursu - ģimenes ārsta darba laika, atlīdzības un tehnisko līdzekļu, piem., apmierinoši strādājošu digitālo rīku, nodrošināšanas. LĢĀA atbalsta bērnu profilaktisko apskašu satura un biežuma pilnveidošanu. Tomēr LĢĀA stingri iebilst Plāna projekta uzdevumiem, kuros norādīts, ka ģimenes ārstiem būs jāizpilda konkrēta rīka - BAASIK - ieviešana un bērnu profilaktisko apskašu datu ievadīšanu e-veselībā. Redzams, ka ar Plānu paredzēta jaunu darba pienākumu noteikšana, jo tiek pieprasīta  profilaktisko apskašu darba paplašināšana un dokumentēšana, kurai nepieciešams lielāks darba laiks kā līdz šim veiktajām bērnu profilaktiskajām apskatēm. Analoģiski lielāks darba laiks ir nepieciešams Plānā paredzēto digitalizācijas pienākumu izpildīšanai. Tāpēc redzams, ka Plāns paredz noteikt ģimenes ārstiem jaunus darba pienākumus un grozīt iepriekš  noteiktos darba pienākumus. LĢĀA kā ģimenes ārstu arodbiedrība, prasa respektēt ģimenes ārstu darba tiesības! Ievērojot  Augstākās tiesas spriedumā SKA 7/2025 norādīto par ģimenes ārstu kā strādājošo darba tiesību aizsardzību, LĢĀA aicina Ministru Kabinetu (MK) nepieņemt tādus priekšlikumus, kuri paredzētu, ka MK vienpusēji nosaka ģimenes ārstiem jaunus darba pienākumus. Kā atzinusi Augstākā tiesa, šāda rīcība pārkāptu tiesības kolektīvo sarunu ceļā vienoties par darba tiesību jautājumiem. Tā kā starp LĢĀA kā arodbiedrību un MK ar tā pārstāvi - Veselības ministriju - notiek kolektīvās darba sarunas, tad VM priekšlikumi par jaunu ģimenes ārstu darba pienākumu noteikšanu, tostarp par profilaktisko apskašu saturu un kārtību, ir iekļaujami kolektīvajās sarunās apspriežamo priekšlikumu lokā un par tiem ir jāvienojas kolektīvo sarunu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LĢĀA prasa respektēt ģimenes ārstu kā strādājošo tiesības un atturēties no vienpusējas ģimenes ārsta darba pienākumu grozīšanas, izmantojot tam</w:t>
            </w:r>
            <w:r w:rsidR="00000000" w:rsidRPr="00000000" w:rsidDel="00000000">
              <w:rPr>
                <w:b w:val="1"/>
                <w:i w:val="1"/>
                <w:rtl w:val="0"/>
              </w:rPr>
              <w:t xml:space="preserve"> Mātes un bērna veselības uzlabošanas plānu</w:t>
            </w:r>
            <w:r w:rsidR="00000000" w:rsidRPr="00000000" w:rsidDel="00000000">
              <w:rPr>
                <w:b w:val="1"/>
                <w:rtl w:val="0"/>
              </w:rPr>
              <w:t xml:space="preserve">, kas būs MK izdots rīkojums. Proti, LĢĀA aicina izņemt no Plāna norādes par to, ka ģimenes ārstiem būs jāveic BAASIK un bērnu profilaktisko apskašu datu ievadīšanu e-veselībā.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Veselības ministriju, ja tas ir svarīgi, iekļaut kolektīvajās sarunās priekšlikumu par ģimenes ārstu darba satura grozīšanu, kas paredzētu BAASIK ieviešanu un bērnu profilaktisko apskašu datu ievadīšanu e-veselībā. Vienlaikus LĢĀA aicina ņemt vērā, ka skrīngu paplašināšana palielina ģimenes ārstu prakšu darba apjomu gan šo pasākumu veikšanai, gan šo pasākumu dokumentēšanai (birokrātijai). Tāpēc attiecīgi ir jāparedz kā tiks nodrošināti papildus resursi - darba laiks, darba līdzekļi un rīki, kas būs nepieciešami jauno darba pienākumu izpildīšanai. Lielākā daļa ģimenes ārstu un to prakšu darbinieki jau šobrīd strādā pilnu darba laiku, tāpēc jaunu pienākumu noteikšana ir iespējama tikai tad, ja tiek grozīts līdz šim noteiktā darba apjoms, kādu daļu no tā samazinot. LĢĀA aicina Veselības ministriju izstrādāt un izteikt priekšlikumus par to darba saturu, kurš būtu samazināms, lai tā vietā varētu paplašināt profilakses pasākumus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Plāna projekta ietvaros paredzēts pārskatīt bērnu profilaktisko apskašu klāstu, šajā procesā iesaistot arī ģimenes ārstus, kā speciālistus, kuri praktiski nodrošina minēto apskašu veikšanu. Tāpat arī, uzsākot digitalizācijas procesu, jautājumus par datu saturu un apjomu, to nodošanu, kā arī papildu darba veikšanai un izmaksu segšanai nepieciešamajiem resursiem plānots risināt paralēli, iesaistot darbā nozarē praktizējošos speciālistus, tai skaitā LĢĀA. Veselības ministrijas ieskatā investīcijas profilaksē un digitalizācijā ilgtermiņā ir izmaksu efektīvas, jo  samazina nepieciešamību pēc vēlākas sarežģītas ārstēšanas, kad attīstības problēmas tiek atklātas agrīni. Attiecībā uz plānoto  pasākumu, kura ietvaros paredzēts pielāgot BAASIK praktiskai lietošanai primārās veselības aprūpē, vēršam uzmanību, ka tiek plānota arī BAASIK testēšanas pieredzes un efektivitātes izvērtēšana. Balstoties uz veiktā izvērtējuma rezultātiem, plānots rast atbilstošākos risinājumus minētā instrumenta pielāgošanai praktiskai lietošanai primārajā veselības aprūpē.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(LĢĀA) uztur iepriekš sniegtos iebildumus, kas norādīti 17.10.2025. izziņā, daļā, kur iebildumi nav ņemti vērā. LĢĀA neuztur iebildumus daļā par redzes pārbaudēm.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nepiekrīt tādu priekšlikumu iekļaušanai Plānā, kurus pieprasīs izpildīt ģimenes ārstiem bez konkrētajam darbam nepieciešamo resursu - ģimenes ārsta darba laika, atlīdzības un tehnisko līdzekļu, piem., apmierinoši strādājošu digitālo rīku, nodrošināšanas. LĢĀA atbalsta bērnu profilaktisko apskašu satura un biežuma pilnveidošanu. Tomēr LĢĀA stingri iebilst Plāna projekta uzdevumiem, kuros norādīts, ka ģimenes ārstiem būs jāizpilda konkrēta rīka - BAASIK - ieviešana un bērnu profilaktisko apskašu datu ievadīšanu e-veselībā. Redzams, ka ar Plānu paredzēta jaunu darba pienākumu noteikšana, jo tiek pieprasīta  profilaktisko apskašu darba paplašināšana un dokumentēšana, kurai nepieciešams lielāks darba laiks kā līdz šim veiktajām bērnu profilaktiskajām apskatēm. Analoģiski lielāks darba laiks ir nepieciešams Plānā paredzēto digitalizācijas pienākumu izpildīšanai. Tāpēc redzams, ka Plāns paredz noteikt ģimenes ārstiem jaunus darba pienākumus un grozīt iepriekš  noteiktos darba pienākumus. LĢĀA kā ģimenes ārstu arodbiedrība, prasa respektēt ģimenes ārstu darba tiesības! Ievērojot  Augstākās tiesas spriedumā SKA 7/2025 norādīto par ģimenes ārstu kā strādājošo darba tiesību aizsardzību, LĢĀA aicina Ministru Kabinetu (MK) nepieņemt tādus priekšlikumus, kuri paredzētu, ka MK vienpusēji nosaka ģimenes ārstiem jaunus darba pienākumus. Kā atzinusi Augstākā tiesa, šāda rīcība pārkāptu tiesības kolektīvo sarunu ceļā vienoties par darba tiesību jautājumiem. Tā kā starp LĢĀA kā arodbiedrību un MK ar tā pārstāvi - Veselības ministriju - notiek kolektīvās darba sarunas, tad VM priekšlikumi par jaunu ģimenes ārstu darba pienākumu noteikšanu, tostarp par profilaktisko apskašu saturu un kārtību, ir iekļaujami kolektīvajās sarunās apspriežamo priekšlikumu lokā un par tiem ir jāvienojas kolektīvo sarunu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LĢĀA prasa respektēt ģimenes ārstu kā strādājošo tiesības un atturēties no vienpusējas ģimenes ārsta darba pienākumu grozīšanas, izmantojot tam </w:t>
            </w:r>
            <w:r w:rsidR="00000000" w:rsidRPr="00000000" w:rsidDel="00000000">
              <w:rPr>
                <w:b w:val="1"/>
                <w:i w:val="1"/>
                <w:rtl w:val="0"/>
              </w:rPr>
              <w:t xml:space="preserve">Mātes un bērna veselības uzlabošanas plānu</w:t>
            </w:r>
            <w:r w:rsidR="00000000" w:rsidRPr="00000000" w:rsidDel="00000000">
              <w:rPr>
                <w:b w:val="1"/>
                <w:rtl w:val="0"/>
              </w:rPr>
              <w:t xml:space="preserve">, kas būs MK izdots rīkojums. Proti, LĢĀA aicina izņemt no Plāna norādes par to, ka ģimenes ārstiem būs jāveic BAASIK un bērnu profilaktisko apskašu datu ievadīšanu e-veselībā.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Veselības ministriju, ja tas ir svarīgi, iekļaut kolektīvajās sarunās priekšlikumu par ģimenes ārstu darba satura grozīšanu, kas paredzētu BAASIK ieviešanu un bērnu profilaktisko apskašu datu ievadīšanu e-veselībā. Vienlaikus LĢĀA aicina ņemt vērā, ka skrīngu paplašināšana palielina ģimenes ārstu prakšu darba apjomu gan šo pasākumu veikšanai, gan šo pasākumu dokumentēšanai (birokrātijai). Tāpēc attiecīgi ir jāparedz kā tiks nodrošināti papildus resursi - darba laiks, darba līdzekļi un rīki, kas būs nepieciešami jauno darba pienākumu izpildīšanai. Lielākā daļa ģimenes ārstu un to prakšu darbinieki jau šobrīd strādā pilnu darba laiku, tāpēc jaunu pienākumu noteikšana ir iespējama tikai tad, ja tiek grozīts līdz šim noteiktā darba apjoms, kādu daļu no tā samazinot. LĢĀA aicina Veselības ministriju izstrādāt un izteikt priekšlikumus par to darba saturu, kurš būtu samazināms, lai tā vietā varētu paplašināt profilakses pasākumus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Plāna projekta ietvaros paredzēts pārskatīt bērnu profilaktisko apskašu klāstu, šajā procesā iesaistot arī ģimenes ārstus, kā speciālistus, kuri praktiski nodrošina minēto apskašu veikšanu. Tāpat arī, uzsākot digitalizācijas procesu, jautājumus par datu saturu un apjomu, to nodošanu, kā arī papildu darba veikšanai un izmaksu segšanai nepieciešamajiem resursiem plānots risināt paralēli, iesaistot darbā nozarē praktizējošos speciālistus, tai skaitā LĢĀA. Veselības ministrijas ieskatā investīcijas profilaksē un digitalizācijā ilgtermiņā ir izmaksu efektīvas, jo  samazina nepieciešamību pēc vēlākas sarežģītas ārstēšanas, kad attīstības problēmas tiek atklātas agrīni. Attiecībā uz plānoto  pasākumu, kura ietvaros paredzēts pielāgot BAASIK praktiskai lietošanai primārās veselības aprūpē, vēršam uzmanību, ka tiek plānota arī BAASIK testēšanas pieredzes un efektivitātes izvērtēšana. Balstoties uz veiktā izvērtējuma rezultātiem, plānots rast atbilstošākos risinājumus minētā instrumenta pielāgošanai praktiskai lietošanai primārajā veselības aprūpē.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projektu kopumā, jo attiecībā uz bērniem nav ietverti pasākumi Ārstniecības likuma 3.panta nosacījumu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iekļauta virkne pasākumu ar mērķi uzlabot veselības aprūpes pakalpojumu kvalitāti un pieejamību prioritāri bērniem, kā arī grūtniecēm un sievietēm pēcdzemdību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pielikumā 2. atsaucē (**) tiek sniegta atsauce uz prioritāro pasākumu “Mātes un bērna veselības uzlabošana”, savukārt, izskatot pielikumā minētos pasākumus, secināms, ka plāna projekta pielikumā iekļauti arī pasākumi, kuriem finansējums plānots prioritārā pasākuma “Veselības pakalpojumu un zāļu pieejamība bērniem” ietvaros, ir precizējama 2. atsauce, norādot abu prioritāro pasākumu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pielikuma 2.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 nepieciešamais finansējums plāna projektā iekļauto pasākumu valsts pamafunkciju īstenošanai: 2026. gadam 13 825 031 </w:t>
            </w:r>
            <w:r w:rsidR="00000000" w:rsidRPr="00000000" w:rsidDel="00000000">
              <w:rPr>
                <w:i w:val="1"/>
                <w:rtl w:val="0"/>
              </w:rPr>
              <w:t xml:space="preserve">euro</w:t>
            </w:r>
            <w:r w:rsidR="00000000" w:rsidRPr="00000000" w:rsidDel="00000000">
              <w:rPr>
                <w:rtl w:val="0"/>
              </w:rPr>
              <w:t xml:space="preserve">, 2027. gadam un turpmāk ik gadu 13 614 273 </w:t>
            </w:r>
            <w:r w:rsidR="00000000" w:rsidRPr="00000000" w:rsidDel="00000000">
              <w:rPr>
                <w:i w:val="1"/>
                <w:rtl w:val="0"/>
              </w:rPr>
              <w:t xml:space="preserve">euro </w:t>
            </w:r>
            <w:r w:rsidR="00000000" w:rsidRPr="00000000" w:rsidDel="00000000">
              <w:rPr>
                <w:rtl w:val="0"/>
              </w:rPr>
              <w:t xml:space="preserve">tiks nodrošināts Ministru kabineta (turpmāk – MK) š.g. 22. septembrī sēdē atbalstīto prioritāro pasākumu “Mātes un bērna veselības uzlabošana” un “Veselības pakalpojumu un zāļu pieejamība bērniem” ietvaros, plāna projektā iekļauto pasākumu valsts pamafunkciju īstenošanai papildus nepieciešamais finansējums veidojas 2027. gadam 22 272 195 </w:t>
            </w:r>
            <w:r w:rsidR="00000000" w:rsidRPr="00000000" w:rsidDel="00000000">
              <w:rPr>
                <w:i w:val="1"/>
                <w:rtl w:val="0"/>
              </w:rPr>
              <w:t xml:space="preserve">euro</w:t>
            </w:r>
            <w:r w:rsidR="00000000" w:rsidRPr="00000000" w:rsidDel="00000000">
              <w:rPr>
                <w:rtl w:val="0"/>
              </w:rPr>
              <w:t xml:space="preserve">, 2028. gadam 21 061 120 </w:t>
            </w:r>
            <w:r w:rsidR="00000000" w:rsidRPr="00000000" w:rsidDel="00000000">
              <w:rPr>
                <w:i w:val="1"/>
                <w:rtl w:val="0"/>
              </w:rPr>
              <w:t xml:space="preserve">euro </w:t>
            </w:r>
            <w:r w:rsidR="00000000" w:rsidRPr="00000000" w:rsidDel="00000000">
              <w:rPr>
                <w:rtl w:val="0"/>
              </w:rPr>
              <w:t xml:space="preserve">un turpmāk ik gadu 19 567 151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š.g. 22. septembrī tika izskatīts informatīvais ziņojums “Par valsts budžeta likumprojektā iekļaujamiem prioritārajiem pasākumiem 2026., 2027. un 2028. gadam” un, balstoties uz pieņemtajiem lēmumiem par finansējuma piešķiršanu prioritārajiem pasākumiem, tika izstrādāts un MK š.g. 14. oktobrī tika atbalstīts likumprojekts “Par valsts budžetu 2026. gadam un budžeta ietvaru 2026., 2027. un 2028. gadam”, kurā nav paredzēts papildu finansējums Veselības ministrijai plāna projektā iekļauto pasākumu īstenošanai 2027. gadam 22 272 195 </w:t>
            </w:r>
            <w:r w:rsidR="00000000" w:rsidRPr="00000000" w:rsidDel="00000000">
              <w:rPr>
                <w:i w:val="1"/>
                <w:rtl w:val="0"/>
              </w:rPr>
              <w:t xml:space="preserve">euro</w:t>
            </w:r>
            <w:r w:rsidR="00000000" w:rsidRPr="00000000" w:rsidDel="00000000">
              <w:rPr>
                <w:rtl w:val="0"/>
              </w:rPr>
              <w:t xml:space="preserve">, 2028. gadam 21 061 120 </w:t>
            </w:r>
            <w:r w:rsidR="00000000" w:rsidRPr="00000000" w:rsidDel="00000000">
              <w:rPr>
                <w:i w:val="1"/>
                <w:rtl w:val="0"/>
              </w:rPr>
              <w:t xml:space="preserve">euro </w:t>
            </w:r>
            <w:r w:rsidR="00000000" w:rsidRPr="00000000" w:rsidDel="00000000">
              <w:rPr>
                <w:rtl w:val="0"/>
              </w:rPr>
              <w:t xml:space="preserve">un turpmāk ik gadu 19 567 151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iespējas piešķirt papildu finanšu resursus turpmākajos gados ir ierobežotas un Veselības ministrijai jāņem vērā, ka plāna projektā iekļaujami pasākumi, kuru īstenošanu Veselības ministrija var nodrošināt tai piešķirto valsts budžeta līdzekļu ietvaros. Tādējādi precizējams plāna projekts un rīkojuma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izprotam pašreizējo ekonomisko un ģeopolitisko situāciju, kad būtiskākā prioritāte ir valsts drošība un tādēļ nepieciešami budžeta pārdales pasākumi. Tomēr Veselības ministrija vērš uzmanību uz to, ka arī dzimstības veicināšana, tai skaitā, seksuālās un reproduktīvās veselības uzlabošana, grūtnieču un bērnu veselības aprūpes pakalpojumu kvalitātes un pieejamības nodrošināšana, īpaši pašreizējā kritiskajā demogrāfijas situācijā, ir nacionālās drošības un valsts ilgtspējas prioritāte, tādēļ ir būtiski paredzēt valsts finansējumu veselības aprūpes pakalpojumu apmaksai, īpaši  reproduktīvās veselības, grūtnieču un jaundzimušo aprūpes jomā, kam ir liela ietekme uz bērnu veselību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Plāna projektā ir iekļauti tādi pasākumi, kas ir tieši un netieši saistīti ar valsts noteikto nākamā gada prioritāti demogrāfiju, lūdzam atbalstīt plāna projektā iekļautos pasākumus un izskatīt iespēju piešķirt tiem papildus finansējumu, lai nodrošinātu demogrāfijas ilgtermiņa noturības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Ginekologu un dzemdību speciālistu asociācija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Mātes un bērna veselības uzlabošanas plāna 2025.–2027. gadam punktu 1.4.2. "Pasīvā imunizācija pret RSV"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Nekavējoties mainīt no 2027.gada uz 2026.gadu kā izpildi pašreizējo redakciju Mātes un bērna veselības uzlabošanas plāna 2025.–2027. gadam punktam 1.4.2. "Pasīvā imunizācija pret RSV", nodrošinot to visiem jaundzimušajiem RSV sezonā (no oktobra līdz aprīlim), ieskaitot priekšlaikus dzimušos bērnus un zīdaiņus ar iedzimtām sirdskaitēm un bronhopulmonālu displāziju.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plāns uzsākt visaptverošu pasīvo imunizāciju pret RSV tikai ar 2027. gadu ir jākoriģē, pārvietojot ieviešanu uz 2026. gada 2.pusgadu (2026./2027.gada sezona), pamatojoties uz medicīnisko steidzamību un finansiālo pamatotību. Skatīt punktu 1.4.2.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veselība ir prioritāte, un investīcijas tajā ir investīcijas mūsu valsts nākotnē. IVP, BKUS un Latvijas Ginekologu un dzemdību speciālistu asociācija stingri aicina Veselības ministriju (VM) pārskatīt savu nostāju un Mātes un bērna veselības uzlabošanas plānā 2025.–2027. gadam paredzēt paplašinātu pasīvo imunizāciju pret RSV ar garas darbības antivielām, nodrošinot to visiem jaundzimušajiem, kas dzimst  RSV izplatības sezonā jau ar 2026.gada sezonas sākumu. Šis lēmums būs apliecinājums tam, ka VM izvirza demogrāfiju kā prioritāti un rūpējas par Latvijas bērnu veselību un labklājību. Kopējais jaundzimušo skaits, kuriem būtu nepieciešama profilakse, ir aptuveni 6000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RSV ir galvenais bronhiolīta un zīdaiņu hospitalizācijas cēlonis, īpaši bērniem, kas jaunāki par sešiem mēnešiem. Dati rāda, ka 44% ar RSV saistīto hospitalizācijas un mirstības gadījumu notiek zīdaiņiem, kas jaunāki par 2 mēnešiem, un 79% no šiem bērniem iepriekš ir bijuši veseli.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Aizkavējot programmu, VM pakļauj nevajadzīgam riskam apmēram 6000 bērnu smagai slimības gaitai, kas var radīt dzīvībai bīstamas komplikācijas un veicināt hronisku elpceļu slimību, piemēram, astmas, attīstību vēlākā dzīvē. Rīcība jau 2026. gadā nodrošinās aizsardzību jaundzimušajiem, kuri ir visneaizsargātākie.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patreizējā VM nostāja, kas paredz šīs veselībai un dzīvībai svarīgās imunizācijas ierobežošanu tikai konkrētām mērķa grupām līdz pat 2027.gadam, pamatojot to ar papildu finansējuma nepieciešamību, ir pretrunā ar noteikto prioritāti - demogrāfija. Šāda pieeja ilgtermiņā radīs ievērojamas negatīvas sekas gan Latvijas bērnu veselībai, gan veselības aprūpes sistēmas ilgtspējai. Tāpat tā ir pretrunā gan īstermiņa, gan ilgtermiņa veselības aprūpei paredzēto līdzekļu ietaupījuma stratēģijai, jo RSV infekcijas profilakses nodrošināšana šai vecuma grupai ir būtiski līdzekļus ietaupoša jau tās izmantošanas tekošajā sezonā, nemaz nerunājot par ilgtermiņa līdzekļu ietaupījumu. Kā iespaidīgākos piemērus vēlamies minēt Spāniju, Itāliju, Vāciju, kur RSV infekcijas radīto izpausmju dēļ hospitalizācija šajā vecuma grupā vien tekošajā sezonā samazinājās par 54-67%.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pāreja no īsas darbības antivielām uz garas darbības antivielām vien ir finansiāli pamatota. Līdz 2023. gada vasarai Latvijā RSV profilaksei tika izmantotas galvenokārt īsas darbības antivielas (Palivizumabs), kas ir ļoti dārgas – vidēji 5000 EUR viena bērna imunizācijai gadā. 2024. gadā Palivizumaba izmaksas Latvijā sasniedza aptuveni 116 217.92 EUR (21 deva 50mg par 651.85 EUR/devā un 83 devas 100mg par 1235.29 EUR/devā).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tika reģistrētas garās darbības antivielas, kur viena injekcija aizsargā uz visu RSV intensīvas izplatības sezonu un izmaksā aptuveni 280 EUR uz visu sezonu, kas ir aptuveni 20 reizes lētāk nekā iepriekš izmantotās īsas darbības antivielas.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RSV ir visbiežākais dziļo elpceļu infekciju izraisītājs, kas agrīna vecuma bērniem ir biežākais bronhiolīta izraisītājs un vadošais hospitalizācijas un mirstības iemesls šajā vecuma grupā. Zīdaiņiem līdz sešu mēnešu vecumam RSV var izraisīt smagu slimības gaitu un pat letālu iznākumu.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akūtas RSV infekcijas radītajam slogam, slimības sekas var izpausties kā hroniskas problēmas, piemēram, atkārtota sēkšana un astma bērnībā . Agrīnā vecumā pārciests RSV izraisīts bronhiolīts var būt par iemeslu tam, ka nākotnē bērnam var neattīstīties pilnvērtīga plaušu funkcija, un ir tieša korelācija starp RSV infekciju pirmajā dzīves gadā un astmas attīstību vēlākā dzīvē. RSV sezonas sākums pēdējos gados ir mainīgs, tomēr izplatības sākums visbiežāk novērots no 40. nedēļas (oktobra sākuma). Imunizācija tiek rekomendēta visiem jaundzimušajiem no oktobra līdz aprīlim. Latvijā 2022. gadā tika novērots būtisks RSV izplatības pieaugums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RSV infekcija ir viens no biežākajiem zīdaiņu hospitalizācijas iemesliem, īpaši ziemas mēnešos. Masveida imunizācija pret RSV ar ekonomiski izdevīgajām garas darbības antivielām samazinātu slimnīcu noslogojumu, atbrīvojot resursus citu akūtu slimību ārstēšanai un mazinot spiedienu uz veselības aprūpes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Preventīvie pasākumi vienmēr ir efektīvāki un ekonomiski izdevīgāki nekā slimību ārstēšana. Daudzviet Eiropā, kur jau lieto ilgstošas darbības monoklonālās antivielas RSV profilaksei, tiek demonstrēti būtiski finansiālie ietaupījumi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VM rīkoties proaktīvi, meklējot nepieciešamos resursus šīs jaundzimušo un zīdaiņu veselībai un dzīvībai svarīgās programmas paplašinātai un pilnīgai ieviešanai. Pāreja uz garas darbības antivielām ir ne tikai medicīniski pamatota, bet arī finansiāli izdevīga.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Zavadska, bērnu infektoloģe, Imunizācijas valsts padomes priekšsēdētāja, RSU profesore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Līdaka, ginekoloģe, Latvijas Ginekologu un dzemdību speciālistu asociācijas vadītāja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apzinoties nepieciešamību uzsākt visaptverošu pasīvo imunizāciju pret RSV jau 2026. gadā, vērš uzmanību, ka Plāna projektā īstenošanai 2026. gadā ir ietverti tikai tie pasākumi, kuru īstenošanai ir pieejams valsts finansējums. Neskatoties uz to, ka 2027. gadā īstenojamo pasākumu iekļaušana Plāna projektā neparedz automātisku papildu finansējuma piešķiršanu, tomēr valsts politikas kontekstā nodrošina pārdomātu un efektīvu resursu turpmāko plānošanu. Jautājums par Plāna projektā iekāluto pasākumu īstenošanai papildus nepieciešamo valsts budžeta līdzekļu piešķiršanu ir izskatāms Ministru kabinetā ikgadējā valsts budžeta sagatavošanas procesā atbilstoši konkrētajā laikā pieejamajām fiskālajām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"Finanšu aprēķini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excel pielikuma sheet “kopsavilkums” kolonnā “Finansējuma avots” pie 3.1.8. un 3.1.9. pasākumiem, ka šie pasākumi tiek finansēti no ESF+ projekta Nr. 4.3.6.7/1/24/I/001  “Starpnozaru sadarbības un atbalsta sistēmas izveide bērnu veselīgai attīstībai un sekmīgai pašrealizācijai (1. 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82. atsauci, norādot precīzu informāciju par finansējuma avotu (projekts un tā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projekta Nr. 4.3.6.7/1/24/I/001  “Starpnozaru sadarbības un atbalsta sistēmas izveide bērnu veselīgai attīstībai un sekmīgai pašrealizācijai (1.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 Plāna 81.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sēdes protokollēmuma projekts paredz publisko līdzekļu piešķīrumu Plānā projektā paredzēto pasākumu īstenošanai, lūdzam papildināt Plāna projektu ar informāciju, ka, piešķirot publisko finansējumu saimnieciskās darbības veicējiem tajā aprakstīto pasākumu īstenošanai, tie tiks vērtēti komercdarbības atbalsta kontroles kontekstā, un, ja vienlaikus izpildīsies visas Komercdarbības atbalsta kontroles likuma 5.pantā minētās pazīmes, pasākumi tiks ieviesti, piemērojot atbilstoša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Jūsu uzmanību, ka Plāna projektā ir izklāstīti tādi pasākumi kā valsts apmaksātie veselības aprūpes ambulatoriskie un stacionārie pakalpojumi, atbalsts kuru nodrošināšanai ir kvalificējams kā komercdarbības atbalsts saimnieciskai darbībai un kas tiek piešķirts saskaņā ar Eiropas Komisijas 2011.gada 20.decembra lēmumu Nr.2012/21/ES “</w:t>
            </w:r>
            <w:r w:rsidR="00000000" w:rsidRPr="00000000" w:rsidDel="00000000">
              <w:rPr>
                <w:i w:val="1"/>
                <w:rtl w:val="0"/>
              </w:rPr>
              <w:t xml:space="preserve">Par Līguma par Eiropas Savienības darbību 106.panta 2.punkta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VTNP lēmums); attiecīgi, ja publisko līdzekļu piešķiršana tiek paredzēta ārstniecības iestādēm, lūdzam Plāna projektā norādīt, vai šis piešķīrums tiks īstenots, ievērojot VTNP lēmuma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ietverto pasākumu ieviešanā tiks ievēroti komercdarbības atbalsta kontroles regulējuma nosacījumi. Plānā aprakstīto pasākumu ieviešanas brīdī tiks veikts izvērtējums, vai pasākums ir kvalificējams kā komercdarbības atbalsts, ja atbalsta esamība tiks konstatēta, tad plānotie pasākumi tiks īstenoti saskaņā ar attiecīgo komercdarbības atbalsta regulējumu. Piemēram, nosacījumi, kas izriet no Komisijas 2011.gada 20.decembra lēmuma par Līguma par Eiropas Savienības darbību 106.panta 2.punkta piemērošanu valsts atbalstam attiecībā uz kompensāciju par sabiedriskajiem pakalpojumiem dažiem uzņēmumiem, kuriem uzticēts sniegt pakalpojumus ar vispārēju tautsaimniecisku 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pielikumā norādītais nepieciešamais papildu finansējums nesakrīt ar plānā projekta 7.lpp. norādīto nepieciešamo papildu finansējumu plānā iekļauto pasākumu īstenošanai, lūdzam precizēt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11.08.2025. 21:25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(LĢĀA) uztur 19.06.2025. iebildumu (izziņas 16.punkts), jo nav ņemts vērā pēc būtības un arī izziņā sniegtā atbilde neatbild uz izteiktajiem iebildumiem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LĢĀA pārstāvju redzētā par agrīnās attīstības skrīninga programmas BAASIK sagatavošanu ir pilnīgi skaidrs, ka bērna profilaktiskai apskatei līdz šim valsts noteiktais laiks 30 minūtes būs absolūti nepietiekams, lai veiktu gan pilnvērtīgu profilaktisko apskati, gan konsultāciju, gan plānotā apmēra datu atzīmēšanu vai vadīšanu elektroniskās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profilaktiskās oftalmoloģiskās  pārbaudes 3-24 mēnešu vecumā, 3 g.v. un 6-7.g.v. ir un bija oftalmologa kompetence. Ģimenes ārsti veic tikai redzes spēju orientējošu pārbaudi, šķielēšanas leņķi ar aizklāšanas testu, sarkanā refleksa pārbaudi, līdz ar to atsauce uz MK not.555 1. pielikumu ir kļūdaina;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Svara un auguma līkņu digitalizācijas pamatojums nav pietiekams, jo līknes praksēs tiek izmantotas jau gadiem līdz šim -  diagnostikas ātrums no digitalizācijas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turpina: </w:t>
            </w:r>
            <w:r w:rsidR="00000000" w:rsidRPr="00000000" w:rsidDel="00000000">
              <w:rPr>
                <w:i w:val="1"/>
                <w:rtl w:val="0"/>
              </w:rPr>
              <w:t xml:space="preserve">"(..) stingri iebilst Plāna projekta uzdevumiem, kuros plānota bērnu profilaktisko apskašu datu vadīšana elektroniskās sistēmās, iepriekš neatrisinot jautājumu par tikai to pacientu grupu un noteiktu kritiski nepieciešamo datu nodošanu tiem, kuriem dati ir nepieciešami pacienta aprūpē, un par papildus resursiem, kuri ir nepieciešami papildus darbu veikšanai un izmaksu segšanai. Iebildums attiecas uz plānoto uzdevumu uzsākt agrīnās attīstības skrīninga programmu bērniem līdz 6 gadiem BAASIK un integrēt profilaktiskās aprūpes datus bērniem vecumā līdz 18 gadiem, tai skaitā bērna augšanas līknes - e-veselības sistēmā.</w:t>
            </w:r>
            <w:r w:rsidR="00000000" w:rsidRPr="00000000" w:rsidDel="00000000">
              <w:rPr>
                <w:i w:val="1"/>
                <w:rtl w:val="0"/>
              </w:rPr>
              <w:t xml:space="preserve">LĢĀA aicina ņemt vērā, ka skrīngu paplašināšana palielina ģimenes ārstu prakšu darba apjomu gan to veikšanai, gan uzskaitei (birokrātijai), attiecīgi ir jāparedz, vai valstij ir resursi sagaidāmo izmaksu segšanai un arī uz kādu līdz šim veikto darbu rēķina (tos samazinot) to varētu veikt, lai nodarbināto slodze nepalielinātos."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atbalsta profilaktisko apskašu satura un biežuma pilnveidošanu. Tomēr profilaktisko apskašu  paplašināšana un digitalizācija nozīmē ģimenes ārstiem papildus darba pienākumu  noteikšanu vai iepriekš  noteikto  pienākumu  grozīšanu, kas ir saskaņojama ar LĢĀA kā ģimenes ārstu arodbiedrību. Līdz ar to šie jautājumi ir risināmi koplīguma sarunās ar LĢĀA un no Plāna projekta izslēdzami.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uz to, ka plāna projekta paredz izvērtēt BAASIK testēšanas pieredzi un efektivitāti. Balstoties uz veiktā izvērtējuma rezultātiem, plānots rast risinājumus minētā instrumenta pielāgošanai praktiskai lietošanai primārajā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 precizēta plāna projekta redakcija 21.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 izprot LĢĀA bažas par plāna projektā iekļauto iniciatīvu digitalizēt profilaktisko apskašu rezultātus. Vienlaikus vēršam uzmanību, ka uzsākot digitalizācijas procesu, jautājumi par datu saturu un apjomu, to nodošanu, kā arī papildu darba veikšanai un izmaksu segšanai nepieciešamajiem resursiem var tikt risināti paralēli, iesaistot darbā nozarē praktizējošos speciālistus, tai skaitā LĢĀA. Augšanas līknes digitālā digitālā formā padara tās pārskatāmākas un ļauj ātrāk konstatēt novirzes no normas. Vienlaikus piekrītam, ka digitālie rīki būtu izstrādājami sadarbībā ar ārstniecības personām ar mērķi mazināt nevis palielināt birokrātiju. Vienlaikus vēršam uzmanību, ka investīcijas profilaksē un digitalizācijā ilgtermiņā ir izmaksu efektīvas, jo  samazina nepieciešamību pēc vēlākas sarežģītas ārstēšanas, kad attīstības problēmas tiek atklātas agrīni. Veselības ministrija piekrīt, ka, uzsākot digitalizācijas projektu, ir būtiski paredzēt mērķētu datu piekļuves kontroli, atbilstošus IT rīkus birokrātijas samazināšanai, kā arī godīgu finansējumu veselības aprūpes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plāna 2025.-2027.gadam projektā (turpmāk - plāna projekts) 7. lpp. un tā pielikumā norādīts, ka nepieciešams papildu finansējums plāna projektā iekļauto pasākumu valsts pamatfunkciju īstenošanai: 2026. gadam 36 582 051 </w:t>
            </w:r>
            <w:r w:rsidR="00000000" w:rsidRPr="00000000" w:rsidDel="00000000">
              <w:rPr>
                <w:i w:val="1"/>
                <w:rtl w:val="0"/>
              </w:rPr>
              <w:t xml:space="preserve">euro</w:t>
            </w:r>
            <w:r w:rsidR="00000000" w:rsidRPr="00000000" w:rsidDel="00000000">
              <w:rPr>
                <w:rtl w:val="0"/>
              </w:rPr>
              <w:t xml:space="preserve">, 2027. gadam 35 527 304 </w:t>
            </w:r>
            <w:r w:rsidR="00000000" w:rsidRPr="00000000" w:rsidDel="00000000">
              <w:rPr>
                <w:i w:val="1"/>
                <w:rtl w:val="0"/>
              </w:rPr>
              <w:t xml:space="preserve">euro</w:t>
            </w:r>
            <w:r w:rsidR="00000000" w:rsidRPr="00000000" w:rsidDel="00000000">
              <w:rPr>
                <w:rtl w:val="0"/>
              </w:rPr>
              <w:t xml:space="preserve">, 2028. gadam 34 039 155</w:t>
            </w:r>
            <w:r w:rsidR="00000000" w:rsidRPr="00000000" w:rsidDel="00000000">
              <w:rPr>
                <w:i w:val="1"/>
                <w:rtl w:val="0"/>
              </w:rPr>
              <w:t xml:space="preserve"> euro</w:t>
            </w:r>
            <w:r w:rsidR="00000000" w:rsidRPr="00000000" w:rsidDel="00000000">
              <w:rPr>
                <w:rtl w:val="0"/>
              </w:rPr>
              <w:t xml:space="preserve"> un turpmāk ik gadu 31 823 078 </w:t>
            </w:r>
            <w:r w:rsidR="00000000" w:rsidRPr="00000000" w:rsidDel="00000000">
              <w:rPr>
                <w:i w:val="1"/>
                <w:rtl w:val="0"/>
              </w:rPr>
              <w:t xml:space="preserve">euro</w:t>
            </w:r>
            <w:r w:rsidR="00000000" w:rsidRPr="00000000" w:rsidDel="00000000">
              <w:rPr>
                <w:rtl w:val="0"/>
              </w:rPr>
              <w:t xml:space="preserve">. Atkārtoti uzturam Finanšu ministrijas 2025. gada 22. jūlija atzinumā izteikto iebildumu, ka attiecībā par pasākumiem valsts pamatfunkciju īstenošanai plāna projektā iekļaujami tikai tādi pasākumi, kuru īstenošanu Veselības ministrija var nodrošināt tai piešķirto valsts budžeta līdzekļu ietvaros. Līdz ar to precizējams plāna projekts, kā arī Ministru kabineta rīkojuma projekta 3. punkts, nosakot, ka plāna projektā iekļautie pasākumi pamatfunkciju īstenošanai nodrošināmi Veselības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pašreizējo ekonomisko un ģeopolitisko situāciju, kad būtiskākā prioritāte ir valsts drošība un tādēļ nepieciešami budžeta pārdales pasākumi, Veselības ministrija vērš uzmanību uz to, ka arī dzimstības veicināšana, tai skaitā, seksuālās un reproduktīvās veselības uzlabošana, grūtnieču un bērnu veselības aprūpes pakalpojumu kvalitātes un pieejamības nodrošināšana, īpaši pašreizējā kritiskajā demogrāfijas situācijā, ir nacionālās drošības un valsts ilgtspējas prioritāte, tādēļ ir būtiski paredzēt valsts finansējumu veselības aprūpes pakalpojumu apmaksai, īpaši  reproduktīvās veselības, grūtnieču un jaundzimušo aprūpes jomā, kam ir liela ietekme uz bērnu veselību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Plāna projektā ir iekļauti tādi pasākumi, kas ir tieši un netieši saistīti ar valsts noteikto nākamā gada prioritāti demogrāfiju, lūdzam atbalstīt plāna projektā iekļautos pasākumus un izskatīt iespēju piešķirt tiem papildus finansējumu, lai nodrošinātu demogrāfijas ilgtermiņa noturības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projektu, norādot tā nosaukumu, kā arī lūdzam pārskatīt un korekti norādīt informāciju, kas norādāma Ministru kabineta rīkojuma projektā, ar ko apstiprina plānu (pašreiz Ministru kabineta rīkojuma projektā ir ietverta informācija, kas būtu jāietver Ministru kabineta sēdes protokollēmuma projektā un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"Mātes un bērna veselības uzlabošanas plāns 2025.-2027.gadam"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rīkojuma projektu ar 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"Mātes un bērna veselības uzlabošanas plāns 2025.-2027.gadam"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plāna 2025. – 2027. gadam (turpmāk - Plāns) I sadaļā, 6. lpp. noteikts, ka Plāns sagatavots, pamatojoties citstarp uz Latvijas Atveseļošanas un noturības mehānisma plānu. Lūdzam izvērtēt iespēju papildināt Plāna projektu ar plašāku skaidrojumu par saistību ar Latvijas Atveseļošanas un noturības mehānisma plānu, tostarp ņemot vērā to, ka Plāna projektā nav atsauču uz Latvijas Atveseļošanas un noturības mehānisma ietvaros īstenotiem projektiem, taču ir minēts Veselības ministrijas īstenotais Eiropas Sociālā fonda projekts “Kompleksi veselības veicināšanas un slimību profilakses pasākumi” (identifikācijas Nr. 9.2.4.1/16/I/001).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viennozīmīgas interpretācijas nolūkos Plāna projekta I sadaļā, 5. lpp. pēdējā rindkopā, konkretizēt, kura Eiropas Sociālā fonda projekta ietvaros tika izstrādāts metodiskais materiāls "Agrīna funkcionēšanas traucējumu atpazīšana iespējamās invaliditātes mazināšanai vai novēršanai jaundzimušajiem un bērniem, kam konstatēti funkcionēšanas ierobežojumi ar augstu invaliditātes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II. Sadaļas "Esošās situācijas raksturojums" 4. punktā "Grūtnieces, dzemdētājas, nedēļnieces un jaundzimušo veselības aprūpes organizācija, pakalpojumu pieejamība un veselības aprūpes kvalitātes pilnveide" minēto informāciju "piesaistot VK pārziņā esošā ES fondu 4.3.6.7. projekta resursus", norādot pilnu (projekts un tā numurs, nosaukums vai pasākums un tā numurs, nosaukums vai MK noteikumu numurs un nosaukums) informāciju par finansējuma avotu, lai to ir iespējams nepārprotami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"iesaistot VK pārziņā esošā Eiropas Savienības kohēzijas politikas programmas 2021.–2027. gadam 4.3.6.7. pasākuma "Starpnozaru sadarbības un atbalsta sistēmas izveide bērnu veselīgai attīstībai un sekmīgai pašrealizācijai"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plāna projektā norādīt informāciju par atskaites un izvērtēšanas brīdi un rīcību, ja īstenotā pasākuma mērķis netiks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Atbalstām finansējuma plāna projektā iekļauto pasākumu valsts pamatfunkciju īstenošanai: 2026. gadam 36 582 051 euro, 2027. gadam 35 527 304 euro, 2028. gadam 34 039 155 euro un turpmāk ik gadu 31 823 078 euro piešķiršanu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atspoguļota plāna izpildes novērtējumā.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Pielikums_finanšu aprēķini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III sadaļā “Mērķis un veicamie uzdevumi” veikti precizējumi/papildinājumi pasākumu nosaukumiem, darbības rezultātiem, rezultatīvajiem rādītājiem, līdzatbildīgajām institūcijām un izpildes termiņiem, kā arī iekļauti jauni 3.1.8. un 3.1.9.pasākumi, attiecīgi precizējams plāna projekta pielikums, piemēram 1.1.2.pasākumam papildināts tā rezultatīvais rādītājs, 1.1.3.pasākumam precizēts pasākuma nosaukums un papildināts tā darbības rezultāts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plānā paredzēto pasākumu īstenošanai 2026.–2029. gadam un turpmāk ik gadu skatīt likumprojekta „Par valsts budžetu 2026.gadam” un likumprojekta „Par vidēja termiņa budžeta ietvaru 2026., 2027., 2028. un 2029.gadam”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Ministru kabineta sēdes protokollēmuma projekta 5.punktu, ņemot vērā, ka tas dublē Ministru kabineta rīkojuma projekta 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16.07.2025. 17:25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- 24.07.2025.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Mātes un bērna veselības uzlabošanas plānu (turpmāk - Plāns), kurā paredzētas daudzas aktivitātes un informatīvi materiāli bērniem un jauniešiem, nav izvērtējusi neviena jaunatnes va bērnu organizācija. Izglītības un zinātnes ministrijas Jaunatnes organizāciju sarakstā ir reģistrētas 31 viena organizācija, no kurām visas kā vienu no četrām savām prioritārās darbības jomām norāda izglītību un pētniecību. Jaunatnes organizāciju saraksts pieejams šeit: https://www.izm.gov.lv/lv/jaunatnes-organizaciju-saraksts. Tāpat, kaut arī organizācijas, kas pārstāv vecākus, māmiņas, audžuvecākus, ir iesaistījušās plāna apspriešanā, neredzam šīs organizācijas kā sadarbības partnerus (līdzatbildīgās institūcijas) plāna ieviešanā. Tāpat, kaut arī organizācijas, kas pārstāv vecākus, māmiņas, audžuvecākus, ir iesaistījušās plāna apspriešanā, neredzam šīs organizācijas kā sadarbības partnerus (līdzatbildīgās institūcijas) plāna ieviešanā. Neredzam arī tās organizācijas, kas ilgstoši strādā ar meiteņu un sieviešu un jauniešu reproduktīvās veselības jautājumiem, piemēram, iebilduma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piedāvātajā plānā kā sadarbības partneri tiek bieži minētas pacientu organizācijas, kurām nav ne atbilstošu darbības prioritāšu un, pieņemam, darbam ar bērniem un jaunatni nepieciešamā izglītība, un šo organizāciju biedri pamatā nav neformālās izglītības ar jaunatni darba speciālisti un eksperti veselības jautājumos. Lūdzam vai nu mainīt Plānu, izņemot pacientu organizācijas,  vai papildināt visas Mātes un bērna veselības uzlabošanas plāna atbilstošās sadaļas, precizējot NVO, kaut vai norādot jaunatnes organizācijas, meiteņu un sieviešu organizācijas, reproduktīvās veselības organizācijas vai precīzāk, Latvijas Sieviešu nevalstisko organizāciju sadarbības tīkls, Latvijas Zontu klubi, u.c. to skaitā 1. rīcības virziena Pasākumos 1.1. (1.1.1.- 1.1.2.), ši virziena Pasākumu 1.1.4. kā līdzatbildīgās iestādes papildus norādīt organizācijas, kas strādā ar atstumtības riskam pakļautām grupām, to skaitā jauniešiem ar invaliditāti, romu jauniešiem, bez vecāku gādības palikušiem jauniešiem. Pasākuma 1.1.1. izpildē uzskatām par nepieciešamu kā līdzatbildīgās institūcijas norādīt Latvijas Vecmāšu asociāciju un Diasporas Māsu un vecmāšu apvienību, jo uzskatām, ka būtiskai zināšanu pārnesei tālāk pasākumus nevar veikt bez kompetento profesionālo organizāciju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Nerodas pārliecības, ka 1. rīcības virziena Pasākums 1.1.3, ko atbalstām, būs pieejams vienādi visā Latvijā, it īpaši Latvijas attālākajās pašvaldībās. Lūdzam papildināt ar sekojoši darbībās rezultātu: "Samazinās nevēlamas grūtniecības gadījumu skaits sociālās atstumtības riskam pakļautām sievietēm un jaunietēm visās Latvijas pašvaldībās. Papildus tam, kā līdzatbildīgās institūcijas noteikt atstumtības riskam pakļautām grupām, to skaitā jauniešiem ar invaliditāti, romu jauniešiem, bez vecāku gādības palikušiem jauniešiem, bet it īpaši rosinām iesaistīt Latvijas Sarkano Krustu, Latvijas Samariešu apvienību, romu mediatores (saskaņā ar mūsu iebildumu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rīcības virziena Pasākums 1.2.4., kas paredz veicināt ekskluzīvo zīdīšanu ar materiālu izstrādi, būtu papildināms. Pētījumā par dzemdību pieredzi Latvijā konstatēts, ka 32,7% sieviešu saskārās ar zīdīšanas problēmām jaundzimušo aprūpes posmā. Šis rādītājs norāda uz būtisku nepieciešamību uzlabot veselības aprūpes speciālistu zināšanas un praktiskās iemaņas zīdīšanas atbalstā. Lai stiprinātu izpratni par zīdīšanas nozīmi un sekmētu sieviešu pozitīvu pieredzi dzemdību un pēcdzemdību periodā, izvirzām priekšlikumu organizēt regulāras, bezmaksas zīdīšanas apmācības ārstniecības personālam, kas ikdienā strādā ar grūtniecēm, dzemdētājām un nedēļniecēm.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3.rīcības virziena pasākumā 3.1.5. lūdzam palielināt indikatīvo rādītāju - vismaz 5 vecmātes iesaistītas ... - ar tādu, kas nodrošinā vienlīdzīgu pieeju pakalpojumam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3.rīcības virziena pasākumā 3.3.1. lūdzam precizēt darbības rezultātu šādi: "iedzīvotājiem nodrošināta iespēja laikus saņemt veselības stāvoklim atbilstošu neauglības ārstēšanas pakalpojumu bez vecuma ierobežojuma (balstoties uz ārstu atzinumu par veselības stāvokli). Pamatojums - Latvijas Bankas pētījums un aprēķini pieejami šeit. Paredzamās izmaksas 300 bērniņu piedzimšanai ir 2, 6 miljoni eiro gadā. Vēršam uzmanību, ka profesionālās kvalifikācijas celšana Latvijas klīnikās gadu gaitā šobrīd rezultējusies ar koeficientu 0.56, kas, kopš vecuma ierobežojuma sievietēm pacelšanas no 37 līdz 40 gadiem, ir tikai palielinājies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 rīcības virziena pasākumu 4.1.4 paplašināt vai papildināt ar jaunu pasākumu, nodrošinot folskābes, D vitamīna un joda preparātus sociālajam riskam pakļautajām sievietēm. Folskābes, joda un D vitamīna deficīts būtiski ietekmē augļa attīstību un palielina neinfekcijas slimību risku, kas var radīt paliekošas sekas visa mūža garumā. Pietiekams šo vielu daudzums ir arī kritiski svarīgs mātes veselības nodrošināšanai grūtniecības laikā. Tikai 48% grūtnieču ar zemākās kvartīles ienākumiem bija pietiekams D vitamīna līmenis. Slimību profilakses un kontroles centra ieteikumos norādītas šādas minimālās dienas devas: folskābe — 600 µg, jods — 150 µg, un D vitamīns — 800–1000 SV rudens un ziemas periodā. Tomēr jaunākie pētījumi iesaka Latvijas ģeogrāfiskajā zonā uzņemt D vitamīnu visa gada garumā — 800–2000 SV dienā. Ņemot vērā iepriekš minēto, piedāvājam priekšlikumu nodrošināt grūtniecēm ar trūcīgās vai maznodrošinātās statusu  vai krīzes situācijā 100% kompensāciju būtiskākajiem uztura bagātinātājiem – folskābei, jodam un D vitamīnam. Šāda iniciatīva būtiski mazinātu grūtniecības laikā iespējamo patoloģiju riskus gan mātei, gan auglim, sekmējot drošu un veselīgu grūtniecības norisi, kā arī atbalstot bērna optimālu attīstību jau no pirmās dzīves dienas. Izpētot triju aptieku lētākos piedāvājumus, uz priekšlikumu iesniegšanas brīdi lēšam izmaksas 87 eiro vienai grūtniecei.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Plānu ar atbalsta pasākumu trūcīgām un maznodrošinātām sievietēm un sievietēm krīzes situācijās, atbilstoši Kolektīvajam iesniegumam, kas savāca vairāk kā 12 tūkstošus parakstu "Bezmaksas higiēnas preces meitenēm izglītības iestādēs" otrai daļai. Veicām cenu aptauju vidējas uzsūktspējas paketēm 3 Latvijas aptiekās. Vidēji dienā tiek patērētas aptuveni 4 paketes, attiecīgi 5 dienu laika - 20. Lētākās no apskatītajām higēniskās paketes izmaksā 0.09 Eur par vienu vienību, tātad vienā menstruālajā ciklā izmaksas būtu 1.80 Eur. Tamponus ieteicams mainīt ik pēc 4 līdz 6 stundām. Tamponi ir būtisks menstruālās higiēnas produkts, jo atšķirībā no paketēm to iespējams izmantot arī peldes laikā, piemēram, sporta mācību stundu, ārpusskolas un sociālo aktivitāšu ietvaros. Ja meitene vai sieviete izvēlas lietot tikai tamponus mentruālā cikla laika, tas izmaksātu aptuveni 2.35 eiro, balstoties uz lētāko no apskatītajiem produktiem. Eiropas Sociālā fonda Plus programmas materiālās nenodrošinātības mazināšanai 2021.–2027. gadam ietvaros unikālo meiteņu un sieviešu Latvijas iedzīvotāju skaits vecuma grupā no 11 līdz 55 gadiem, kuras 2024.gadā (01.01.2024.-31.12.2024.) saņēma programmas atbalstu, t. sk., saņēma higiēnas pakas.  ir 14856. No tām: trūcīgas mājsaimniecības statusā – 13228; maznodrošinātas mājsaimniecības statusā – 1246; krīzes situācijā – 382. Ņemot vērā, ka 2024. gadā ar Ministru kabineta noteikumu grozījumiem tika nodrošināta menstruālās higiēnas produktu pieejamība vispārizglītojošajās un profesionālās izglītības iestādēs, šis solis papildinātu pasākumu kompleksu un nodrošinātu labbūtību un novērstu draudus neauglībai tām Latvijas sievietēm, kuras ir riska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projektā pie līdzatbildīgajām institūcijām svītrotas pacientu organizācijas, ņemot vērā, ka nevalstiskās organizācijas ietver arī pacientu organizācijas. 1.1.1. pasākuma izpildē līdzatbildīgās institūcijas papildinātas ar ārstniecības personu profesionālajām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1.1.3. pasākuma darbības rezultāts un līdzatbildīgās institūcijas, papildinot ar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papildināts 1.2.4.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BKUS sniegtajai informācijai par šobrīd pieejamajiem resursiem, 3.1.4. pasākuma rezultatīvajā rādītājā ir minēts faktiski sasniedzamais minimālais iesaistīto vecmāšu skaits, kas vienlaikus resursu pieejamības gadījumā neliedz pakalpojuma sniegšanā iesaistīt vairāk vecmāšu;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papildināts 3.3.1. pasākuma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papildināts 4.1.4.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ka ar Ministru kabineta 2024. gada 18. jūnija rīkojumu Nr. 500 "Par Sieviešu un vīriešu vienlīdzīgu tiesību un iespēju veicināšanas plānu 2024.–2027. gadam" ir apstiprināts Sieviešu un vīriešu vienlīdzīgu tiesību un iespēju veicināšanas plāns 2024.–2027. gadam, kas paredz 6.2. pasākumu izvērtēt iespēju nodrošināt brīvi pieejamas higiēnas preces meitenēm un sievietēm neformālajā izglītībā, augstskolās, kā arī valsts un pašvaldības iestādēs, kā arī pasākuma rezultatīvais rādītājs paredz sagatavot priekšlikumus higiēnas preču nodrošināšanas mehānisma ieviešanai, konkrētā pasākuma īstenošana ir deleģēta Labklājības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tabulas “III.  Mērķis un veicamie uzdevumi” punktu 3.1.4.4.1.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kā sasniedzamais mērķis ir uzlabota zobārstniecības pakalpojumu pieejamība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Ārstniecības likuma 3.pantu, kā arī to, ka bērniem savlaicīgi nesniegts pakalpojums ietver augstu negatīvo seku risku uz visu mūžu, vārds “uzlabota” ir jāaizstāj ar vārdiem “pilnībā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3.1.4.4.1.pasākuma rezultatīvā rādītāja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tabulas “III.  Mērķis un veicamie uzdevumi” punktu 3.1.3.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paredzēts Pārskatīt un izvērtēt iespēju paplašināt priekšlaikus dzimušo bērnu mērķa grupu Follow up programmas nodrošināšanai. Ņemot vērā Ārstniecības likuma 3.pantu, kā arī to, ka bērniem savlaicīgi nesniegts pakalpojums ietver augstu negatīvo seku risku uz visu mūžu, tostarp uz darbspējām darba mūža laikā, programma ir jānodrošina ar nepieciešamajiem resursiem negaidot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finansējuma piešķiršanas gadījumā, kā arī, atbilstoši pasākuma īstenošanā tieši iesaistītā BKUS MVC pieejamajiem resursiem, 3.1.3. pasākums varētu tikt ''istenots 2026. gada 2. pusgadā. Attiecīgi precizēts 3.1.3. pasākuma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tabulu Nr. 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nosaukums ir “Bērnu sekundārās ambulatorās veselības aprūpes pakalpojumu nodrošināšanai 2024.gadā piešķirto valsts budžeta līdzekļu apmērs”. Savukārt tabulā ir atspoguļots papildus piešķirtais finansējums.  Ja tabulā nav datu par gaidīšanas rindām, bāzes finansējumu un savlaicīgai pakalpojumu nodrošināšanai iztrūkstošā finansējuma apjomu, tad nav skaidrs, kāds ir šīs tabulas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3. tabulas "Bērnu sekundārās ambulatorās veselības aprūpes pakalpojumu nodrošināšanai 2024.gadā papildus piešķirto valsts budžeta līdzekļu apmērs" atspoguļo finansējumu, kas papildus piešķirts bērnu veselības aprūpes pakalpojumu pieejamības uzlabošanai. Atsaucoties uz statistikas datiem, Latvijā 2024.gadā no ~1,8 mlj iedzīvotājiem 18,76% bija bērni vecumā no 0 līdz 18 gadiem (351 768 bērni).  Ņemot vērā, ka 2024.gadā papildus tika piešķirti ~15,5 mlj EUR pakalpojumu pieejamības uzlabošanai, t.sk ~2 mlj EUR bērniem, tika analizēti faktiskie dati kā uzlabojās esošā pieejamības situācija. Nacionālais veselības dienests ir secinājis, ka 2024. gadā valstī kopumā tika sniegti 5 536 676 pakalpojumi, no kuriem 1 402 437 tika sniegti bērniem, t.i. 25,33% no visa faktiskā apjoma tika veikts bērniem un ir vērojams pieaugums unikālo pacientu skaitā - no 246 428 uz 246 709. Attiecīgi ir secināms, ka papildu finansējuma piešķiršana ir sekmējusi rindu mazināšanu bērnu veselības aprūpē. Veselības ministrija apzinās, ka sadarbībā ar Nacionālo veselības dienestu darbs pie veselības aprūpes pakalpojumu pieejamības ir turpināms. Vienlaikus vēršam uzmanību, ka bērni ir viena no prioritārajām pacientu grupām, līdz ar ko finanšu līdzekļi tiek plānoti atbilstoši faktiskajai izpildei, kas vienlaikus ir atkarīga arī no ārstniecības iestāžu kapacitātes.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Nacionālā veselības dienesta sniegtajai informācijai, paskaidrojam, ka šobrīd netiek atsevišķi izdalīts un plānots finansējums, kas paredzēts ambulatoro pakalpojumu apmaksai bērniem. Ambulatorie pakalpojumi tiek apmaksāti pakalpojumu programmās, kuras izveidotas atbilstoši jomām, piemēram, neiroloģija, kardioloģija, oftalmoloģija u.c. Šāda kārtība izveidota, lai finanšu līdzekļi tiktu izlietoti maksimāli efektīvi, sniedzot iespēju ārstniecības iestādēm elastīgāk plānot pakalpojumu sniegšanu visiem pacientiem. Piemēram, bērnu speciālistu prombūtnes laikā ārstniecības iestāde pakalpojumu pieejamību var nodrošināt pieaugušajiem. Esošajā kārtībā ir paredzēts mehānisms, kas veicina pakalpojumu sniegšanu bērniem, jo, plānojot finansējumu nākošajam periodam, Nacionālais veselības dienests bērniem sniegto pakalpojumu apjomu ņem vērā pilnā apmērā, bet pieaugušajiem sniegto pakalpojumu nākošajam periodam plāno atbilstoši kopējam valsts budžeta iespējām. Dienests atgādina, ka esošā kārtība paredz, ka finansējuma apjoms sekundārās ambulatorās veselības aprūpes pakalpojumiem tiek plānots ņemot vērā iepriekšējā periodā - 12 mēnešu laikā (laika posmā no iepriekšējā gada 1. septembra līdz tekošā gada 31. augustam) faktiski veikto izmeklējumu, aprūpes epizožu vai dienas stacionāra gultasdienu skaitu pa veselības aprūpes pakalpojumu plānošanas vienībām, bet nepārsniedzot tekošā gada 1. jūlija apjomu (jeb iepriekšējā līgumā plānoto apjomu), izņemot bērnus un citas prioritāras pacientu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(turpmāk - VM) precizēto projektu “Mātes un bērna veselības uzlabošanas plans 2025. – 2027. gadam” (turpmāk arī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sadaļu 3.1.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nosaukums ir “Veselības aprūpes pakalpojumu un zāļu pieejamība bērniem”. No tā izriet, ka sadaļā vajadzētu būt datiem, kas raksturo veselības aprūpes pakalpojumu un zāļu pieejamību bērniem, kā, piemēram, gaidīšanas laiks uz pakalpojumiem, novēlotas ārstēšanas  iespējamie riski, vecāku tiešmaksājumu apjoms par  veselības aprūpes pakalpojumiem u.c. VM sadaļu ir papildinājusi ar datiem par gaidīšanas laiku uz atsevišķiem pakalpojumiem, tomēr pietrūkst informācijas par novēlotas ārstēšanas  iespējamiem riskiem, vecāku tiešmaksājumu apjomu par  veselības aprūpes pakalpojumiem u.c. Ir labi, ka gaidīšanas laiks uz vairākiem pakalpojumiem ir samazinājies, tomēr 25 dienas uz vizīti pie traumatologa-ortopēda un 77 dienas uz vizīti pie endokrinologa bērniem nav samērīgs gaidīšanas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atsevišķu bērnu speciālistu konsultācijas saņemšanai joprojām ir pārāk ilgs gaidīšanas laiks, ir būtiski pēc iespējas samazināt gaidīšanas rindas, lai novērstu slimības komplikācijas risku, kas var ietekmēt slimības turpmākās ārstēšanas gaitu un ilgumu. Latvijā bērniem līdz 18 gadu vecumam veselības aprūpes pakalpojumi tiek nodrošināti no valsts budžeta līdzekļiem, tomēr nereti vecāki izvēlas saņemt veselības aprūpes pakalpojumu bērnam privātajā sektorā, kā maksas pakalpojumu, lai izvairītos no gaidīšanas rindām. Jānorāda, ka VM un NVD nav pieejama informācija par vecāku veikto tiešmaksājumu apjomu par bērniem nodrošinātajiem veselības aprūpes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(izziņas 16.punkts). Vēršam uzmanību, ka veselības veicināšanas un informēšanas pasākumu plānošana, nenosakot sasniedzamās mērķauditorijas lielumu, neatbilst labai praksei attīstības projektu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1.1.2. pasākuma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pasākumu paredzēts īstenot ESF projekta SAM 4.1.2.8. ietvaros, kurā paredzēta atklāta projekta atlase, kurai var pieteikties NVO, kas darbojas veselības veicināšanas un slimību profilakses jomā. Projektu atlase ir noslēgusies. Viena no minētā projekta jomām ir pasākumu īstenošana seksuālās un reproduktīvās veselības jomā,  lai uzlabotu  bērnu vecāku, aizbildņu         un audžuģimeņu, kā arī ārpusģimenes  aprūpes atbalsta centru speciālistu zināšanas  un prasmes par minētajiem jautājumiem organizējot lekcijas un pasākumus. Atlases kritēji un arī procedūra neparedzēja noteikt konkrētu pasākumu skaitu vai arī dalībnieku skaitu, jo uzsvars bija norādīt saturu, lai metodes un pasākumi būtu pierādījumos balstīti un atbilstu mērķa grupas vajadzībām, lūdzot piedāvāt pieejamā finansējuma ietvaros  pasākumu skaitu un vai sasniedzamo mērķauditoriju. Minētā projekta atlase ir noslēgusies un ir atlasīt pretendents, kas varēs īstenot pasākumus, un savā projekta pieteikumā norādījis aptuvenos sasniedzamos rādītājus.  Proti, paredzams, ka projekta īstenošanas laikā dažādos neformālās izglītības pasākumos un aktivitātēs par seksuālās un reproduktīvās veselības veicināšanas tēmām būs iesaistījušies apmēram117 000 bērni un jaunieši no visiem Latvijas plānošanas reģioniem kopā; aptuveni 1700 vecāku, audžuvecāku, aizbildņu būs piedalījušies nodarbības par bērnu seksuālo attīstību un kā par to un citām seksuālās un reproduktīvās veselības tēmām veiksmīgāk runāt ar bērniem un jauniešiem; un aptuveni 500 bērnu aprūpes iestādēs strādājošo profesionāļu būs apguvuši ar bērnu seksuālo uzvedību saistītas profesionāļu rīcības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projektu pieejama: https://www.vm.gov.lv/lv/4128-nevalstisko-organizaciju-iesaiste-veselibas-veicinasanas-un-slimibu-profilakses-pasakumu-istenosana.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VK iebildumu (zziņas 12.punkts). Vēršam uzmanību, ka nav iespējams īstenot BAASIK testēšanu, ja netiek veikta bērnu profilaktiskās apskates protokola digitalizācija. Turklāt jau šobrīd bērna attīstības izvērtēšanai pie ģimenes ārsta teorētiski vajadzētu veidot būtisku daļu no profilaktiskās apskates.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2.1.1.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(izziņas 11.punkts), ņemot vērā, ka darbības rezultatīvie rādītāji 3.2.4.pasākumā nav precizēti.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3.2.4. pasākuma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VK iebildumu (izziņas 8.punkts). Nav saprotama VM argumentācija attiecīgā pasākuma neiekļaušanai plānā, ņemot vērā, ka papildus finansējums tā īstenošanai veselības resorā nav nepieciešams. Turklāt konceptuāla vienošanās par tā īstenošanu sarunās ar VM līdz šim bija panākta, arī Latvijas Vecmāšu asociācija ir piekritusi būt sadarbības partneris projekta ieviešanā. Vēršam uzmanību, ka projekts risinās līdz šim veselības jomā nepietiekami risinātu problēmu – kā ar mājvizītēm sasniegt augsta riska ģimenes reģionos, kurās bērni ne vienmēr saņem tiem nepieciešamo veselības aprūpi un profilakses pasākums, tai skaitā vakcināciju un kur pastāv lielāki riski bērnu traumatismam un mirstībai. Norādām, ka pusaudža vecumā bērniem Latvijā ir konstatējami vieni no sliktākajiem veselības rādītājiem tieši zemākajās ienākumu kvintilēs, līdz ar ko bērnu veselības aprūpes politikai kā reiz būtu japastiprina darbs ģimenēs ar bērniem, kuras pakļautas augstākam sociālās atstumtības riskam vai kurās ir zemāki 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Valsts kancelejas Pārresoru koordinācijas departamentu tika panākta vienošanās papildināt plāna informatīvo daļu ar informāciju par to, ka Bērnu, jaunatnes un ģimenes attīstības pamatnostādnes 2022.–2027. gadam, kā arī Bērnu, jaunatnes un ģimenes attīstības pamatnostādņu 2022.–2025. gadam īstenošanas plāns paredz pasākumu, kura ietvaros Valsts kanceleja uzsāk darbu pie profilakses un agrīnās intervences programmas Nurse-Family Partnership (jeb Medmāsu/vecmāšu un ģimeņu partnerības programmas) ieviešanas Latvijā. Lai nedublētu pasākumus paralēli vairākos politikas plānošanas dokumentos, tika panākta vienošanās ievietot attiecīgo informāciju un atsauci uz minētajiem dokumentiem, bet pašu pasākumu Plānā neiekļaut.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VK izteikto iebildumu (izziņas 7.punkts). Norādam, ka pasākums tiek finansēts no VK administrētiem ES fondu līdzekļiem, kopējais finansējuma apmērs padziļināto novērtēšanas instrumentu aprobēšanai, standartizēšanai un validēšanai - 1  915 144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3.1.8.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VK iebildumu (izziņas 6.punkts). Nav saprotama VM argumentācija attiecīgā pasākuma neiekļaušanai plānā, ņemot vērā, ka papildus finansējums tā īstenošanai veselības resorā nav nepieciešams, turklāt Sociālās pediatrijas – Bērnu attīstības multiprofesionālo komandu izveide ir pēctecīgs solis pēc BAASIK izstrādes un ieviešanas, kur tiktu virzīti bērni ar BAASIK konstatētiem agrīniem attīstības riskiem, bet ne tikai šie bērni. BAASIK ieviešanas aprobēšana nav iespējama, ja netiek īstenots reizē arī nākamais posms, proti, aprobēta Sociālās pediatrijas – bērnu attīstības multiprofesionālo komandu darba pieeja. Bez tam, ņemot vērā Eurostat datus par bērnu veselības stāvokli pusaudžu vecumā, īpaši zemākajās ienākumu kvintilēs, ir skaidrs, ka ir nepieciešama mērķtiecīgāka politika bērnu veselības aprūpes uzlabošanai, īpaši reģionos, t.i., ambiciozāki pasākumi Mātes un bērna veselības uzlabošanas plānā nekā tas ir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un BKUS MVC un BKUS vadība vairākkārt sanāksmēs ir vērsuši uzmanību uz to, ka pediatri, kā ārstniecības, personas var nodrošināt ārstniecības procesa vadību, tostarp koordinēt nepieciešamo funkcionālo speciālistu iesaisti. Vienlaikus uzsveram, ka diskusijās jau sākotnēji tika identificēti iespējamie sarežģījumi attiecībā uz speciālā pedagoga un sociālā darbinieka iesaisti, īpaši kontekstā ar sadarbību starp ārstniecības, izglītības un sociālo jomu. Diskusijās tika uzsvērts, ka pediatrs var sniegt rekomendācijas, taču lēmuma pieņemšana, piemēram, par izglītības programmas koda noteikšanu  vai par konkrētu sociālo pakalpojumu apjomu, ir ārpus pediatra kompetences. Ir būtiski nodrošināt, lai Veselības ministrijas, Izglītības un zinātnes ministrijas un Labklājības ministrijas pārstāvji darbotos kā līdzvērtīgi starpnozaru komandas locekļi, nodrošinot atbalstu savas kompetences ietvaros. Piemēram, izglītības jomā – nodrošinot atbilstošu atbalstu izglītības iestādē, savukārt sociālajā jomā – rūpējoties par pieejamību pakalpojumiem, tostarp transporta nodrošināšanu ģimenēm ar ierobežotiem resursiem, kā tas vairākkārt fiksēts BKUS veiktajās reģionālajās vizītēs. Komandas vadība būtu jāuzņemas starpnozaru administratīvajam vadītājam, un tas būtu jāapstiprina jau sākotnējā posmā, izstrādājot komandas darba metodiku. Pediatrs nevar uzņemties vadību jautājumos, kas skar izglītības un sociālās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BKUS Metodiskās vadības centrs ir gatavs uzņemties iniciatīvu šī pakalpojuma satura izstrādē, ieviešanas koordinēšanā un snieguma pārraudzībā, cieši sadarbojoties ar LM un IZM partneriem. Tāpat arī sasaiste ar citām ārstniecības iestādēm varētu tikt organizēta, pamatojoties uz noslēgtu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BKUS jau ir uzkrāta pozitīva pieredze agrīnās intervences komandu darbības organizēšanā AST projekta ietvaros,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īstenotā projekta ietvaros plānots noslēgt sadarbības līgumus, kuros tiktu atrunāta izglītības un sociālās jomas pārstāvju iesaiste, tādējādi nodrošinot iespēju BKUS Metodiskās vadības centram uzraudzīt gan pakalpojuma izpildi, gan starpnozaru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īsos ieviešanas termiņus un faktisko situāciju Latvijas slimnīcās, kurās tiek sniegti pediatrijas profila pakalpojumi, BKUS ierosina pasākuma īstenošanā sasniedzamajā rezultatīvajā rādītājā sešu multiprofesionālo komandu vietā paredzēt četras komandas, primāri īstenojot pilotprojektu 2026. gadā Daugavpils novadā un secīgi - 2027. gadā īstenojot to pārējos trīs Latvijas novados.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plāna 2025.-2027.gadam projektā (turpmāk - plāna projekts) 7. lpp. un tā pielikumā norādīts, ka nepieciešams papildu finansējums plāna projektā iekļauto pasākumu valsts pamatfunkciju īstenošanai: 2026. gadam 36 582 051 </w:t>
            </w:r>
            <w:r w:rsidR="00000000" w:rsidRPr="00000000" w:rsidDel="00000000">
              <w:rPr>
                <w:i w:val="1"/>
                <w:rtl w:val="0"/>
              </w:rPr>
              <w:t xml:space="preserve">euro</w:t>
            </w:r>
            <w:r w:rsidR="00000000" w:rsidRPr="00000000" w:rsidDel="00000000">
              <w:rPr>
                <w:rtl w:val="0"/>
              </w:rPr>
              <w:t xml:space="preserve">, 2027. gadam 35 527 304 </w:t>
            </w:r>
            <w:r w:rsidR="00000000" w:rsidRPr="00000000" w:rsidDel="00000000">
              <w:rPr>
                <w:i w:val="1"/>
                <w:rtl w:val="0"/>
              </w:rPr>
              <w:t xml:space="preserve">euro</w:t>
            </w:r>
            <w:r w:rsidR="00000000" w:rsidRPr="00000000" w:rsidDel="00000000">
              <w:rPr>
                <w:rtl w:val="0"/>
              </w:rPr>
              <w:t xml:space="preserve">, 2028. gadam 34 039 155 </w:t>
            </w:r>
            <w:r w:rsidR="00000000" w:rsidRPr="00000000" w:rsidDel="00000000">
              <w:rPr>
                <w:i w:val="1"/>
                <w:rtl w:val="0"/>
              </w:rPr>
              <w:t xml:space="preserve">euro </w:t>
            </w:r>
            <w:r w:rsidR="00000000" w:rsidRPr="00000000" w:rsidDel="00000000">
              <w:rPr>
                <w:rtl w:val="0"/>
              </w:rPr>
              <w:t xml:space="preserve">un turpmāk ik gadu 31 823 078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2025. gada 18. jūnija atzinumā izteikto iebildumu, ka attiecībā par pasākumiem valsts pamatfunkciju īstenošanai plāna projektā iekļaujami tikai tādi pasākumi, kuru īstenošanu Veselības ministrija var nodrošināt tai piešķirto valsts budžeta līdzekļu ietvaros. Vienlaikus vēršam uzmanību, ka Ministru kabineta 2025. gada 25. jūnija sēdē tika pieņemts rīkojums Nr. 377 (protokols Nr. 25 46. §) “Grozījumi Ministru kabineta 2025. gada 27. marta rīkojumā Nr. 179 “Par likumprojekta “Par valsts budžetu 2026. gadam un budžeta ietvaru 2026., 2027. un 2028. gadam” sagatavošanas grafiku””, nolemjot, ka nozaru ministrijas un centrālās valsts iestādes neiesniedz priekšlikumus par prioritārajiem pasākumiem likumprojektam “Par valsts budžetu 2026. gadam un budžeta ietvaru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precizējams plāna projekts, kā arī rīkojuma projekta 3. punkts, nosakot, ka plāna projektā iekļautie pasākumi pamatfunkciju īstenošanai nodrošināmi Veselības ministrijai piešķirto valsts budžeta līdzekļu ietvaros. Vienlaikus svītrojams MK sēdes protokollēmuma projekta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pašreizējo ekonomisko un ģeopolitisko situāciju, kad būtiskākā prioritāte ir valsts drošība un tādēļ nepieciešami budžeta pārdales pasākumi, Veselības ministrija vērš uzmanību uz to, ka arī dzimstības veicināšana, tai skaitā, seksuālās un reproduktīvās veselības uzlabošana, grūtnieču un bērnu veselības aprūpes pakalpojumu kvalitātes un pieejamības nodrošināšana, īpaši pašreizējā kritiskajā demogrāfijas situācijā, ir nacionālās drošības un valsts ilgtspējas prioritāte, tādēļ ir būtiski paredzēt valsts finansējumu veselības aprūpes pakalpojumu apmaksai, īpaši  reproduktīvās veselības, grūtnieču un jaundzimušo aprūpes jomā, kam ir liela ietekme uz bērnu veselību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Plāna projektā ir iekļauti tādi pasākumi, kas ir tieši un netieši saistīti ar valsts noteikto nākamā gada prioritāti demogrāfiju, lūdzam atbalstīt plāna projektā iekļautos pasākumus un izskatīt iespēju piešķirt tiem papildus finansējumu, lai nodrošinātu demogrāfijas ilgtermiņa noturības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informāciju 3.2.2.3.pasākuma kolonnā "Līdzatbildīgās institūcijas", nenorādot LM līdzdalību divreiz.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05.06.2025. 18:46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papildināts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projektu “plāna projektu “Mātes un bērna veselības uzlabošanas plans 2025. – 2027. gadam” (turpmāk arī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Kopsavilkumā ietverto tekstu “ķeizargriezienu īpatsvars Latvijā vēl nav sasniedzis PVO rekomendētos 15% no visām dzemdībām”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“nav sasniedzis” izmanto pieaugošas parādības sasniedzamajai mērķa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aiz vārda “rekomendētos" papildināt ar vārdiem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Kopsavilkumā ietverto tekstu “līdz vismaz 12 gadījumiem”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“vismaz” izmanto pieaugošas parādības sasniedzamajai mērķa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“vismaz" ar vārdiem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Kopsavilkuma sadaļas Traumatisms otrās rindkopas trešo teikumu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Ievietojot tekstā procentuālo rādītāju ir jānorāda bāze.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Kopsavilkuma sadaļas 1.3. pirmās rindkopas pirmo teikumu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Pieaugošs pieprasījums pēc primārās un sekundārās aprūpes pakalpojumiem neatliekamās palīdzības nodaļās pie vieglām un vidēji smagām slimības formām nav viens no galvenajiem veselības aprūpes sistēmas trūkumiem. Bērnu veselības aprūpes sistēmas galvenais trūkums ir tas, ka netiek nodrošināta Ārstniecības likuma 3.panta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pieaugošais pieprasījums pēc primārās un sekundārās aprūpes pakalpojumiem neatliekamās palīdzības nodaļās liecina, ka stacionāros paralēli neatliekamās palīdzības nodaļām ir jāveido pieprasījumam atbilstīgi ambulatorās apkalpošanas centri, kas kopumā dod iespēju ar mazākiem resursiem nodrošināt augstāku pieejamības līmeni. Kas attiecas uz vecākiem – tad ar informatīvām kampaņām nav iespējams nodrošināt tādu zināšanu līmeni, kas stresa situācijā ļauj pieņemt kvalificētu lēmumu. Medicīnas zinātne mūsdienās ir ļoti plaša un daudzšķautņaina, tādēļ pat pieredzējuši mediķi situācijās, kas nav viņu tiešā specialitāte, īpaši attiecībā uz bērniem nepaļausies uz savu kā nespeciālista viedokli.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Projekta sadaļu 3.1.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nosaukums ir “Veselības aprūpes pakalpojumu un zāļu pieejamība bērniem”. No tā izriet, ka sadaļā vajadzētu būt datiem, kas raksturo veselības aprūpes pakalpojumu un zāļu pieejamību bērniem, kā, piemēram, gaidīšanas laiks uz pakalpojumiem, novēlotas ārstēšanas  iespējamie riski, vecāku tiešmaksājumu apjoms par  veselības aprūpes pakalpojumiem u.c.  Savukārt sadaļā ir dati par papildus piešķirto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Projekta tabulu Nr. 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nosaukums ir “Bērnu sekundārās ambulatorās veselības aprūpes pakalpojumu nodrošināšanai 2024.gadā piešķirto valsts budžeta līdzekļu apmērs”. Savukārt tabulā ir atspoguļots papildus piešķirtais finansējums.  Ja tabulā nav datu par gaidīšanas rindām, bāzes finansējumu un savlaicīgai pakalpojumu nodrošināšanai iztrūkstošā finansējuma apjomu, tad nav skaidrs, kāds ir šīs tabulas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iebilst pret Projekta Kopsavilkuma sadaļas 3.2. piekto rindkopu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ir dati par pārstrādēm un to finansēšanai piešķirtajiem papildu līdzekļiem, bet nav informācijas, kā tas ir ietekmējis pakalpojumu pieejamību, kā arī informācijas par atteikto pakalpojumu apjomu, ko būtu iespējams sniegt, ja finansējums būtu 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LDDK iebilst pret Projekta tabulas “III.  Mērķis un veicamie uzdevumi” punktu 3.1.3.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paredzēts Pārskatīt un izvērtēt iespēju paplašināt priekšlaikus dzimušo bērnu mērķa grupu Follow upprogrammas nodrošināšanai. Ņemot vērā Ārstniecības likuma 3.pantu, kā arī to, ka bērniem savlaicīgi nesniegts pakalpojums ietver augstu negatīvo seku risku uz visu mūžu, programma ir jānodrošina ar nepieciešamajiem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LDDK iebilst pret Projekta tabulas “III.  Mērķis un veicamie uzdevumi” punktu 3.1.4.4.1.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kā sasniedzamais mērķis ir uzlabota zobārstniecības pakalpojumu pieejamība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Ārstniecības likuma 3.pantu, kā arī to, ka bērniem savlaicīgi nesniegts pakalpojums ietver augstu negatīvo seku risku uz visu mūžu, vārds “uzlabota” ir jāaizstāj ar vārdiem “pilnībā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LDDK iebilst pret Projekta tabulas “III.  Mērķis un veicamie uzdevumi” punktu 3.2.1.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paredzēts Uzlabot medikamentu un veselības aprūpes pakalpojumu, tostarp inovatīvu un integrētu sociālo pakalpojumu, pieejamību un kvalitāti bērniem ar hroniskām slimībām, tai skaitā retām slimībām Ņemot vērā Ārstniecības likuma 3.pantu, vārds “Uzlabot” ir jāaizstāj ar vārdu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LDDK iebilst pret Projekta tabulas “III.  Mērķis un veicamie uzdevumi” punktu 3.2.4.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paredzēts Uzlabot veselības aprūpes pakalpojumu un medikamentu pieejamība bērniem ar anafilaktisku reakciju pēc plēvjspārņu dzēliena. Ņemot vērā Ārstniecības likuma 3.pantu, kā arī to, ka bērniem savlaicīgi nesniegts pakalpojums ietver augstu negatīvo seku risku uz visu mūžu, vārds “Uzlabot” ir jāaizstāj ar vārdu “Nodrošināt”. Turklāt, bērniem veselības aprūpes pakalpojumi ir jāsniedz integrētas veselības aprūpes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Plāna projektā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LDDK atzinuma 4. punktā minēto, Veselības ministrija vērš uzmanību, ka šobrīd valstī ir izveidotas metodiskās vadības institūcijas - BKUS MVC, kā arī metodiskās vadības institūcija ģimenes medicīnas jomā, kuru viens no pienākumiem ir izstrādāt vienotus profilakses, diagnostikas, ārstēšanas un tās pēctecības principus ārstniecības iestādēs un veicināt to ieviešanu, tai skaitā, veikt aktuālās situācijas analīzi, noskaidrot problēmjautājumus, kā arī nodrošināt sistemātisku ārstniecības procesu kvalitātes pārraudzību valstī. Sagaidāms, ka vienotas metodiskā pieejas ieviešana bērnu veselības aprūpē novērsīs lielu daļu šobrīd konstatēto problēmu, tai skaitā neatliekamās medicīniskās palīdzības nodaļu pārslodzi.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plāna projektu  “Mātes un bērna veselības uzlabošanas plāns 2025. – 2027. gadam” (turpmāk arī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Kopsavilkumā ietverto tekstu “ķeizargriezienu īpatsvars Latvijā vēl nav sasniedzis PVO rekomendētos 15% no visām dzemdībām”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“nav sasniedzis” izmanto pieaugošas parādības sasniedzamajai mērķa robežai.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aiz vārda “rekomendētos" papildināt ar vārdiem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Kopsavilkumā ietverto tekstu “samazināt jaundzimušo mirstību līdz vismaz 12 gadījumiem uz 1000 dzīvi dzimušiem, un bērnu vecumā līdz 5 gadiem mirstību līdz vismaz 25 gadījumiem uz 1000 dzīvi dzimušiem ”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“vismaz” izmanto pieaugošas parādības sasniedzamajai mērķa robežai.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“vismaz" ar vārdiem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Kopsavilkuma sadaļas Bērnu traumatisms otrās rindkopu, tās trešo teikumu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Ievietojot tekstā procentuālo rādītāju ir jānorāda no lielums, no kura tiek noteikts procentuālais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veselību un attīstību ietekmē ne tikai rindkopā minētie faktori. To ļoti būtiski ietekmē savlaicīga veselības aprūpes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rindkopu norādot lielumu, no kura tiek noteikts procentuālais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Plāna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("ZVANNIEKU MĀJAS"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Labklājības ministrijas sniegto iebildumu par 1.1.3. uzdevuma rezultatīvajiem rādītājiem, papildinot ar mērķa grupu – jaunieši no ārpusģimenes aprūpes un jaunieši, kuri sasnieguši pilngadību pēc ārpusģimenes aprūpes. Lūdzam iekļaut šajā mērķa grupā arī sievietes, kurām pārtrauktas aizgādības tiesības. Saskaņā ar Bērnu aizsardzības centra apkopotajiem datiem (https://www.bac.gov.lv/lv/analitisks-parskats-par-barintiesu-darbu-2024-gada), katru gadu pieaug to bērnu skaits, kuru vecākiem pārtrauc aizgādības tiesības, proti, 2021.gadā tie bija 1009 bērni, 2022.gadā – 1202, 2023.gadā – 1153, 2024.gadā – 1439. Valstī pieaug to bērnu skaits, kuru mātes nespēj rūpēties par saviem bērniem un viņām ir pārtrauktas aizgādības tiesības. Lai atbalstītu sievietes, kuras kādu iemeslu dēļ nespēj aprūpēt savus bērnus un palīdzētu izvairīties no traumatiskās pieredzes zaudēt bērnu, ir jāpiedāvā valsts apmaksāta kontracepcija. Tas būtu viens no reāliem rīkiem sociālo darbinieku rokās darbam ar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1.1.3.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par tiesību akta projektu “Mātes un bērna veselības uzlabošanas plāns 2025.-2027.gadam” (25-TA-616) (turpmāk – Plāna projekts) sniedz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skrīningiem un datu ievadi e-veselībā vai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22.lpp. “(..) Vienlaikus plānots ieviest bērnu sirds un asinsvadu skrīningu, agrīnās attīstības skrīningu, kā arī pubertātes traucējumu agrīnu atpazīšanu ar mērķi samazināt onkoloģisku procesu novēlotas diagnostikas gadījumu skaitu. Tāpat, lai nodrošinātu bērnu augšanas traucējumu un svara dinamikas noviržu agrīnu diagnostiku, plānots integrēt profilaktiskās aprūpes datus,  tai skaitā bērna augšanas līknes bērniem vecumā līdz 18 gadiem e-veselības sistēmā, (..)” un uzdevumi 2.1.1. un 2.1.2.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atbalsta priekšlikumu pārskatīt esošās ģimenes ārsta praksē veicamās bērnu profilaktiskās apskates un attiecīgi nodrošināt agrīnu atbalstu situācijās, kad identificēti attīstības nepietiekamības riski bērnam. Tomēr uzsvars ir uz rīcību, kad ir identificēti riski, nevis visiem bērniem. LĢĀA ir ilgstoši un vairākkārt iebildusi pret visu bērnu skrīnēšanu un datu vadīšanu kādās elektroniskās sistēmās. LĢĀA stingri iebilst visu bērnu profilaktisko apskašu datu vadīšanai kādā jaunā elektroniskā sistēmā, kura nav nedz izstrādāt, nedz pilotēta, turklāt nav mērķtiecīga resursu tērēšana primārās veselības aprūpes cilvēkresursu trūkuma apstākļos (nav resursu datu vadīšanai) un apstākļos, kad finansējums ģimenes ārstu prakšu digitalizācijai 2025. gadam netika piešķirts, kaut ir Ministru kabineta apstiprinātā Primārās veselības aprūpes stiprināšanas plānā paredzēts no 2025. gada. Jāņem vērā, ka katras jaunas funkcionalitātes izveide prasa finanšu ieguldījumus arī no komercprogrammu, kuras lieto ģimenes ārsti, izstrādātājiem – attiecīgi izmaksas tiks iekļautas cenu palielinājumā. Ņemot vērā to, ka tuvāko gadu laikā valsts budžeta fiskālā telpa ir negatīva, nevar plānot jaunus pasākumus, pirms nav atrasts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LĢĀA stingri iebilst Plāna projekta uzdevumiem, kuros plānota bērnu profilaktisko apskašu datu vadīšana elektroniskās sistēmās, iepriekš neatrisinot jautājumu par tikai to pacientu grupu un noteiktu kritiski nepieciešamo datu nodošanu tiem, kuriem dati ir nepieciešami pacienta aprūpē, un par papildus resursiem, kuri ir nepieciešami papildus darbu veikšanai un izmaksu segšanai. Iebildums attiecas uz plānoto uzdevumu uzsākt agrīnās attīstības skrīninga programmu bērniem līdz 6 gadiem BAASIK un integrēt profilaktiskās aprūpes datus bērniem vecumā līdz 18 gadiem, tai skaitā bērna augšanas līknes -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ņemt vērā, ka skrīngu paplašināšana palielina ģimenes ārstu prakšu darba apjomu gan to veikšanai, gan uzskaitei (birokrātijai), attiecīgi ir jāparedz, vai valstij ir resursi sagaidāmo izmaksu segšanai un arī uz kādu līdzšim veikto darbu rēķina (tos samazinot) to varētu veikt, lai nodarbināto slodze nepalielinātos.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uzdevumiem 2.1. un 3.1.1.punktā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ārsta praksē veicamās bērnu profilaktiskās apskatēs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ZBLH, kopējā holesterīna, glikozes līmeņa noteikšanu tukšā dūšā (5 -11 g.v.); ģimenes dislipidēmijas gadījumā – pirmās pakāpes radinieku (māsas/brāļi) reverso skrīningu;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novadījumu EKG veikšanu bērniem (6-7 g.v.), lai atpazītu dzīvībai bīstamos sirds ritma traucējumus: garā QT sindroms, blokādes, WPW sindroms, Brugada sindroms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analīzes veikt riska grupām un saslimšanas agrīnu pazīmju gadījumā  - LĢĀA aicina pāskatīt. Pirms EKG skrīniga ieviešanas nepieciešma plašāka 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pubertātes traucējumu agrīnu atpazīšanu, lai samazinātu onkoloģisku procesu novēlotas diagnostikas gadījumu skaitu (sekundāro dzimumpazīmju izvērtēšana pēc Tannera skalas reizi gadā katram bērnam neatkarīgi no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vērš uzmanību uz to, ka dzimumorgānu izvērtēšana pusaudžu vecumā ir sensitīvs jautājums, tāpēc prasīt to reizi gadā neatkarīgi no tā, kad iepriekšējo reizi veikts un neņemot vērā bērna viedokli, būtu pārāk bieži un varētu atturēt pusaudžus no ārsta apmeklējuma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teikumu 20.lpp.: “Bērniem vecumā no 3 līdz 24 mēnešiem ģimenes ārsta praksē tiek veikta redzes spēju orientējoša pārbaude, šķielēšanas leņķis ar aizklāšanas un prizmas testu, acs ābolu kustības, skiaskopija pēc īsas cikloplēģijas, acs dibena apskate, paplašinot zīlītes.”, jo daļa no minētā netiek veikta ģimenes ārstu praksēs.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ar to ir domāts: “1.3.2. Paaugstināt vecāku veselībpratību jautājumos par izplatītākajām akūtajām slimībām bērniem. Samazinās ambulatoro pacientu nepamatotu apmeklējumu skaits un pārslodze stacionāru neatliekamās medicīniskās palīdzības nodaļās, nodrošinot bērnu vecākiem publiski pieejamu informāciju par rīcību gadījumā, kad bērns ir akūti saslimis. (..) Izveidots sadarbības modelis ar ģimenes ārstu, kas nodrošina jauno vecāku izglītošanu par slimību profilaksi un rīcību akūto slimību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pārstrādāt Plāna projektu atbilstoši reālajām valsts budžeta iespējām tuvāko 3 gadu laikā un ņemot vērā reālo situāciju ar cilvēkresursiem, viņu darba pienākumiem un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ietvaros paredzēts, balstoties uz veiktā izvērtējuma rezultātiem, pielāgot minēto instrumentu praktiskai lietošanai primārajā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2.1.1. uzdevuma ietvaros plānots pārskatīts ģimenes ārstu praksēs veicamo bērnu profilaktisko apskašu saturu. Tādējādi konkrētā uzdevuma izpildes procesā plānots iesaistīt diskusijā arī LĢĀA.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teikums 20.lpp. atbilstoši Ministru kabineta noteikumu Nr. 555 1. pielikumā noteiktajam: “Bērniem vecumā no 13 līdz 24 mēnešiem ģimenes ārsta praksē tiek veikta redzes spēju orientējoša pārbaude, šķielēšanas leņķis ar aizklāšanas un prizmas testu, acs ābolu kustības, skiaskopija pēc īsas cikloplēģijas, acs dibena apskate, paplašinot zīlītes.”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1.3.2. pasākumu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NMC bieži sastopas ar situācijām, kad vecāki vēršas pēc palīdzības situācijās, kuras varētu risināt primārās veselības aprūpes līmenī (piemēram, viegla saaukstēšanās, mērena temperatūra u.c.). Šo pacientu skaits ir pietiekami liels un rada papildu noslodzi NMC. Izglītojot vecākus par to, kad nepieciešams vērsties pēc neatliekamās palīdzības un kad iespējams sagaidīt ģimenes ārstu vai izmantot konsultatīvo tālruni, var būtiski samazināt nepamatotu apmeklējumu skaitu. Tas uzlabotu pakalpojumu pieejamību tiem pacientiem, kuriem tie patiešām ir steidzami nepieciešami, un vienlaikus stiprinātu sabiedrības veselībpratību.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LĢĀA komentāriem saistībā ar ginekoloģiskās aprūpes jautājumiem, vēlamies uzsvērt, ka regulāras bērnu profilaktiskās apskates primārajā veselības aprūpē ietver vispārējā veselības stāvokļa novērtējumu, tai skaitā sirdsdarbības un elpošanas sistēmas izvērtēšanu, kā arī krūškurvja izmeklēšanu pēc nepieciešamības. Īpaši nozīmīga ir bērna augšanas un pubertātes attīstības dinamikas izvērtēšana, izmantojot Tannera skalu. Šāda novērtēšana būtu jāveic vismaz reizi gadā, sākot no agrīna vecuma – līdz 8 gadu vecumam, lai savlaicīgi identificētu priekšlaicīgas pubertātes pazīmes, un turpmāk konsekventi visā pubertātes periodā. Meitenēm būtiski līdz 13 gadu vecumam izvērtēt, vai krūšu attīstība vispār ir uzsākusies. Tāpat jāseko, lai līdz 15 gadu vecumam būtu sākusies menstruālā cikla veidošanās. Šāda pieeja nodrošina iespēju laikus identificēt gan novēlotas, gan priekšlaicīgas pubertātes gadījumus un nepieciešamības gadījumā nodrošināt savlaicīgu papildu diagnostiku vai ārstēšanu. Ņemot vērā, ka pubertātes traucējumi, tostarp priekšlaicīga pubertāte, dažkārt var būt viens no retajiem agrīnajiem simptomiem onkoloģisku slimību attīstības gadījumā, tiek plānota algoritmu izstrāde primārās veselības aprūpes līmenī. Šie algoritmi palīdzēs ārstiem strukturēti izvērtēt attīstības novirzes un nepieciešamības gadījumā laikus nosūtīt pacientu uz padziļinātu izmeklēšanu, tā veicinot agrīnu smagu saslimšanu, tostarp onkoloģisku slimību, diagnostiku.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Sociālās pediatrijas – Bērnu attīstības multiprofesionālās komandas (Sociālās pediatrijas centrus) reģionos atbalsta organizēšanai bērniem ar agrīnās attīstības skrīningā identificētiem vairākiem augstiem riskiem attīstībā. Darbības rezultāts – izstrādāta metodika, noteiktas kompetences starpsektoru sadarbībā balstītam multiprofesionālas komandas darbam, aprobēta komandu darba pieeja un darbu uzsākušas pirmās Sociālās pediatrijas – Bērnu attīstības komandas. Darbības rezultātu rādītājs – darbs uzsākts sešās Sociālās pediatrijas – Bērnu attīstības komandās.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VK, līdzatbildīgās institūcijas - VM, IZM, LM, BKUS, VIAA, pašvaldības, īstenošanas periods - 2027.gads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ietvaros paredzēts izvērtēt BAASIK testēšanas pieredzi un efektivitāti. Balstoties uz veiktā pilotprojekta izvērtējuma rezultātiem, tiks vērtēta gan iespēja ieviest minēto instrumentu primārajā veselības aprūpē, gan vērtēt nepieciešamos resursus un iespējas uzsākt VK ierosināto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3.rīcības virzienu ar jaunu pasākumu,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padziļināto novērtēšanas instrumentu klāstu neirālās attīstības un citu traucējumu precīzākai un savlaicīgai diagnostikai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 Uzlabota neirālās attīstības un citu traucējumu diagnostika. Darbības rezultātu rādītājs - Adaptēti, pilotēti, aprobēti četri padziļinātie novērtēšanas instrumenti neirālās attīstības un citu traucējumu noteikšanai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Apmācīti klīniskie psihologi, audiologopēdi, ārsti (kopumā vismaz 200 speciālisti) darbam ar padziļinātiem novērtēšanas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VK, līdzatbildīgās institūcijas - VM, IZM, LU, BKUS, VIAA, īstenošanas periods - 2027.gads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VK ierosinātā pasākuma īstenošanai nav norādīts finansējuma apmērs un avots, pasākums nevar tikt iekļauts Plāna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4.1.1.pasākumu ar vēl vienu darbības rezultātu rādītāju: “Īstenots pilotprojekts, nodrošinot intensīvu vecmātes atbalstu mājvizīšu veidā ģimenēs, kurās pastāv augsti riski bērna nepienācīgai aprūpei vai attīstības nepietiekamībai no grūtniecības beigu trimestra līdz bērna divu gadu vecumam, sniedzot atbalstu vismaz 200 bērniem un viņu ģimenēm.” Atbildīgā institūcija par pilotprojekta īstenošanu – VK, līdzatbildīgās institūcijas – LVA, VM, LM u.c., īstenošanas periods –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4.1.1. uzdevuma viens no rezultatīvajiem rādītājiem ir pilotprojekta pirmsdzemdību un pēcdzemdību aprūpē īstenošana ar mērķi ieviest vecmāšu mājvizītes atbalsta sniegšanai sievietei grūtniecības laikā, pēcdzemdību periodā un zīdainim. Pēc konkrētā pilotprojekta veikšanas tiks izvērtēti rezultāti, un varēs tikt rosinātas diskusijas par VK iniciatīvas iespējamo plānošanu. Vienlaikus ir jāņem vērā, ka vecmātes kompetencē nav bērna līdz 2 gadu vecumam aprūpe, līdz ar ko jādiskutē par iespēju šāda veida pilotprojektā iekļaut citas primārās veselības aprūpē iesaistītās ārstniecības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4.1.1.pasākuma otro darbības rezultatīvo rādītāju, norādot, cik grūtniecēm plānots sniegt atbalstu pilotprojekta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4.1.1.pasākuma otrais darbības rezultatīvais rādītājs, norādot, ka atbalsts pilotprojekta ietvaros tiks sniegts 729 pacientēm.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3.3.1 un 3.3.1.3. pasākumu darbības rezultātu rādītāju, norādot, kāds ir indikatīvais papildus jauno pacientu skaits, kuri saņems atbalstu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Plāna projekta 3.3.1 un 3.3.1.3. pasākumu darbības rezultatīvie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3.2.4.pasākuma darbības rezultatīvo rādītāju, norādot indikatīvo bērnu skaitu, kuri ik gadu saņems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3.2.4.pasākuma darbības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2.1.1.pasākumu, pie darbības rezultātu rādītājiem norādot arī “Digitalizēti pie ģimenes ārsta veicamās profilaktiskās apskates dati bērniem no dzimšanas” un “Pārskatīti un standartizēti fizikālās visu orgānu sistēmu izmeklēšanas kritēriji”. Tāpat lūdzam precizēt trešo darbības rezultātu rādītāju atbilstoši tam, kā šobrīd faktiski tiek organizēti darbi saistībā ar BAASIK ieviešanu, izsakot to šādā redakcijā: Ģimenes ārstu praksēs ieviests bērnu agrīnās attīstības skrīnings. Pie līdzatbildīgajām institūcijām lūdzam iekļaut arī VK un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profilaktiskās aprūpes datu digitalizācijas īstenošanu paredz Plāna projekta 2.1.2.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Plāna projekta 2.1.1. pasākuma ietvaros paredzēts izvērtēt BAASIK testēšanas pieredzi un efektivitāti, kā arī uzsākt ģimenes ārstu praksēs agrīnās attīstības skrīninga programmas īsttenošanu bērniem līdz 6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1.2.1.1. un 1.2.1.4.pasākumu darbības rezultatīvo rādītāju, norādot, cik atbalsta grupas plānots nodrošināt vai cik bērnu/ jauniešu sasniegt ik gadu. Tāpat lūdzam papildināt 1.2.1.4.pasākumu, norādot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1.2.1.1. un 1.2.1.4.pasākumu darbības rezultatīvais rādītājs un norādīta atbildīgā iestāde 1.2.1.4. pasākumā.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1.1.4. pasākuma darbības rezultātu rādītājs ir atbilstošs plānotajam pasākumam par vecmāšu iesaisti primārās veselības aprūpes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1.1.4.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1.1.3.pasākuma darbības rezultatīvo rādītāju, norādot, cik papildus sievietes saņems bezmaksas kontracepciju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1.1.3. pasākuma darbības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1.1.2.pasākuma darbības rezultatīvo rādītāju, norādot, cik vecākus plānots sasniegt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paredzēts īstenot ESF projekta ietvaros, kuru īstenos NVO un kur mērķauditorijas skaits būs zināms tikai pēc projekta atlases noslēgšanas: https://www.vm.gov.lv/lv/4128-nevalstisko-organizaciju-iesaiste-veselibas-veicinasanas-un-slimibu-profilakses-pasakumu-istenosana.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1.1.1.pasākuma darbības rezultatīvo rādītāju, norādot, cik bērni, jaunieši tiks iesaistīti izglītojošos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 šī pasākuma lūdzam norādīt, cik vecmātes tiks apmācītas un kā tiks nodrošināta vecmāšu iesaiste jauniešu izglītošanā.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pasākuma īstenošana ir plānota ESF projekta ietvaros, kuru īstenos NVO, līdz ar ko bērnu un jauniešu skaits būs zināms tikai pēc projekta atlases noslēgšanas: https://www.vm.gov.lv/lv/4128-nevalstisko-organizaciju-iesaiste-veselibas-veicinasanas-un-slimibu-profilakses-pasakumu-istenosana.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1.1.1. pasākuma rezultatīvais rādītājs attiecībā uz vecmāšu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LM noteikšanai par atbildīgo institūciju 4.1.9. pasākuma otrajam rezultatīvajam rādītājam - Izstrādāts rīcības algoritms speciālistam, kurš identificē grūtnieci, kura atbilst sociālās atstumtības riska grupas kritērijiem. Grūtniecības identificēšana nav sociālā darba speciālista vai mentora / ģimenes asistenta kompetencē. Šiem speciālistiem to iespējams konstatēt galvenokārt tikai vizuāli vai, ja par to informē pati persona. Piekrītam šeit būt par līdzatbildīgajiem un piedalīties algoritma izstrādē, tomēr sociālajā jomā tas lielākoties strādās kā rīcība pēc jau esoša algoritma, kuru lieto speciālisti. Papildus informējam, ka LM sadarbībā ar Bērnu aizsardzības centru palīdz šo algoritmu darīt zināmu dažādiem pakalpojumu sniedzējiem, kuri ar to potenciāli varētu saskarties.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4.1.9.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un neparedzēt LM kā atbildīgo institūciju 4.1.9. pasākuma īstenošanā. LM neplāno nodrošināt mentora pakalpojumus grūtniecēm līdz 18 gadu vecumam un sociāli-ekonomiskā riska grūtniecēm līdz 25 gada vecumam, kā arī nelīdzestīgām HIV inficētām grūtniecēm, lai uzraudzītu medikamentu lietošanu, tādējādi mazinot vertikālās transmisijas risku. Tāpat LM rīcībā nav finansējuma ne mentoru apmācībām, ne pakalpojuma nodrošināšanai. Vienlaikus vēršam uzmanību, ka medikamentu lietošanas uzraudzība neatbilst mentora kompetencei sociālo pakalpojumu ietvaros. Savukārt, ja šo pasākumu papildinātu, kā papildu speciālistu nosakot ģimenes asistentu, tad arī šī speciālista kompetencē neietilpst medikamentu lietošanas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apsvērt kā atbildīgās institūcijas pasākumam noteikt pašvaldības, jo valsts institūciju līmenī šādās situācijās konceptuāli nav iespējams reaģēt nekavējoši, kā arī paplašināt speciālistu loku, vienlaikus nosakot, ka mentors vai ģimenes asistents tiek piesaistīts, izvērtējot konkrētā gadījuma vajadzības un speciālistu pieejamību pašvaldības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mentora </w:t>
            </w:r>
            <w:r w:rsidR="00000000" w:rsidRPr="00000000" w:rsidDel="00000000">
              <w:rPr>
                <w:b w:val="1"/>
                <w:rtl w:val="0"/>
              </w:rPr>
              <w:t xml:space="preserve">vai ģimenes asistenta </w:t>
            </w:r>
            <w:r w:rsidR="00000000" w:rsidRPr="00000000" w:rsidDel="00000000">
              <w:rPr>
                <w:rtl w:val="0"/>
              </w:rPr>
              <w:t xml:space="preserve">pakalpojumus grūtniecēm līdz 18 gadu vecumam un sociāli-ekonomiskā riska grūtniecēm līdz 25 gada vecumam, </w:t>
            </w:r>
            <w:r w:rsidR="00000000" w:rsidRPr="00000000" w:rsidDel="00000000">
              <w:rPr>
                <w:b w:val="1"/>
                <w:rtl w:val="0"/>
              </w:rPr>
              <w:t xml:space="preserve">kā arī vecmātes papildu atbalstu</w:t>
            </w:r>
            <w:r w:rsidR="00000000" w:rsidRPr="00000000" w:rsidDel="00000000">
              <w:rPr>
                <w:rtl w:val="0"/>
              </w:rPr>
              <w:t xml:space="preserve"> nelīdzestīgām HIV inficētām grūtniecēm, lai uzraudzītu medikamentu lietošanu, tādējādi mazinot vertikālās transmisijas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4.1.9.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1.1.3. pasākumu un rezultatīvo rādītāju, papildinot ar mērķa grupu - jaunieši no ārpusģimenes aprūpes un jaunieši, kuri sasnieguši pilngadību pēc ārpusģimenes aprūpes līdz 21 gada vecuma sasniegšanai vai, ja mācās vispārējās izglītības vai profesionālās izglītības iestādē, vai studē augstākajā izglītības iestādē, tostarp koledžā, — līdz 24 gadu vecuma sasniegšanai. (Vispārējās pamatizglītības un vispārējās vidējās izglītības programmas ietver arī speciālās izglītības programmas, gadījumā, ja pilngadību sasniegusī persona apgūst kādu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rezultatīvajā rādītājā atbilstoši precizēt jau paredzēto mērķa grupu – sievietes reproduktīvajā vecumā </w:t>
            </w:r>
            <w:r w:rsidR="00000000" w:rsidRPr="00000000" w:rsidDel="00000000">
              <w:rPr>
                <w:b w:val="1"/>
                <w:rtl w:val="0"/>
              </w:rPr>
              <w:t xml:space="preserve">ar trūcīgās vai</w:t>
            </w:r>
            <w:r w:rsidR="00000000" w:rsidRPr="00000000" w:rsidDel="00000000">
              <w:rPr>
                <w:rtl w:val="0"/>
              </w:rPr>
              <w:t xml:space="preserve"> maznodrošinātās </w:t>
            </w:r>
            <w:r w:rsidR="00000000" w:rsidRPr="00000000" w:rsidDel="00000000">
              <w:rPr>
                <w:b w:val="1"/>
                <w:rtl w:val="0"/>
              </w:rPr>
              <w:t xml:space="preserve">mājsaimniecības</w:t>
            </w:r>
            <w:r w:rsidR="00000000" w:rsidRPr="00000000" w:rsidDel="00000000">
              <w:rPr>
                <w:rtl w:val="0"/>
              </w:rPr>
              <w:t xml:space="preserve"> statusu. Saskaņā ar Sociālo pakalpojumu un sociālās palīdzības likumu iedzīvotājiem ar zemiem ienākumiem iespējams iegūt trūcīgas mājsaimniecības statusu un maznodrošinātas mājsaimniecības statusu. Sociālo pakalpojumu un sociālās palīdzības likuma 33. panta trešā daļa paredz, ka trūcīgas mājsaimniecības ienākumu slieksnis ir 50 procenti no ienākumu mediānas, savukārt saskaņā ar šī panta ceturto daļu maznodrošinātas mājsaimniecības ienākumu slieksni katra pašvaldība ir tiesīga noteikt ne augstāku par 80 procentiem no ienākumu mediānas, bet ne zemāku par šā panta trešajā daļā noteikto trūcīgas mājsaimniecības ienākumu slieksni. Lūdzam valsts apmaksāto kontracepciju paredzēt arī sievietēm, kuras ieguvušas trūcīgas mājsaimniecības statusu, kurā ienākumu slieksnis ir zemāks kā maznodrošinātā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Paplašināt valsts apmaksātu kontracepcijas pakalpojumu saņemšanas iespējas sievietēm, kuras ir pakļautas sociālās atstumtības riskam, un jauniešiem, </w:t>
            </w:r>
            <w:r w:rsidR="00000000" w:rsidRPr="00000000" w:rsidDel="00000000">
              <w:rPr>
                <w:b w:val="1"/>
                <w:rtl w:val="0"/>
              </w:rPr>
              <w:t xml:space="preserve">īpaši ārpusģimenes aprūpē esošiem jauniešiem un pilngadību sasniegušiem jauniešiem pēc ārpusģimenes aprūpes līdz 21 gada vecuma sasniegšanai vai, ja mācās vispārējās izglītības vai profesionālās izglītības iestādē vai studē augstākajā izglītības iestādē, tostarp koledžā, — līdz 24 gadu vecuma sasniegšanai. (Vispārējās pamatizglītības un vispārējās vidējās izglītības programmas ietver arī speciālās izglītības programmas, gadījumā, ja pilngadību sasniegusī persona apgūst kādu no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Paplašināts to sociālajam riskam pakļauto sieviešu un jauniešu līdz 25 gadu vecumam loks, kurām tiek nodrošināta valsts apmaksāta kontracepcija, tai skaitā sievietēm reproduktīvajā vecumā ar invaliditāti vai </w:t>
            </w:r>
            <w:r w:rsidR="00000000" w:rsidRPr="00000000" w:rsidDel="00000000">
              <w:rPr>
                <w:b w:val="1"/>
                <w:rtl w:val="0"/>
              </w:rPr>
              <w:t xml:space="preserve">trūcīgās vai</w:t>
            </w:r>
            <w:r w:rsidR="00000000" w:rsidRPr="00000000" w:rsidDel="00000000">
              <w:rPr>
                <w:rtl w:val="0"/>
              </w:rPr>
              <w:t xml:space="preserve"> maznodrošinātās </w:t>
            </w:r>
            <w:r w:rsidR="00000000" w:rsidRPr="00000000" w:rsidDel="00000000">
              <w:rPr>
                <w:b w:val="1"/>
                <w:rtl w:val="0"/>
              </w:rPr>
              <w:t xml:space="preserve">mājsaimniecības</w:t>
            </w:r>
            <w:r w:rsidR="00000000" w:rsidRPr="00000000" w:rsidDel="00000000">
              <w:rPr>
                <w:rtl w:val="0"/>
              </w:rPr>
              <w:t xml:space="preserve"> statusu un </w:t>
            </w:r>
            <w:r w:rsidR="00000000" w:rsidRPr="00000000" w:rsidDel="00000000">
              <w:rPr>
                <w:b w:val="1"/>
                <w:rtl w:val="0"/>
              </w:rPr>
              <w:t xml:space="preserve">jaunietēm no ārpusģimenes aprūpes un pilngadību sasniegušām jaunietēm pēc ārpusģimenes aprūpes līdz 21 gada vecuma sasniegšanai vai, ja mācās vispārējās izglītības vai profesionālās izglītības iestādē vai studē augstākajā izglītības iestādē, tostarp koledžā, — līdz 24 gadu vecuma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1.1.3.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56.lpp. Punktā  3.1.4.2. Uzlabota zobārstniecības pakalpojumu pieejamība, tai skaitā reģionos. Termiņš - 2027.gada1.pusgads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nepieciešams 2025.gada 2.pusgads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3.1.4.2. pasākuma izpildes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6.lpp ir minēts, ka “Plāna mērķis sasniedzams, realizējot piecus rīcības virzienus” un tālāk tiek uzskaitīti četri rīcības virzieni. Aicinām precizēt tekstā rīcības virzienu skaitu no pieciem uz četriem, lai atbilstu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Plāna projekta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2.1.2. "Integrēt profilaktiskās aprūpes datus bērniem vecumā līdz 18 gadiem, tai skaitā bērna augšanas līknes e-veselības sistēmā, nodrošinot bērnu augšanas traucējumu un svara dinamikas noviržu agrīnu diagnostiku", kā līdzatbildīgā institūcija ir norādīta Izglītības un zinātnes ministrija (IZM). Lūdzam precizēt, kādas konkrētas darbības šī pasākuma ietvaros paredzēts veikt IZM kā līdzatbildīgajai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pasākumā IZM, kā līdzatbildīgā institūcija,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rezultatīvo rādītāju 3.2.2.3. "Adaptētas un pilotētas pierādījumos balstītas agrīnās intervences programmas bērniem ar neirālās attīstības traucējumu riskiem", kā līdzatbildīgās institūcijas ir norādītas IZM un VISC (šobrīd - Valsts izglītības attīstības aģentūra (VIAA)). Lūdzu sniegt skaidrojumu par līdzatbildīgo iesaisti (IZM, VIAA ) minētā uzdevuma izpildes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Agrīno intervenču paplašināšana bērniem ar konstatētiem augstiem riskiem attīstībā vai attīstības traucējumiem tiek tverta arī izglītības, kā arī bērnu un ģimenes politikas jomu plānošanas dokumentos - Izglītības attīstības pamatnostādnēs 2021.-2027.gadam, rīcības plāna projektā pamatnostādņu ieviešanai līdz 2025.gadam, Bērnu, jaunatnes un ģimenes attīstības pamatnostādnēs 2022.-2027. gadam, Bērnu, jaunatnes un ģimenes attīstības pamatnostādņu 2022.–2025. gadam īstenošanas plānā, kā arī IZM izstrādātajā informatīvā ziņojuma projektā "Par iekļaujošās izglītības attīstību visās izglītības pakāpēs" (iesniegts izskatīšanai MK), informatīvajā ziņojumā "Par emocionālās un fiziskās vardarbības izskaušanu un nepieļaušanu izglītības iestādē, kā arī par valsts un pašvaldības institūciju sadarbību", kuram šobrīd tiek gatavots ziņojums par ieviešanas gaitu. Atbilstoši Valsts kancelejas, kā par minēto iniciatīvu atbildīgās institūcijas skaidrojumam, Izglītības un zinātnes ministrijas Izglītības departamenta un Informācijas tehnoloģiju departamenta speciālisti jau šobrīd ir iesaistīti vairāku minēto pasākumu īstenošanā, līdzdarbojoties Valsts kancelejas vadītājās projektu vadības grupās (piemēram, Bērnu attīstības novērtēšanas instrumentu izstrādes un ieviešanas vadības grupa), iepirkumu komisijās, sadarbspējas izveidē starp Vienoto risku analīzes un vadības informācijas sistēmu bērnu attīstības vajadzību atbalstam un Valsts izglītības informācijas sistēmu un attiecīgi datu apmaiņas nodrošināšanā bērnu agrīnās attīstības skrīninga ieviešanai, komunikācijas aktivitāšu, informatīvo semināru speciālistiem īstenošanā u.c.. Ņemot vērā, ka pasākums ir balstīts starpsektoru sadarbībā, būtiska ir ikkatra iesaistītā sektora dalība plānoto darbības rezultātu, snieguma un ietekmes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plāna 2025.-2027.gadam projektā (turpmāk - plāna projekts) 6. lpp. un tā pielikumā norādīts, ka nepieciešams papildu finansējums plāna projektā iekļauto pasākumu valsts pamatfunkciju īstenošanai: 2026. gadam 34 323 096 euro, 2027. gadam 33 268 351 euro, 2028. gadam 31 722 057 euro un turpmāk ik gadu 29 505 980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 g. 15. aprīlī Ministru kabinets izskatīja “Latvijas Fiskāli strukturālā plāna 2025. – 2028. gadam 2025. gada Progresa ziņojumu”, kurā ir norādītas Finanšu ministrijas fiskālās prognozes, t.sk. fiskālās telpas prognozes, kas ir negatīvas vidējā termiņā. Izstrādājot likumprojektu “Par valsts budžetu 2026. gadam un budžeta ietvaru 2026., 2027. un 2028. gadam”, š. g. augustā Ministru kabinetā tiks izskatītas aktualizētas makroekonomisko un fiskālo rādītāju prognozes, kā arī fiskālās telpas aprēķins, tomēr nav pamata uzskatīt, ka šobrīd indikatīvi noteiktā fiskālā telpa (sākot no 2027. gada negatīvā fiskālā telpa ir 200-400 milj. euro) ievērojami uzlabosies.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balstoties uz šī brīža prognozēm, iespējas piešķirt papildu finanšu resursus turpmākajos gados būs ierobežotas, kas ministrijām un citām centrālajām iestādēm jāņem vērā arī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izdevumu finansēšana būtu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Ministru kabineta 2025. gada 27. marta rīkojuma Nr. 179 “Par likumprojekta “Par valsts budžetu 2026. gadam un budžeta ietvaru 2026., 2027. un 2028. gadam” sagatavošanas grafiku” 2.1., 2.4. apakšpunktam un pielikuma 10. punktam līdz 2025. gada 30. jūnijam nozaru ministrijām jāveic nozaru budžetu izdevumu analīze un jāsagatavo priekšlikumi sava budžeta resora izdevumu efektivizēšanai (tai skaitā, izdevumu samazināšanai, optimizējot funkcijas, publiskos pakalpojumus un veicot strukturālas reformas), paredzot, ka izdevumu pārskatīšanas rezultātā iegūtie līdzekļi primāri tiek novirzīti aizsardzības izdevumu un demogrāfijas pasākumu finansēšanai. Papildus vēršam uzmanību, ka atbilstoši Ministru kabineta 2025. gada 13. maija protokola (prot. Nr. 19 50.§) 7. punktam ir noteikts mērķis veikt publiskā sektora efektivizācijas un vispārējās valdības izdevumu samazinājumu ne mazāk kā 450 milj. euro apmērā 2026. – 2028. gadā, tajā skaitā 2026. gadā ne mazāk kā 150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plāna projektā iekļautiem pasākumiem valsts pamatfunkciju īstenošanai, norādām, ka plāna projektā 2025.-2027.gadam iekļaujami tikai tādi pasākumi, kuru īstenošanu Veselības ministrija var nodrošināt tai piešķirto valsts budžeta līdzekļu ietvaros, tādējādi precizējams plāna projekts, kā arī rīkojuma projekta 3.punkts, nosakot, ka plāna projektā iekļautie pasākumi pamatfunkciju īstenošanai nodrošināmi Veselības ministrijai piešķirto valsts budžeta līdzekļu ietvaros. Vienlaikus svītrojams MK sēdes protokollēmuma projekta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pašreizējo ekonomisko un ģeopolitisko situāciju, kad būtiskākā prioritāte ir valsts drošība un tādēļ nepieciešami budžeta pārdales pasākumi, Veselības ministrija vērš uzmanību uz to, ka arī dzimstības veicināšana, tai skaitā, seksuālās un reproduktīvās veselības uzlabošana, grūtnieču un bērnu veselības aprūpes pakalpojumu kvalitātes un pieejamības nodrošināšana, īpaši pašreizējā kritiskajā demogrāfijas situācijā, ir nacionālās drošības un valsts ilgtspējas prioritāte, tādēļ ir būtiski paredzēt valsts finansējumu veselības aprūpes pakalpojumu apmaksai, īpaši  reproduktīvās veselības, grūtnieču un jaundzimušo aprūpes jomā, kam ir liela ietekme uz bērnu veselību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Plāna projektā ir iekļauti tādi pasākumi, kas ir tieši un netieši saistīti ar valsts noteikto nākamā gada prioritāti demogrāfiju, lūdzam atbalstīt plāna projektā iekļautos pasākumus un izskatīt iespēju piešķirt tiem papildus finansējumu, lai nodrošinātu demogrāfijas ilgtermiņa noturības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4.1.1. pasākuma otrajam rezultatīvajam rādītājam LM noteikt kā līdzatbildīgo, nevis atbildīgo institūciju. LM tiešā kompetencē neietilpst vecmāšu mājvizīšu organizēšana sievietēm grūtniecības laikā, pēcdzemdību periodā un zīdaiņiem, taču piekrītam iesaistīties pilotprojektā kā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Plāna projekta pasākuma 4.1.1.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1. janvārī tiek likvidēts Izglītības un zinātnes ministrijas padotībā esošais Valsts izglītības satura centrs, un tā funkcijas un uzdevumi tiek nodoti Valsts izglītības attīstības aģentūrai, lūdzam sadaļā 'Izmantotie saīsinājumi' svītrot VISC un norādīt VIAA – Valsts izglītības attīstības aģentūra (3. lpp.), kā arī 59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Plāna projekta 3. un 59. lpp. aizstājot VISC ar VIAA -Valsts izglītības attīstības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projektu atbilstoši Ministru kabineta 2014. gada 2. decembra noteikumu Nr. 737 "Attīstības plānošanas dokumentu izstrādes un ietekmes izvērtēšanas noteikumi" 26. punktā noteiktajam, proti, Ministru kabineta rīkojumā par plānu norāda par plāna izpildi atbildīgo institūciju un  termiņu, līdz kuram iesniedzams plāna ietekmes izvērtējums, ņemot vērā šo noteikumu 27. punktu. Attiecīgi lūdzam precizēt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"Mātes un bērna veselības uzlabošanas plāns 2025.-2027.gadam"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plānā nostiprināt dažādu iesaistīto pušu sadarbību ar pacientu organizācijām14 (pie rīcības virzieniem vairākkārt atzīmēta NVO atbildība, taču ne visas NVO ir pacientu organizācijas un citos plānos atsevišķi atzīmē, ka iesaistītajiem jāsadarbojas ar atbilstošo pacientu organizāciju). Mēs būtu ļoti pagodināti un priecīgi, ja varētu dažādām ārstu un citām organizācijām pastāstīt vairāk par specifiskajām problēmām ar ko saskaras meitenes un sievietes ar asins recēšanas traucējumiem Latvijā un ārvalstīs un kopīgi meklēt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ietver arī pacientu organizācijas,  līdz ar ko plānā netiek konkretizētas.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par Mātes pases digitalizēšanu (35.lpp) vēlreiz atgādinām, cik ļoti svarīgi ir iekļaut pacientu veselības datos atzīmi par reto saslimšanu un nelielu aprakstu par tās ārstēšanas specifiku, lai tas būtu pieejams neatliekamās medicīniskās palīdzības un citiem veselības aprūpes speciālistiem atbilstošās situācijās, lai glābtu pacienta dzīvību vai veselību. Tas palīdzēs arī organizēt grūtnieču pārvešanu uz kompetentāko klīniku, kā piemēram, asins recēšanas traucējumu gadījumā – uz kādu no 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ietvaros nav paredzēts atrunāt digitālās Mātes pases saturu. Biedrības priekšlikums tiks vērtēts, veidojot digitālās Mātes pases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Veselības ministrija šobrīd strādā pie Reto slimību reģistra izveides, līdz ar to nākotnē konkrēti dati par pacientu varētu tikt ielasīti digitālajā Mātes pasē no Reto slimību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 punktu (16.lpp) ar vārdiem “reto slimību”, lai veicinātu izpratni par retajām slimībām. Veselības ministrija jau sen ir apsolījusi atbalstīt reto slimību pacientu organizācijas to centienos izglītot sabiedrību par dažādām retām slimībām, t.sk. novirzot dažādu starptautisko projektu līdzekļus, un šī būtu fantastiska iespēja veicināt valsts un pilsoniskās sabiedrības organizāciju sadarbību kopīgu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Sabiedrības informēšana par izplatītākajām akūtajām slimībām, kā arī aktualitātēm pneimonoloģijā un alergoloģijā, reto slimību un infekcijas slimību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lai grūtnieces ar asiņošanas slimībām un tās, kurām ir aizdomas, ka auglim varētu būt kāds no asins recēšanas traucējumiem, saņemtu kvalificētu palīdzību atbilstoši spēkā esošajām starptautiskajām vadlīnijām specializētos centros, piemēram, KUS. Lai mazinātu augļa traumēšanas risku, iesaka veikt ķeizargriezienu un šobrīd arī nav ierobežojumu ķirurģisku manipulāciju veikšanai (jo kopš 2024.gada 1.septembra ambulatori ir pieejami arī koagulācijas faktori Villebranda slimības ārstēšanai, tāpat vienīgais šķērslis nodrošināt faktoru aizstājterapiju sievietēm ar hemofiliju ir precīzas diagnozes trūkums). Atbalsts IVF procedūrām sievietēm ar asins recēšanas traucējumiem ietverts Plānā reto slimību jomā un ir ļoti būtisks, lai plānotu ģimenes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un izglītošanas pasākumus par retajām slimībām plānots iekļaut Plāna reto slimību jomā 2026. -2027. gadam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punktu (8.-9.lpp) ar vārdiem “t.sk. par mēnešreizēm”, lai veicinātu sabiedrības, īpaši jauniešu, izpratni par fizioloģiju un atpazītu netipiskas situācijas, kas varētu liecināt par saslimšanām, t.sk. asins recēšanas traucējumiem: “Ņemot vērā minēto, ir būtiski arī turpmāk pastāvīgi izglītot sabiedrību (īpaši jauniešus) par reproduktīvās veselības jautājumiem, t.sk. par mēnešreizēm, un STI profilaksi, tai skaitā par atbildīgu savstarpējo attiecību veidošanu, par kontracepcijas lietošanu, samazinot nevēlamu grūtniecību un 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gadījumu skaitu, kā arī veicināt grūtnieču un jauno vecāku zināšanas par atkarību izraisošo vielu lietošanas negatīvo ietekmi uz grūtnieces, bērna veselību un augļa attīstību.” Dzelzs deficīts un anēmija var būt viens no asiņošanas simptomu, t.sk. pastiprinātas asiņošanas mēnešreižu laikā, sekām, un Plānā plaši aprakstīts, ka tas skar būtisku skaitu grūtnieču (27.lpp). Rosinām Plānā ietvert aktivitāti, kas veicinātu speciālistu izglītošanu par asiņošanas simptomiem un dažādu rīku to izvērtēšanai izmantošanu. Piemēram, 2025.gadā LHB izveidoja ISTH BAT (Bleeding Assessment Tool) Asiņošanas novērtēšanas rīka versiju latviešu valodā, kas pieejama tiešsaistē: https://bat.hemofilija.lv/. Tāpat aicinām izmantot PBAC (Pictoral Bleeding Assessment Chart) – Menstruālās asiņošanas novērtēšanas rīku, lai novērtētu, vai meitenei/sievietei ir pastiprināta asiņošana mēnešreižu laikā, kas arī pieejams latviešu valodā: https://hemofilija.lv/wpcontent/ uploads/2019/04/pbac.pdf. Meitenes un sievietes, kurām ir vairāki asiņošanas simptomi un/vai BAT rezultāts ir lielāks par 6, jānosūta uz diagnostiku pie hematologa. Vairāk noderīgu rīku publicēti mūsu mājas lapā: https://hemofilija.lv/noderiga-informacija/sievietem/.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1.1. apakšpunkta teksts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biedrības priekšlikumu ietvert Plānā aktivitāti, kas veicinātu speciālistu izglītošanu par asiņošanas simptomiem un dažādu rīku to izvērtēšanai izmantošanu, Veselības ministrija vērš uzmanību, ka konkrētais pasākums ir pārāk šaurs atsevišķa pasākuma ietveršanai Plānā, un ir risināms specifiskās jomas speciālistu, tai skaitā, profesionālās asociācijas ietvaros, piemēram, organizējot tālākizglītības pasākumus speciālistiem, kuriem ir saistoša profesionālā pilnveide  konkrētajos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Hemofilijas biedrība</w:t>
            </w:r>
            <w:r w:rsidR="00000000" w:rsidRPr="00000000" w:rsidDel="00000000">
              <w:rPr>
                <w:vertAlign w:val="superscript"/>
                <w:rtl w:val="0"/>
              </w:rPr>
              <w:t xml:space="preserve">1 </w:t>
            </w:r>
            <w:r w:rsidR="00000000" w:rsidRPr="00000000" w:rsidDel="00000000">
              <w:rPr>
                <w:rtl w:val="0"/>
              </w:rPr>
              <w:t xml:space="preserve">(LHB) ir iepazinusies ar Mātes un bērna veselības uzlabošanas plāna 2025.-2027.gadam projektu (Plāns, pieejams TAP</w:t>
            </w:r>
            <w:r w:rsidR="00000000" w:rsidRPr="00000000" w:rsidDel="00000000">
              <w:rPr>
                <w:vertAlign w:val="superscript"/>
                <w:rtl w:val="0"/>
              </w:rPr>
              <w:t xml:space="preserve">2</w:t>
            </w:r>
            <w:r w:rsidR="00000000" w:rsidRPr="00000000" w:rsidDel="00000000">
              <w:rPr>
                <w:rtl w:val="0"/>
              </w:rPr>
              <w:t xml:space="preserve">) un kopumā atbalsta tā tālāku virzību. Vienlaikus aicinām rast iespēju papildināt plānu ar vairākiem priekšlikumiem, ko pamato sekojošie zinātniskie fakti un pieredze. Zinātniskā literatūra liecina, ka nereti dzemdību un pēcdzemdību asiņošanas iemesls ir iepriekš nediagnosticēti un neārstēti asins recēšanas traucējumi</w:t>
            </w:r>
            <w:r w:rsidR="00000000" w:rsidRPr="00000000" w:rsidDel="00000000">
              <w:rPr>
                <w:vertAlign w:val="superscript"/>
                <w:rtl w:val="0"/>
              </w:rPr>
              <w:t xml:space="preserve">3</w:t>
            </w:r>
            <w:r w:rsidR="00000000" w:rsidRPr="00000000" w:rsidDel="00000000">
              <w:rPr>
                <w:rtl w:val="0"/>
              </w:rPr>
              <w:t xml:space="preserve">, bet sievietēm ar dažādiem asins recēšanas traucējumiem ir būtiski lielāks risks gan asiņošanai dzemdību un pēcdzemdību laikā</w:t>
            </w:r>
            <w:r w:rsidR="00000000" w:rsidRPr="00000000" w:rsidDel="00000000">
              <w:rPr>
                <w:vertAlign w:val="superscript"/>
                <w:rtl w:val="0"/>
              </w:rPr>
              <w:t xml:space="preserve">4</w:t>
            </w:r>
            <w:r w:rsidR="00000000" w:rsidRPr="00000000" w:rsidDel="00000000">
              <w:rPr>
                <w:rtl w:val="0"/>
              </w:rPr>
              <w:t xml:space="preserve">, kas var būt arī letāls. Vēršam Jūsu uzmanību uz faktu, ka Latvijā ir viens no augstākajiem mātes mirstības rādītājiem (aprakstīts Plāna 4. un 31.lpp.), un saskaņā ar speciālistu teikto</w:t>
            </w:r>
            <w:r w:rsidR="00000000" w:rsidRPr="00000000" w:rsidDel="00000000">
              <w:rPr>
                <w:vertAlign w:val="superscript"/>
                <w:rtl w:val="0"/>
              </w:rPr>
              <w:t xml:space="preserve">5</w:t>
            </w:r>
            <w:r w:rsidR="00000000" w:rsidRPr="00000000" w:rsidDel="00000000">
              <w:rPr>
                <w:rtl w:val="0"/>
              </w:rPr>
              <w:t xml:space="preserve">, būtisks iemesls tam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dažādas asiņošanas dzemdību un pēcdzemdību laikā (piemēram, 3 no 4 gadījumiem 2023.gadā, 2 no 4 gadījumiem 2020. gadā). Latvijā tikai 33% no 280 cilvēkiem, kas iekļauti Latvijas Reto slimību reģistrā uz 27.11.2024. ar kādu no asins recēšanas traucējumu diagnozēm, ir sievietes: 4 ar hemofiliju A (2 no tām ar hemofiliju smagā formā), 1 ar hemofiliju B, 65 ar Villebranda slimību un 22 ar dažādiem ultra-retiem faktoru deficītiem un citām koagulopātijām. Saskaņā ar aprēķiniem, Latvijā vēl nav identificētas un diagnosticētas aptuveni 200 sievietes ar hemofiliju</w:t>
            </w:r>
            <w:r w:rsidR="00000000" w:rsidRPr="00000000" w:rsidDel="00000000">
              <w:rPr>
                <w:vertAlign w:val="superscript"/>
                <w:rtl w:val="0"/>
              </w:rPr>
              <w:t xml:space="preserve">6</w:t>
            </w:r>
            <w:r w:rsidR="00000000" w:rsidRPr="00000000" w:rsidDel="00000000">
              <w:rPr>
                <w:rtl w:val="0"/>
              </w:rPr>
              <w:t xml:space="preserve"> un tikpat ar Villebranda slimību</w:t>
            </w:r>
            <w:r w:rsidR="00000000" w:rsidRPr="00000000" w:rsidDel="00000000">
              <w:rPr>
                <w:vertAlign w:val="superscript"/>
                <w:rtl w:val="0"/>
              </w:rPr>
              <w:t xml:space="preserve">7</w:t>
            </w:r>
            <w:r w:rsidR="00000000" w:rsidRPr="00000000" w:rsidDel="00000000">
              <w:rPr>
                <w:rtl w:val="0"/>
              </w:rPr>
              <w:t xml:space="preserve">, un attiecīgi tās nepieciešamības gadījumā nevar saņemt atbilstošu ārstēšanu</w:t>
            </w:r>
            <w:r w:rsidR="00000000" w:rsidRPr="00000000" w:rsidDel="00000000">
              <w:rPr>
                <w:vertAlign w:val="superscript"/>
                <w:rtl w:val="0"/>
              </w:rPr>
              <w:t xml:space="preserve">8</w:t>
            </w:r>
            <w:r w:rsidR="00000000" w:rsidRPr="00000000" w:rsidDel="00000000">
              <w:rPr>
                <w:rtl w:val="0"/>
              </w:rPr>
              <w:t xml:space="preserve">. Vēršam Jūsu uzmanību, ka, neskatoties uz rekomendācijām aizdomu gadījumā sievietes sūtīt uz specifiskiem laboratorijas testiem, kas nosaka faktoru līmeņus asinīs, tas var dot maldīgu rezultātu, jo grūtniecības laikā faktoru līmenis sasniedz normu vai pat pārsniedz to</w:t>
            </w:r>
            <w:r w:rsidR="00000000" w:rsidRPr="00000000" w:rsidDel="00000000">
              <w:rPr>
                <w:vertAlign w:val="superscript"/>
                <w:rtl w:val="0"/>
              </w:rPr>
              <w:t xml:space="preserve">9</w:t>
            </w:r>
            <w:r w:rsidR="00000000" w:rsidRPr="00000000" w:rsidDel="00000000">
              <w:rPr>
                <w:rtl w:val="0"/>
              </w:rPr>
              <w:t xml:space="preserve"> gandrīz visiem asins recēšanas traucējumiem, tāpēc ir ārkārtīgi svarīgi šādas sievietes identificēt laicīgi</w:t>
            </w:r>
            <w:r w:rsidR="00000000" w:rsidRPr="00000000" w:rsidDel="00000000">
              <w:rPr>
                <w:vertAlign w:val="superscript"/>
                <w:rtl w:val="0"/>
              </w:rPr>
              <w:t xml:space="preserve">10</w:t>
            </w:r>
            <w:r w:rsidR="00000000" w:rsidRPr="00000000" w:rsidDel="00000000">
              <w:rPr>
                <w:rtl w:val="0"/>
              </w:rPr>
              <w:t xml:space="preserve">, pirms grūtniecības iestāšanās. Esam lūguši iekļaut šādu aktivitāti (laicīgu meiteņu un sieviešu ar asins recēšanas traucējumiem diagnostiku, t.sk. jaundzimušo skrīningu ģimenēs ar paaugstinātu risku) arī Plānā reto slimību jomā 2026.-2027.gadam. Tāpat lūdzam ņemt vērā, ka faktora līmeni visprecīzāk var noteikt cikla 3.-5.dienā (piemēram, šeit iekļauta neprecīza informācija</w:t>
            </w:r>
            <w:r w:rsidR="00000000" w:rsidRPr="00000000" w:rsidDel="00000000">
              <w:rPr>
                <w:vertAlign w:val="superscript"/>
                <w:rtl w:val="0"/>
              </w:rPr>
              <w:t xml:space="preserve">11</w:t>
            </w:r>
            <w:r w:rsidR="00000000" w:rsidRPr="00000000" w:rsidDel="00000000">
              <w:rPr>
                <w:rtl w:val="0"/>
              </w:rPr>
              <w:t xml:space="preserve">, bet šī rekomendācija nav norādīta vispār pie citu faktoru analīzēm). 2021. gadā BKUS Reto slimību koordinācijas centrs sadarbībā ar citiem speciālistiem izveidoja dažādus klīniskos ceļus grūtniecēm un jaundzimušajiem ar asins recēšanas traucējumiem</w:t>
            </w:r>
            <w:r w:rsidR="00000000" w:rsidRPr="00000000" w:rsidDel="00000000">
              <w:rPr>
                <w:vertAlign w:val="superscript"/>
                <w:rtl w:val="0"/>
              </w:rPr>
              <w:t xml:space="preserve">12</w:t>
            </w:r>
            <w:r w:rsidR="00000000" w:rsidRPr="00000000" w:rsidDel="00000000">
              <w:rPr>
                <w:rtl w:val="0"/>
              </w:rPr>
              <w:t xml:space="preserve">. Tajā pašā gadā EAHAD, Eiropas Hemofilijas un līdzīgu saslimšanu ārstu organizācija, arī publicēja Sieviešu un meiteņu ar asins recēšanas traucējumiem aprūpes vadlīnijas Eiropai</w:t>
            </w:r>
            <w:r w:rsidR="00000000" w:rsidRPr="00000000" w:rsidDel="00000000">
              <w:rPr>
                <w:vertAlign w:val="superscript"/>
                <w:rtl w:val="0"/>
              </w:rPr>
              <w:t xml:space="preserve">13</w:t>
            </w:r>
            <w:r w:rsidR="00000000" w:rsidRPr="00000000" w:rsidDel="00000000">
              <w:rPr>
                <w:rtl w:val="0"/>
              </w:rPr>
              <w:t xml:space="preserve">, kas arī pieejamas Latvijas Hemofilijas biedrības mājas lapā www.hemofilija.lv.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Rosinām papildināt Plānu ar izglītojošām aktivitātēm speciālistiem un sabiedrībai, lai veicinātu netipisku asiņošanu jeb asiņošanas simptomu atpazīšanu, laicīgu diagnostiku un atbilstošas ārstēšanas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Latvijas Hemofilijas biedrība kopš 1993. gada apvieno, aizstāv un pārstāv cilvēkus ar iedzimtiem asins recēšanas</w:t>
            </w:r>
            <w:r w:rsidR="00000000" w:rsidRPr="00000000" w:rsidDel="00000000">
              <w:rPr>
                <w:i w:val="1"/>
                <w:rtl w:val="0"/>
              </w:rPr>
              <w:t xml:space="preserve">traucējumiem – hemofiliju A, hemofiliju B, Villebranda slimību un dažādiem ultra-retiem koagulācijas faktoru deficītiem un</w:t>
            </w:r>
            <w:r w:rsidR="00000000" w:rsidRPr="00000000" w:rsidDel="00000000">
              <w:rPr>
                <w:i w:val="1"/>
                <w:rtl w:val="0"/>
              </w:rPr>
              <w:t xml:space="preserve">defektiem – sadarbībā ar Pasaules Hemofilijas federāciju (WFH), Eiropas Hemofilijas konsorciju (EHC), Latvijas Pacientu</w:t>
            </w:r>
            <w:r w:rsidR="00000000" w:rsidRPr="00000000" w:rsidDel="00000000">
              <w:rPr>
                <w:i w:val="1"/>
                <w:rtl w:val="0"/>
              </w:rPr>
              <w:t xml:space="preserve">organizāciju tīklu (LPOT) un Latvijas Reto slimību aliansi (LRSA).</w:t>
            </w:r>
            <w:r w:rsidR="00000000" w:rsidRPr="00000000" w:rsidDel="00000000">
              <w:rPr>
                <w:i w:val="1"/>
                <w:vertAlign w:val="superscript"/>
                <w:rtl w:val="0"/>
              </w:rPr>
              <w:t xml:space="preserve">2</w:t>
            </w:r>
            <w:r w:rsidR="00000000" w:rsidRPr="00000000" w:rsidDel="00000000">
              <w:rPr>
                <w:i w:val="1"/>
                <w:rtl w:val="0"/>
              </w:rPr>
              <w:t xml:space="preserve"> https://tapportals.mk.gov.lv/legal_acts/5015c19e-92fb-444b-a892-ad4a138b80cf</w:t>
            </w:r>
            <w:r w:rsidR="00000000" w:rsidRPr="00000000" w:rsidDel="00000000">
              <w:rPr>
                <w:i w:val="1"/>
                <w:vertAlign w:val="superscript"/>
                <w:rtl w:val="0"/>
              </w:rPr>
              <w:t xml:space="preserve">3</w:t>
            </w:r>
            <w:r w:rsidR="00000000" w:rsidRPr="00000000" w:rsidDel="00000000">
              <w:rPr>
                <w:i w:val="1"/>
                <w:rtl w:val="0"/>
              </w:rPr>
              <w:t xml:space="preserve"> Yunas, Idnan et al. Causes of and risk factors for postpartum haemorrhage: a systematic review and meta-analysis. The</w:t>
            </w:r>
            <w:r w:rsidR="00000000" w:rsidRPr="00000000" w:rsidDel="00000000">
              <w:rPr>
                <w:i w:val="1"/>
                <w:rtl w:val="0"/>
              </w:rPr>
              <w:t xml:space="preserve">Lancet, Volume 405, Issue 10488, 1468 – 1480. https://www.thelancet.com/journals/lancet/article/PIIS0140-</w:t>
            </w:r>
            <w:r w:rsidR="00000000" w:rsidRPr="00000000" w:rsidDel="00000000">
              <w:rPr>
                <w:i w:val="1"/>
                <w:rtl w:val="0"/>
              </w:rPr>
              <w:t xml:space="preserve">6736(25)00448-9/fulltext</w:t>
            </w:r>
            <w:r w:rsidR="00000000" w:rsidRPr="00000000" w:rsidDel="00000000">
              <w:rPr>
                <w:i w:val="1"/>
                <w:vertAlign w:val="superscript"/>
                <w:rtl w:val="0"/>
              </w:rPr>
              <w:t xml:space="preserve">4 </w:t>
            </w:r>
            <w:r w:rsidR="00000000" w:rsidRPr="00000000" w:rsidDel="00000000">
              <w:rPr>
                <w:i w:val="1"/>
                <w:rtl w:val="0"/>
              </w:rPr>
              <w:t xml:space="preserve">VanderMeulen H, Petrucci J, Floros G, Meffe F, Dainty KN, Sholzberg M. The experience of postpartum bleeding in</w:t>
            </w:r>
            <w:r w:rsidR="00000000" w:rsidRPr="00000000" w:rsidDel="00000000">
              <w:rPr>
                <w:i w:val="1"/>
                <w:rtl w:val="0"/>
              </w:rPr>
              <w:t xml:space="preserve">women with inherited bleeding disorders. Res Pract Thromb Haemost. 2019 Jul 26;3(4):733-740. doi:</w:t>
            </w:r>
            <w:r w:rsidR="00000000" w:rsidRPr="00000000" w:rsidDel="00000000">
              <w:rPr>
                <w:i w:val="1"/>
                <w:rtl w:val="0"/>
              </w:rPr>
              <w:t xml:space="preserve">10.1002/rth2.12246. PMID: 31624793; PMCID: PMC678201</w:t>
            </w:r>
            <w:r w:rsidR="00000000" w:rsidRPr="00000000" w:rsidDel="00000000">
              <w:rPr>
                <w:i w:val="1"/>
                <w:vertAlign w:val="superscript"/>
                <w:rtl w:val="0"/>
              </w:rPr>
              <w:t xml:space="preserve">5</w:t>
            </w:r>
            <w:r w:rsidR="00000000" w:rsidRPr="00000000" w:rsidDel="00000000">
              <w:rPr>
                <w:i w:val="1"/>
                <w:rtl w:val="0"/>
              </w:rPr>
              <w:t xml:space="preserve"> Prof.D.Rezebergas prezentācija RAKUS seminārā speciālistiem par sievietēm ar asins recēšanas traucējumiem</w:t>
            </w:r>
            <w:r w:rsidR="00000000" w:rsidRPr="00000000" w:rsidDel="00000000">
              <w:rPr>
                <w:i w:val="1"/>
                <w:rtl w:val="0"/>
              </w:rPr>
              <w:t xml:space="preserve">15.04.2025.</w:t>
            </w:r>
            <w:r w:rsidR="00000000" w:rsidRPr="00000000" w:rsidDel="00000000">
              <w:rPr>
                <w:i w:val="1"/>
                <w:vertAlign w:val="superscript"/>
                <w:rtl w:val="0"/>
              </w:rPr>
              <w:t xml:space="preserve">6</w:t>
            </w:r>
            <w:r w:rsidR="00000000" w:rsidRPr="00000000" w:rsidDel="00000000">
              <w:rPr>
                <w:i w:val="1"/>
                <w:rtl w:val="0"/>
              </w:rPr>
              <w:t xml:space="preserve"> d'Oiron R, O'Brien S, James AH. Women and girls with haemophilia: Lessons learned. Haemophilia. 2021; 27(suppl.</w:t>
            </w:r>
            <w:r w:rsidR="00000000" w:rsidRPr="00000000" w:rsidDel="00000000">
              <w:rPr>
                <w:i w:val="1"/>
                <w:rtl w:val="0"/>
              </w:rPr>
              <w:t xml:space="preserve">3): 75–81. https://doi.org/10.1111/hae.14094</w:t>
            </w:r>
            <w:r w:rsidR="00000000" w:rsidRPr="00000000" w:rsidDel="00000000">
              <w:rPr>
                <w:i w:val="1"/>
                <w:vertAlign w:val="superscript"/>
                <w:rtl w:val="0"/>
              </w:rPr>
              <w:t xml:space="preserve">7</w:t>
            </w:r>
            <w:r w:rsidR="00000000" w:rsidRPr="00000000" w:rsidDel="00000000">
              <w:rPr>
                <w:i w:val="1"/>
                <w:rtl w:val="0"/>
              </w:rPr>
              <w:t xml:space="preserve"> Stonebraker JS, Iorio A, Lavin M, Rezende SM, Srivastava A, Pierce GF, Coffin D, Tootoonchian E, Makris M. Reported</w:t>
            </w:r>
            <w:r w:rsidR="00000000" w:rsidRPr="00000000" w:rsidDel="00000000">
              <w:rPr>
                <w:i w:val="1"/>
                <w:rtl w:val="0"/>
              </w:rPr>
              <w:t xml:space="preserve">prevalence of von Willebrand disease worldwide in relation to income classification. Haemophilia. 2023 Jul;29(4):975-</w:t>
            </w:r>
            <w:r w:rsidR="00000000" w:rsidRPr="00000000" w:rsidDel="00000000">
              <w:rPr>
                <w:i w:val="1"/>
                <w:rtl w:val="0"/>
              </w:rPr>
              <w:t xml:space="preserve">986. doi: 10.1111/hae.14810. Epub 2023 Jun 5. PMID: 37276350.</w:t>
            </w:r>
            <w:r w:rsidR="00000000" w:rsidRPr="00000000" w:rsidDel="00000000">
              <w:rPr>
                <w:i w:val="1"/>
                <w:vertAlign w:val="superscript"/>
                <w:rtl w:val="0"/>
              </w:rPr>
              <w:t xml:space="preserve">8</w:t>
            </w:r>
            <w:r w:rsidR="00000000" w:rsidRPr="00000000" w:rsidDel="00000000">
              <w:rPr>
                <w:i w:val="1"/>
                <w:rtl w:val="0"/>
              </w:rPr>
              <w:t xml:space="preserve"> Chaigneau, Megan et al. The history of women and hemophilia: a narrative review of evolving beliefs and testing</w:t>
            </w:r>
            <w:r w:rsidR="00000000" w:rsidRPr="00000000" w:rsidDel="00000000">
              <w:rPr>
                <w:i w:val="1"/>
                <w:rtl w:val="0"/>
              </w:rPr>
              <w:t xml:space="preserve">practices. Journal of Thrombosis and Haemostasis, Volume 23, Issue 3, 928 – 936.</w:t>
            </w:r>
            <w:r w:rsidR="00000000" w:rsidRPr="00000000" w:rsidDel="00000000">
              <w:rPr>
                <w:i w:val="1"/>
                <w:rtl w:val="0"/>
              </w:rPr>
              <w:t xml:space="preserve">https://www.jthjournal.org/article/S1538-7836(24)00724-4/fulltext</w:t>
            </w:r>
            <w:r w:rsidR="00000000" w:rsidRPr="00000000" w:rsidDel="00000000">
              <w:rPr>
                <w:i w:val="1"/>
                <w:vertAlign w:val="superscript"/>
                <w:rtl w:val="0"/>
              </w:rPr>
              <w:t xml:space="preserve">9</w:t>
            </w:r>
            <w:r w:rsidR="00000000" w:rsidRPr="00000000" w:rsidDel="00000000">
              <w:rPr>
                <w:i w:val="1"/>
                <w:rtl w:val="0"/>
              </w:rPr>
              <w:t xml:space="preserve"> Janbain M, Kouides P. Managing Pregnant Women with Hemophilia and von Willebrand Disease: How Do We Provide</w:t>
            </w:r>
            <w:r w:rsidR="00000000" w:rsidRPr="00000000" w:rsidDel="00000000">
              <w:rPr>
                <w:i w:val="1"/>
                <w:rtl w:val="0"/>
              </w:rPr>
              <w:t xml:space="preserve">Optimum Care and Prevent Complications? Int J Womens Health. 2022 Sep 12;14:1307-1313. doi:</w:t>
            </w:r>
            <w:r w:rsidR="00000000" w:rsidRPr="00000000" w:rsidDel="00000000">
              <w:rPr>
                <w:i w:val="1"/>
                <w:rtl w:val="0"/>
              </w:rPr>
              <w:t xml:space="preserve">10.2147/IJWH.S273043. PMID: 36119805; PMCID: PMC9480585.</w:t>
            </w:r>
            <w:r w:rsidR="00000000" w:rsidRPr="00000000" w:rsidDel="00000000">
              <w:rPr>
                <w:i w:val="1"/>
                <w:vertAlign w:val="superscript"/>
                <w:rtl w:val="0"/>
              </w:rPr>
              <w:t xml:space="preserve">10</w:t>
            </w:r>
            <w:r w:rsidR="00000000" w:rsidRPr="00000000" w:rsidDel="00000000">
              <w:rPr>
                <w:i w:val="1"/>
                <w:rtl w:val="0"/>
              </w:rPr>
              <w:t xml:space="preserve"> Paula D. James; Women and bleeding disorders: diagnostic challenges. Hematology Am Soc Hematol Educ</w:t>
            </w:r>
            <w:r w:rsidR="00000000" w:rsidRPr="00000000" w:rsidDel="00000000">
              <w:rPr>
                <w:i w:val="1"/>
                <w:rtl w:val="0"/>
              </w:rPr>
              <w:t xml:space="preserve">Program 2020; 2020 (1): 547–552. doi: https://doi.org/10.1182/hematology.2020000140</w:t>
            </w:r>
            <w:r w:rsidR="00000000" w:rsidRPr="00000000" w:rsidDel="00000000">
              <w:rPr>
                <w:i w:val="1"/>
                <w:vertAlign w:val="superscript"/>
                <w:rtl w:val="0"/>
              </w:rPr>
              <w:t xml:space="preserve">11</w:t>
            </w:r>
            <w:r w:rsidR="00000000" w:rsidRPr="00000000" w:rsidDel="00000000">
              <w:rPr>
                <w:i w:val="1"/>
                <w:rtl w:val="0"/>
              </w:rPr>
              <w:t xml:space="preserve"> https://www.egl.lv/storage/test_descriptions/2370_2020.pdf</w:t>
            </w:r>
            <w:r w:rsidR="00000000" w:rsidRPr="00000000" w:rsidDel="00000000">
              <w:rPr>
                <w:i w:val="1"/>
                <w:vertAlign w:val="superscript"/>
                <w:rtl w:val="0"/>
              </w:rPr>
              <w:t xml:space="preserve">12</w:t>
            </w:r>
            <w:r w:rsidR="00000000" w:rsidRPr="00000000" w:rsidDel="00000000">
              <w:rPr>
                <w:i w:val="1"/>
                <w:rtl w:val="0"/>
              </w:rPr>
              <w:t xml:space="preserve"> https://hemofilija.lv/noderiga-informacija/vadlinijas/vadlinijas-sieviesu-aprupei/</w:t>
            </w:r>
            <w:r w:rsidR="00000000" w:rsidRPr="00000000" w:rsidDel="00000000">
              <w:rPr>
                <w:i w:val="1"/>
                <w:vertAlign w:val="superscript"/>
                <w:rtl w:val="0"/>
              </w:rPr>
              <w:t xml:space="preserve">13</w:t>
            </w:r>
            <w:r w:rsidR="00000000" w:rsidRPr="00000000" w:rsidDel="00000000">
              <w:rPr>
                <w:i w:val="1"/>
                <w:rtl w:val="0"/>
              </w:rPr>
              <w:t xml:space="preserve"> van Galen K, Lavin M, Skouw-Rasmussen N, et al. European principles of care for women and girls with inherited</w:t>
            </w:r>
            <w:r w:rsidR="00000000" w:rsidRPr="00000000" w:rsidDel="00000000">
              <w:rPr>
                <w:i w:val="1"/>
                <w:rtl w:val="0"/>
              </w:rPr>
              <w:t xml:space="preserve">bleeding disorders. Haemophilia. 2021; 27: 837–847. https://doi.org/10.1111/hae.14379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un izglītošanas pasākumus par retajām slimībām plānots iekļaut Plāna reto slimību jomā 2026. - 2027. gadam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speciālistu izglītošana  jautājumos par netipiskas asiņošanas simptomu atpazīšanu, laikus sniegtu diagnostikas un atbilstošas ārstēšanas pakalpojumu nodrošināšanu būtu organizējama konkrētās jomas profesionālās asociācijas ietvaros kā tālākizglītības pasākumi, tai skaitā, speciālistu resertifikācijai.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(VSIA "Bērnu klīniskā universitātes slimnīca"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BKUS klīnisko pieredzi un aktuālajām starptautiskajām atziņām, vēlamies paust pamatotas bažas, ka līdzšinējie ierobežojumi pasīvās imunizācijas pret RSV nodrošināšanā – attiecinot to tikai uz noteiktām mērķa grupām – nav pietiekami, lai nodrošinātu efektīvu un visaptverošu aizsardzību pret RSV infekciju riskiem. Ņemot vērā šīs profilakses nozīmīgo ietekmi uz jaundzimušo veselības rādītājiem, veselības aprūpes sistēmas kapacitāti RSV sezonas laikā, kā arī tās ilgtermiņa ieguvumus sabiedrības labklājībai, uzskatām, ka nepieciešams pārskatīt pašreizējo pieeju. Līdz ar to aicinām pārskatīt un papildināt Plāna sadaļu 1.4. “Imunizācija”, apakšpunktu 1.4.2., aizstājot tā redakciju ar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pasīvo imunizāciju pret respiratori sincitiālo vīrusu (RSV), nodrošinot to visiem jaundzimušajiem RSV sezonā, tostarp priekšlaikus dzimušiem bērniem un zīdaiņiem ar iedzimtām sirdskaitēm vai bronhopulmonālu displāziju.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RSV infekcijas profilakse visiem jaundzimušajiem RSV sezonas laikā, to pirmajā dzīves gadā, tostarp priekšlaikus dzimušajiem un bērniem ar noteiktām hroniskām diagnozēm, izmantojot ilgstošas darbības RSV antivielas.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jaundzimušajiem RSV sezonas periodā (novembris–aprīlis), tostarp priekšlaikus dzimušajiem un bērniem ar iedzimtām sirdskaitēm vai bronhopulmonālu displāziju, tiek nodrošināta viena deva ilgstošas darbības RSV antivielu, pielāgotu ķermeņa svaram.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RSV ir biežākais bronhiolīta izraisītājs agrīnā vecuma bērniem un viens no vadošajiem hospitalizācijas iemesliem šajā vecuma grupā. Lai gan lielākā daļa RSV infekcijas gadījumu norit vieglā formā, vīruss var pasliktināt jau esošu veselības stāvokli un izraisīt nopietnas, dažkārt dzīvībai bīstamas komplikācijas. Tāpat RSV infekcija bērna agrīnā vecumā var veicināt smagu elpceļu problēmu attīstību vēlākā dzīvē, tai skaitā astmu, kas ietekmē dzīves kvalitāti un rada papildu ilgtermiņa izmaksas veselības aprūpes sistēmai. Saskaņā ar datiem no Eiropas Savienības, Norvēģijas un Apvienotās Karalistes, RSV katru gadu izraisa aptuveni 213 000 hospitalizāciju bērniem līdz piecu gadu vecumam, no kuriem daļai nepieciešama ārstēšana intensīvās terapijas nodaļās. Īpaši augsts risks novērojams zīdaiņiem – 44% ar RSV saistīto hospitalizāciju un mirstības gadījumu ir konstatēti bērniem līdz divu mēnešu vecumam. Turklāt 79% hospitalizēto zīdaiņu iepriekš bijuši klīniski veseli, kas apliecina, ka tikai riska grupu vakcinēšana nav pietiekama, lai nodrošinātu visaptverošu aizsardzību. Tāpat pētījumi arī norāda, ka RSV infekcijas pārslimošana zīdaiņa vecumā var negatīvi ietekmēt plaušu attīstību un radīt pastāvīgas veselības problēmas. Šie fakti uzsver nepieciešamību pārskatīt līdzšinējo pieeju un nodrošināt pasīvo imunizāciju visiem jaundzimušajiem RSV sezonas laikā. Aptuveni 6000 jaundzimušo Latvijā katru gadu būtu iespējams pasargāt no iespējami smagas saslimšanas gaitas ar vienu ilgstošas darbības RSV antivielu 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ka vairākas Eiropas valstis jau šobrīd ievieš ilgstošas darbības monoklonālo antivielu lietošanu RSV profilaksei visiem jaundzimušajiem, kas sniedz ievērojamus ieguvumus gan bērnu veselības saglabāšanā, gan veselības aprūpes izmaksu samazināšanā. Šāda universāla pieeja pierādījusi spēju būtiski mazināt hospitalizāciju un nepieciešamību pēc intensīvās terapijas, tādējādi samazinot arī veselības aprūpes sistēmas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aspekti par jaundzimušo vakcinācijas nozīmi pret RSV: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Jaundzimušo imūnā sistēma vēl nav pilnībā attīstīta un nav spējīga efektīvi cīnīties ar RSV infekciju. Tādēļ viņi ir īpaši neaizsargāti pret smagu slimības gaitu, kas var izpausties kā bronhiolīts, pneimonija, elpošanas mazspēja un nepieciešamība pēc intensīvās terapijas vai mākslīgās plaušu ventilācijas. Pasīvā imunizācija nodrošina jaundzimušajiem nepieciešamās antivielas, lai aizsargātu viņus šajā kritiskajā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RSV infekcija ir viens no biežākajiem zīdaiņu hospitalizācijas iemesliem, īpaši ziemas mēnešos. Masveida imunizācija pret RSV samazinātu slimnīcu noslogojumu, atbrīvojot resursus citu akūtu slimību ārstēšanai un mazinot spiedienu uz veselības aprūpes sistēmu. Tas ir īpaši svarīgi krīzes situācijās vai citu epidēmiju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RSV pasīvās imunizācijas programma ar ilgstošas darbības monoklonālajām antivielām ir finansiāli izdevīga, kā to apliecina citu valstu pieredze. Lai gan sākotnēji var šķist, ka šī pasākuma ieviešanai nepieciešams papildu finansējums, ir būtiski apzināties gan īstermiņa ietaupījumus, kas rodas, samazinot ar RSV saslimušo jaundzimušo ārstēšanas izmaksas ambulatorajā un stacionārajā posmā jau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sezonā, gan ilgtermiņa izmaksu ietaupījumus, kas veidojas, samazinot hospitalizācijas gadījumus, intensīvās terapijas nepieciešamību, ambulatorās vizītes un citus ar RSV saistītus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ilgtermiņa ieguvumiem, jāņem vērā arī potenciālais bērnu astmas pacientu skaita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Preventīvie sabiedrības veselības pasākumi ilgtermiņā konsekventi demonstrē augstāku izmaksu efektivitāti, salīdzinot ar ārstēšanu un komplikāciju seku novēršanu. RSV profilakse būtu jāvērtē nevis kā īstermiņa budžeta izdevumi, bet kā stratēģisks ieguldījums, kura ietekme aptver ne tikai tiešās vakcinācijas izmaksas, bet arī būtiskus ilgtermiņa ieguvumus – samazinātu hospitalizācijas biežumu, mazāku nepieciešamību pēc intensīvās aprūpes, veselības aprūpes sistēmas resursu atbrīvošanu un uzlabotu bērnu veselības un dzīves kvalitāti. Starptautiskā pieredze apliecina, ka šāda pieeja veicina gan veselības sistēmas ilgtspēju, gan sabiedrības kopējo labklājību. Līdz ar to aicinām atbalstīt BKUS priekšlikumu par pasīvās imunizācijas pret RSV grupu paplašināšanu jaundzimušajiem.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1.4.2.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LHB iesniegusi priekšlikumus rakstiski Veselības ministrijā. Īsumā: lūdzam papildināt plānu ar aktivitātēm, kas veicinātu meiteņu un sieviešu ar asins recēšanas traucējumiem laicīgu diagnostiku un atbilstošas ārstēšanas nodrošināšanu, lai samazinātu mātes mirstību un veicinātu sabiedrības un to grupu izglītošanu (sadarbībā ar pacientu organizāciju).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veicināt sabiedrības, īpaši jauniešu, izpratni par fizioloģiju un atpazīt netipiskas situācijas, kas varētu liecināt par saslimšanām, t.sk. asins recēšanas traucējumiem, papildināts Plāna projekta 1.1. apakšpunkta teksts 9.lpp., iekļaujot informāciju par to, ka sabiedrības (īpaši jauniešu) izglītošanā par seksuālās un reproduktīvās veselības jautājumiem, cita jautājumu starpā ir iekļaujami arī jautājumi par mēnešreizēm.</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1.1.2. pasākumu, precizējot stilistiski un pievienojot un izceļot arī ārpusģimenes aprūpes atbalsta centru darbiniekus, kuri nodrošina šo centru funkcijas attiecībā uz mācībām un konsultācijām aizbildņiem, audžuģimenēm un adoptētājiem gan ikdienā, gan sarežģītās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iedzīvotāju, tai skaitā bērnu vecāku, </w:t>
            </w:r>
            <w:r w:rsidR="00000000" w:rsidRPr="00000000" w:rsidDel="00000000">
              <w:rPr>
                <w:b w:val="1"/>
                <w:rtl w:val="0"/>
              </w:rPr>
              <w:t xml:space="preserve">aizbildņu un audžuģimeņu, kā arī ārpusģimenes aprūpes atbalsta centru speciālistu</w:t>
            </w:r>
            <w:r w:rsidR="00000000" w:rsidRPr="00000000" w:rsidDel="00000000">
              <w:rPr>
                <w:rtl w:val="0"/>
              </w:rPr>
              <w:t xml:space="preserve"> un citu bērnu aprūpē iesaistīto personu zināšanas jautājumos par seksuālo un reproduktīvo veselību, kā arī komunikācijas prasmes ar bērnu vai pusaudzi par seksuālo un reproduktīvo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1.1.2.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Kopsavilkuma sadaļas 5.lapas pirmo rindkopu, īpaši izceļot jaunietes grūtnieces no ārpusģimenes aprūpes vai pēc tās. Šāda atbalsta nepieciešamība minēta TAP portālā saskaņošanā esošajā LM informatīvajā ziņojumā “Par atbalsta pasākumiem bāreņiem un bez vecāku gādības palikušiem bērniem pēc pilngadības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papildinājumam šādu tekstu: Vienlaikus mutes veselības jautājums ir aktuāls arī grūtniecības laikā, tāpēc šajā plānošanas periodā būtu jārod iespēja nodrošināt zobārstniecības pakalpojumus sociālās atstumtības riskam pakļautajām grūtniecēm, īpaši  ārpusģimenes aprūpē esošām jaunietēm un pilngadību sasniegušām jaunietēm pēc ārpusģimenes aprūpes līdz 21 gada vecuma sasniegšanai vai, ja mācās vispārējās izglītības vai profesionālās izglītības iestādē vai studē augstākajā izglītības iestādē, tostarp koledžā, — līdz 24 gadu vecuma sasniegšanai. (Vispārējās pamatizglītības un vispārējās vidējās izglītības programmas ietver arī speciālās izglītības programmas, gadījumā, ja pilngadību sasniegusī persona apgūst kādu no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Kopsavilkuma sadaļas redakcija 4. un 5.lpp.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4.lapā norādīts, ka "personas ar prognozējamu invaliditāti veselības aprūpe valstī ir definēta kā viena no prioritārajām jomām". Rosinām izvērtēt nepieciešamību vārdus "ar prognozējamu invaliditāti" no plāna izslēgt. Prognozējamas invaliditātes statusu saskaņā ar Invaliditātes likumu personai var noteikt Veselības un darbspēju ekspertīzes ārstu valsts komisija, taču ņemot vērā, ka minētais statuss realitātē nenodrošina veselības aprūpes pakalpojumus prioritārā kārtībā un citētā norma Ārstniecības likuma 3.panta otrā daļā kļuvusi deklaratīva, minēto statusu piešķir arvien retāk, jo ārsti personas nenosūta uz statusa piešķiršanu (statuss piešķirts 2022.gadā - 6 personām, 2023.gadā - 3 personām, 2024.gadā - 3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 lpp. izslēgti vārdi “ar prognozējamu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40.lpp. 1.1.3. Paplašināt valsts apmaksātu kontracepcijas pakalpojumu  saņemšanas iespējas sievietēm, kuras ir pakļautas sociālās atstumtības riskam, un jauniešiem.</w:t>
            </w:r>
            <w:r w:rsidR="00000000" w:rsidRPr="00000000" w:rsidDel="00000000">
              <w:rPr>
                <w:i w:val="1"/>
                <w:rtl w:val="0"/>
              </w:rPr>
              <w:t xml:space="preserve">Paplašināts to sociālajam riskam pakļauto sieviešu un jauniešu līdz 25 gadu vecumam loks, kurām tiek nodrošināta valsts apmaksāta kontracepcija, tai skaitā, sievietēm reproduktīvajā vecumā ar invaliditāti vai maznodrošinātās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grupas plānots papildus iekļaut un kā šīs grupas tiks identificētas.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ietvaros paredzēts paplašināt to sociālajam riskam pakļauto sieviešu un jauniešu līdz 25 gadu vecumam loku, kuram tiek nodrošināta valsts apmaksāta kontracepcija. Pakalpojumu plānots nodrošināt sievietēm reproduktīvajā vecumā, kurām noteikta invaliditāte vai piešķirts trūcīgās vai maznodrošinātās mājsaimniecības statuss, kā arī sievietēm, kurām pārtrauktas aizgādības tiesības un jaunietēm no ārpusģimenes aprūpes, pilngadību sasniegušām jaunietēm pēc ārpusģimenes aprūpes līdz 21 gada vecuma sasniegšanai vai, ja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aktīvi sadarbojas ar profesionālajām asociācijām, kā arī ir izstrādājis informatīvu videomateriālu, kas tiek digitāli izplatīts sociālo tīklu platformās. Tādējādi tiek nodrošināta plašāka sabiedrības un veselības aprūpes speciālistu informētība par iespēju saņemt valsts apmaksātus kontracepcijas pakalpojumus. Papildus tam NVD plāno nosūtīt informatīvas vēstules saviem līgumpartneriem, lai ārstniecības iestādēs tiktu izvietota publiski pieejama informācija par šiem pakalpojumiem konkrētajām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dzemdību palīdzības iestādēm izveidojusies cieša sadarbība ar pašvaldību sociālajiem dienestiem, kas sekmē nepieciešamās informācijas apriti un mērķa grupu sasniegšanu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Konkrētās mērķa grupas statusu apliecina atbilstošs dokuments, piemēram, pašvaldības izsniegta izziņa vai lēmums par trūcīgas vai maznodrošinātas personas statusu;  VDEĀVK izsniegta spēkā esoša invaliditātes apliecība vai lēmumu no VDEĀVK; bāriņtiesas izziņa; sociālā dienesta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26.lpp. Bērniem ar AST līdz 6 gadu vecumam no valsts budžeta līdzekļiem ir pieejama agrīnās intervences programma. Optimālais programmas ilgums 3-4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optimālais programmas ilgums ir 3–4 mēneši, nepieciešams izvērtēt iespēju efektīvākās programmas daļēji vai pilnībā līdzfinansēt arī pēc sākotnējā valsts apmaksātā perioda beigām. Programmas pēkšņa pārtraukšana var mazināt jau sasniegtos uzlabojumus un apdraudēt bērna attīstības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teksts 26. lpp., skaidrojot, ka no valsts budžeta līdzekļiem tiek apmaksāts pilns pakalpojumu kurss, kura ietvaros paredzētas 20 nodarbības, līdz ar ko programmas ilgums nereti sasniedz arī 6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25.lpp. Lai novērstu iespējamos riskus bērnu veselībai un pat dzīvībai, plānā ir iekļauts pasākums ar mērķi izvērtēt iespēju noteikt ārstniecības iestādei tiesības nodrošināt bērnam nepieciešamo veselības aprūpi, ja tās sniegšana var negatīvi ietekmēt bērna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iespējamos riskus bērna veselībai un dzīvībai gadījumos, kad vecāki atsakās no nepieciešamās ārstēšanas, plānā ietvertais pasākums par ārstniecības iestādes tiesībām sniegt bērnam medicīnisko palīdzību bez vecāku piekrišanas būtu īstenojams tikai ārsta konsīlija lēmuma gadījumā. Šāds lēmums nodrošinātu objektīvu, daudzpusīgu izvērtējumu un novērstu iespējamu vienpersonisku un strīdīgu rīcību, ņemot vērā, ka arī medicīnas speciālistu vidū var pastāvēt atšķirīgi viedokļi par ārstēšanas taktiku.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vērtēts paredzot konkrētus risinājumus attiecībā uz ārstniecības iestādes tiesībām nodrošināt bērnam nepieciešamo veselības aprūpi, ja tās nesniegšana var negatīvi ietekmēt bērna veselību gadījumos, kad vecāki ir atteikušies no veselības aprūpes pakalpojumu sniegšanas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 35.lpp. Pirmajās dzīves dienās, no 3. līdz 6. un no 15. līdz 21.dzīves dienai, ģimenes ārsts apmeklē bērnu mājās.</w:t>
            </w:r>
            <w:r w:rsidR="00000000" w:rsidRPr="00000000" w:rsidDel="00000000">
              <w:rPr>
                <w:i w:val="1"/>
                <w:rtl w:val="0"/>
              </w:rPr>
              <w:t xml:space="preserve">1) dzemdību palīdzības kvalitātes uzlabošanā</w:t>
            </w:r>
            <w:r w:rsidR="00000000" w:rsidRPr="00000000" w:rsidDel="00000000">
              <w:rPr>
                <w:i w:val="1"/>
                <w:rtl w:val="0"/>
              </w:rPr>
              <w:t xml:space="preserve">2) komunikācija</w:t>
            </w:r>
            <w:r w:rsidR="00000000" w:rsidRPr="00000000" w:rsidDel="00000000">
              <w:rPr>
                <w:i w:val="1"/>
                <w:rtl w:val="0"/>
              </w:rPr>
              <w:t xml:space="preserve">3) informācijas sniegšana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dzemdību un pēcdzemdību aprūpes kvalitāti, kā arī veicinātu mātes un bērna psihiskās un fiziskās veselības uzraudzību, nepieciešams ieviest regulāras veselības aprūpes speciālistu (ģimenes ārsta vai vecmātes) mājas vizītes vismaz reizi mēnesī pirmajos sešos mēnešos pēc dzemdībām. Papildu uzmanība būtu jāpievērš komunikācijas kvalitātes uzlabošanai un informācijas pieejamībai, kā arī vecmāšu iesaistei aprūpes procesā, tādējādi nodrošinot visaptverošu atbalstu jaunajām māmiņām un jaundzimušajiem.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4.1.1. pasākums pilotprojekta pirmsdzemdību un pēcdzemdību aprūpē īstenošanu ar mērķi ieviest vecmāšu mājvizītes atbalsta sniegšanai sievietei grūtniecības laikā, pēcdzemdību periodā un zīdainim, īpaši pievēršot uzmanību sieviete psihoemocionālajam stāvoklim.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8.lpp. Projekta ietvaros iecerēts veikt plašus dažādu sabiedrības grupu informēšanas pasākumus par problēmu un tās risinājumiem, kā arī izstrādāt dažādus mūsdienīgus izglītojošas un atbalstošas informācijas rīkus un materiālus mazaizsargātajai sabiedrības grupai (nepilngadīgajām grūtniecēm) un arī jauniešiem, ar mērķi izglītot par reproduktīvo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augsto atbalstu (TV3 raidījuma "900 sekundes" veiktā aptauja 2024. gada 8. maijā rāda, ka 86% iedzīvotāju uzskata veselības mācību skolās par nepieciešamu), ieteicams šādu izglītojošu saturu integrēt izglītības sistēmā kā pastāvīgu mācību priekšmetu – “Veselības mācība”, nevis īstenot tikai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mācību priekšmeta ietvaros skolās jānodrošina kvalificēts speciālists – profesionālis, kuram jaunieši var uzticēties un kurš spēj sniegt atbildes uz gan standartizētiem, gan nestandarta jautājumiem, tādējādi veicinot atklātu, kompetentu un atbalstošu vidi veselības jautājumu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ierosinātais priekšlikums ir vairākkārt apspriests starpinsticionālās diskusijās, bet šobrīd lēmums par veselības mācības atjaunošanu izglītības iestādēs netiek atbalstīts.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 …zobārstniecības pakalpojuma apjoma palielināšanas un zobārstniecības pakalpojumu pieejamības uzlabošanas bērniem, jo īpaši reģionos, ir turpināms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augošo pieprasījumu pēc zobārstniecības pakalpojumiem, īpaši bērniem, nepieciešams turpināt to apjoma palielināšanu. Bauskas novada zobārstniecības pakalpojumu sniedzēji norāda uz būtisku nepieciešamību pēc valsts apmaksāto kvotu palielināšanas, lai nodrošinātu savlaicīgu un vienlīdzīgu pieejamību šiem pakalpojumiem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3.1.4.2. pasākuma ietvaros paredzēts turpināt darbu pie zobārstniecības pakalpojumu pieejamības uzlabošanas bērniem, tai skaitā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63.lpp. Darbības rezultāts: Paplašināta vecmātes loma fizioloģiskas grūtniecības un pēcdzemdību aprūpē, kā arī zīdīšanas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Paplašināta vecmātes loma fizioloģiskas grūtniecības un pēcdzemdību aprūpē, kā arī zīdīšanas veicināšanā. </w:t>
            </w:r>
            <w:r w:rsidR="00000000" w:rsidRPr="00000000" w:rsidDel="00000000">
              <w:rPr>
                <w:u w:val="single"/>
                <w:rtl w:val="0"/>
              </w:rPr>
              <w:t xml:space="preserve">Pēcdzemdību aprūpē attālās lauku teritorijās neatkarīgo feldšeru punktu ārstu palīgu iesaiste- mājvizītes.</w:t>
            </w:r>
            <w:r w:rsidR="00000000" w:rsidRPr="00000000" w:rsidDel="00000000">
              <w:rPr>
                <w:rtl w:val="0"/>
              </w:rPr>
              <w:t xml:space="preserve"> Kā norāda pašvaldības, aatālās lauku teritorijās vecmāšu prakses nav, bieži – ģimenes ārsti neveic mājvizītes.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Plāna projekta 4.1.1. pasākuma ietvaros plānotā pilotprojekta pirmsdzemdību un pēcdzemdību aprūpē īstenošanas tiks vērtēta minētā pakalpojuma ieviešanas, tai skaitā, izskatīti risinājumi šāda pakalpojuma aptverei visā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39.lpp. Darbības rezultāts: Palielināta vecmāšu iesaiste jauniešu izglītošanā, kontracepcijas līdzekļu nozīmēšanā un STI noteikšanā jauniešiem bez hroniskām blakusslimībām; samazināts nevēlamu grūtniecību un mākslīgo abortu gadījumu skaits jauniešu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Palielināta vecmāšu, </w:t>
            </w:r>
            <w:r w:rsidR="00000000" w:rsidRPr="00000000" w:rsidDel="00000000">
              <w:rPr>
                <w:u w:val="single"/>
                <w:rtl w:val="0"/>
              </w:rPr>
              <w:t xml:space="preserve">attālās lauku teritorijās neatkarīgo feldšeru punktu ārstu palīgu</w:t>
            </w:r>
            <w:r w:rsidR="00000000" w:rsidRPr="00000000" w:rsidDel="00000000">
              <w:rPr>
                <w:rtl w:val="0"/>
              </w:rPr>
              <w:t xml:space="preserve"> , iesaiste jauniešu izglītošanā, kontracepcijas līdzekļu nozīmēšanā un STI noteikšanā jauniešiem bez hroniskām blakusslimībām; samazināts nevēlamu grūtniecību un mākslīgo abortu gadījumu skaits jauniešu 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ārstu palīgu (feldšeru) profesijas standarta 4. nodaļas 45. punktā ir noteiktas ārstu palīgiem nepieciešamās prasmes veikt preventīvos pasākumus, tai skaitā pacientu izglītošanu par veselības jautājumiem visās vecuma grupās. Tāpat ārstu palīgi ir aicināti piedalīties ģimenes ārstu asociāciju un NVD rīkotajās informatīvajās apmācībās, kas skar plašas tēmas par aktuālo situāciju un ir būtiski ārstu palīgu tālākizglītībai.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Veselības ministrija plāno stiprināt māsu lomu. No 2025. gada septembra tiks apmācītas paplašinātas kompetences māsas, kuras nākotnē varēs nodrošināt māsu lomas paplašinātu kompetenci strādājot ar jauniešiem arī posmā pirms grūtniecības plānošanas.</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1.1.1. Izglītot bērnus, pusaudžus  un jauniešus seksuālās un reproduktīvās veselības jautājumos. Līdzatbildīgās institūcijas - BKUS, NVO,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iekļaut arī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1.1.1. apakšpunktā kā līdzatbildīgā institūcija iekļauta arī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63.lpp. </w:t>
            </w:r>
            <w:r w:rsidR="00000000" w:rsidRPr="00000000" w:rsidDel="00000000">
              <w:rPr>
                <w:i w:val="1"/>
                <w:rtl w:val="0"/>
              </w:rPr>
              <w:t xml:space="preserve">4.1.1.</w:t>
            </w:r>
            <w:r w:rsidR="00000000" w:rsidRPr="00000000" w:rsidDel="00000000">
              <w:rPr>
                <w:i w:val="1"/>
                <w:rtl w:val="0"/>
              </w:rPr>
              <w:t xml:space="preserve">Veikti grozījumi NA atbilstoši klīniskajiem algoritmiem perinatālās aprūpes jomā, tai skaitā paredzot vecmātes papildu vizīti un papildu USG izmeklējumus grūtniecēm</w:t>
            </w:r>
            <w:r w:rsidR="00000000" w:rsidRPr="00000000" w:rsidDel="00000000">
              <w:rPr>
                <w:i w:val="1"/>
                <w:rtl w:val="0"/>
              </w:rPr>
              <w:t xml:space="preserve">Īstenots pilotprojekts pirmsdzemdību un pēcdzemdību aprūpē ar mērķi ieviest vecmāšu mājvizītes atbalsta sniegšanai sievietei grūtniecības laikā, pēcdzemdību periodā un zīdainim.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pēcdzemdību depresija skar aptuveni 15-20% sieviešu un pieaugošo šķirto ģimeņu skaitu, ierosinājums plānotajā pēcdzemdību mājvizītē piesaistīt arī sertificētus vecāku emocionālā atbalsta speciālistus (profesija no 2025. gada 28. janvāra iekļauta MK noteikumos Nr. 264 “Noteikumi par Profesiju klasifikatoru, profesijai atbilstošiem pamatuzdevumiem un kvalifikācijas pamatprasībām”), kas palīdz ne tikai ar mazuļa aprūpi saistītos jautājumos, bet arī atbalsta un stiprina jaunos vecākus dažādās dzīves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minētā pilotprojekta ietvaros paredzēta iespēja vecmātei piesaistīt konkrētās situācijas risināšanai arī citus speciālistus atbilstoši ģimenes un bērna individuālajām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precizet 6.lpp. Plāna projekta redakciju teikumam “ANO Ilgtspējīgas attīstības mērķi - 3.mērķis - nodrošināt veselīgu dzīvi un sekmēt labklājību jebkura vecuma cilvēkiem, 3.1.apakšmērķis paredz līdz 2030.gadam samazināt mātes mirstību visā pasaulē līdz mazāk nekā 70 gadījumiem uz 100 000 dzīvi dzimušiem.”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 Ilgtspējīgas attīstības mērķi - 3.mērķis - nodrošināt veselīgu dzīvi un sekmēt labklājību jebkura vecuma cilvēkiem, 3.1.apakšmērķis paredz līdz 2030.gadam samazināt māšu mirstību visā pasaulē līdz mazāk nekā 70 gadījumiem uz 100 000 dzīvi dzimušiem.”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teksts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Ilgtspējīgas attīstības mērķi - 3.mērķis - nodrošināt veselīgu dzīvi un sekmēt labklājību jebkura vecuma cilvēkiem, 3.1.apakšmērķis paredz līdz 2030.gadam samazināt māšu mirstību visā pasaulē līdz mazāk nekā 70 gadījumiem uz 100 000 dzīvi dzimušiem.”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1.1.1., 1.2.1., 1.2.1.3., 1.2.3. un 1.3.2. pasākuma rezultatīvo rādītāju aprakstus, paredzot, ka izstrādātie informatīvie materiāli tiek izplatīti arī pašvaldību sociālajiem dienestiem, tādējādi nodrošinot pašvaldības sociālo dienestu speciālistu informētību par izstrādātajiem materiāliem un plašāku informācijas pieejamību sociālās atstumtības riskiem pakļautajām iedzīvotāju grupām, kuras nonākušas pašvaldību sociālā dienesta redzeslokā un kurām tiek sniegts pašvaldības sociālā dienesta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Plāna projekta 1.1.1., 1.2.1., 1.2.1.3., 1.2.3. un 1.3.2. pasākumu rezultatīvo rādītāju apraksti, paredzot, ka informatīvie materiāli tiek izplatīti arī pašvaldību sociālajiem dienestiem.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25-TA-616</w:t>
    </w:r>
    <w:r>
      <w:br/>
    </w:r>
    <w:r w:rsidR="00000000" w:rsidRPr="00000000" w:rsidDel="00000000">
      <w:rPr>
        <w:rtl w:val="0"/>
      </w:rPr>
      <w:t xml:space="preserve">14.11.2025. 15.02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25-TA-616</w:t>
    </w:r>
    <w:r>
      <w:br/>
    </w:r>
    <w:r w:rsidR="00000000" w:rsidRPr="00000000" w:rsidDel="00000000">
      <w:rPr>
        <w:rtl w:val="0"/>
      </w:rPr>
      <w:t xml:space="preserve">14.11.2025. 15.02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Izziņa_25-TA-616.docx</dc:title>
</cp:coreProperties>
</file>

<file path=docProps/custom.xml><?xml version="1.0" encoding="utf-8"?>
<Properties xmlns="http://schemas.openxmlformats.org/officeDocument/2006/custom-properties" xmlns:vt="http://schemas.openxmlformats.org/officeDocument/2006/docPropsVTypes"/>
</file>