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DF499D" w:rsidR="00F64DE4" w:rsidP="00522905" w:rsidRDefault="00196278" w14:paraId="01A80ED8" w14:textId="77777777">
      <w:pPr>
        <w:pStyle w:val="naisnod"/>
        <w:spacing w:before="0" w:after="0"/>
        <w:rPr>
          <w:sz w:val="22"/>
          <w:szCs w:val="22"/>
        </w:rPr>
      </w:pPr>
      <w:r w:rsidRPr="00DF499D">
        <w:rPr>
          <w:sz w:val="22"/>
          <w:szCs w:val="22"/>
        </w:rPr>
        <w:t>Izziņa par atzinumos sniegtajiem iebildumiem</w:t>
      </w:r>
      <w:r w:rsidRPr="00DF499D" w:rsidR="008C673C">
        <w:rPr>
          <w:sz w:val="22"/>
          <w:szCs w:val="22"/>
        </w:rPr>
        <w:t xml:space="preserve"> par Ministru kabineta noteikumu projektu</w:t>
      </w:r>
    </w:p>
    <w:p w:rsidRPr="00DF499D" w:rsidR="00BE3D5F" w:rsidP="00BE3D5F" w:rsidRDefault="000E66EA" w14:paraId="274E2D0B" w14:textId="77777777">
      <w:pPr>
        <w:pStyle w:val="Default"/>
        <w:jc w:val="center"/>
        <w:rPr>
          <w:b/>
          <w:bCs/>
          <w:sz w:val="22"/>
          <w:szCs w:val="22"/>
        </w:rPr>
      </w:pPr>
      <w:r w:rsidRPr="00DF499D">
        <w:rPr>
          <w:b/>
          <w:bCs/>
          <w:color w:val="auto"/>
          <w:sz w:val="22"/>
          <w:szCs w:val="22"/>
        </w:rPr>
        <w:t>„Grozījumi Ministru kabineta 2016.gada 24.maija noteikumos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pirmās un otrās atlases kārtas īstenošanas noteikumi””</w:t>
      </w:r>
      <w:r w:rsidRPr="00DF499D" w:rsidR="00032061">
        <w:rPr>
          <w:b/>
          <w:bCs/>
          <w:color w:val="auto"/>
          <w:sz w:val="22"/>
          <w:szCs w:val="22"/>
        </w:rPr>
        <w:t xml:space="preserve"> </w:t>
      </w:r>
      <w:r w:rsidRPr="00DF499D" w:rsidR="00BE3D5F">
        <w:rPr>
          <w:b/>
          <w:bCs/>
          <w:sz w:val="22"/>
          <w:szCs w:val="22"/>
        </w:rPr>
        <w:t xml:space="preserve">un sākotnējās ietekmes novērtējuma ziņojumu (anotāciju) </w:t>
      </w:r>
    </w:p>
    <w:p w:rsidRPr="00DF499D" w:rsidR="00032061" w:rsidP="00522905" w:rsidRDefault="00032061" w14:paraId="7D22B7CA" w14:textId="77777777">
      <w:pPr>
        <w:jc w:val="center"/>
        <w:rPr>
          <w:b/>
          <w:bCs/>
          <w:sz w:val="22"/>
          <w:szCs w:val="22"/>
        </w:rPr>
      </w:pPr>
    </w:p>
    <w:p w:rsidRPr="00DF499D" w:rsidR="001229CC" w:rsidP="00522905" w:rsidRDefault="00F64DE4" w14:paraId="37F1BFF3" w14:textId="77777777">
      <w:pPr>
        <w:numPr>
          <w:ilvl w:val="0"/>
          <w:numId w:val="1"/>
        </w:numPr>
        <w:ind w:left="567" w:hanging="207"/>
        <w:jc w:val="center"/>
        <w:rPr>
          <w:b/>
          <w:bCs/>
          <w:sz w:val="22"/>
          <w:szCs w:val="22"/>
        </w:rPr>
      </w:pPr>
      <w:r w:rsidRPr="00DF499D">
        <w:rPr>
          <w:b/>
          <w:bCs/>
          <w:sz w:val="22"/>
          <w:szCs w:val="22"/>
        </w:rPr>
        <w:t>Jautājumi, par kuriem saskaņošanā vienošanās nav panākta</w:t>
      </w:r>
    </w:p>
    <w:p w:rsidRPr="00DF499D" w:rsidR="00340158" w:rsidP="00340158" w:rsidRDefault="00340158" w14:paraId="505D9D60" w14:textId="77777777">
      <w:pPr>
        <w:ind w:left="567"/>
        <w:rPr>
          <w:b/>
          <w:bCs/>
          <w:sz w:val="22"/>
          <w:szCs w:val="22"/>
        </w:rPr>
      </w:pPr>
    </w:p>
    <w:tbl>
      <w:tblPr>
        <w:tblW w:w="5023" w:type="pct"/>
        <w:tblBorders>
          <w:top w:val="single" w:color="auto" w:sz="4" w:space="0"/>
          <w:left w:val="single" w:color="auto" w:sz="4" w:space="0"/>
          <w:bottom w:val="single" w:color="auto" w:sz="4" w:space="0"/>
          <w:right w:val="single" w:color="auto" w:sz="4" w:space="0"/>
        </w:tblBorders>
        <w:tblLook w:val="00A0" w:firstRow="1" w:lastRow="0" w:firstColumn="1" w:lastColumn="0" w:noHBand="0" w:noVBand="0"/>
      </w:tblPr>
      <w:tblGrid>
        <w:gridCol w:w="708"/>
        <w:gridCol w:w="2375"/>
        <w:gridCol w:w="3120"/>
        <w:gridCol w:w="2971"/>
        <w:gridCol w:w="2412"/>
        <w:gridCol w:w="2468"/>
      </w:tblGrid>
      <w:tr w:rsidRPr="00DF499D" w:rsidR="00F64DE4" w:rsidTr="00032061" w14:paraId="173B54F1" w14:textId="77777777">
        <w:tc>
          <w:tcPr>
            <w:tcW w:w="252" w:type="pct"/>
            <w:tcBorders>
              <w:top w:val="single" w:color="000000" w:sz="6" w:space="0"/>
              <w:left w:val="single" w:color="000000" w:sz="6" w:space="0"/>
              <w:bottom w:val="single" w:color="000000" w:sz="6" w:space="0"/>
              <w:right w:val="single" w:color="000000" w:sz="6" w:space="0"/>
            </w:tcBorders>
            <w:vAlign w:val="center"/>
            <w:hideMark/>
          </w:tcPr>
          <w:p w:rsidRPr="00DF499D" w:rsidR="00C01E51" w:rsidP="00522905" w:rsidRDefault="00F64DE4" w14:paraId="326B4C62" w14:textId="77777777">
            <w:pPr>
              <w:pStyle w:val="naisc"/>
              <w:spacing w:before="0" w:after="0"/>
              <w:rPr>
                <w:sz w:val="22"/>
                <w:szCs w:val="22"/>
                <w:lang w:eastAsia="en-US"/>
              </w:rPr>
            </w:pPr>
            <w:r w:rsidRPr="00DF499D">
              <w:rPr>
                <w:sz w:val="22"/>
                <w:szCs w:val="22"/>
                <w:lang w:eastAsia="en-US"/>
              </w:rPr>
              <w:t>Nr. p.k.</w:t>
            </w:r>
          </w:p>
        </w:tc>
        <w:tc>
          <w:tcPr>
            <w:tcW w:w="845" w:type="pct"/>
            <w:tcBorders>
              <w:top w:val="single" w:color="000000" w:sz="6" w:space="0"/>
              <w:left w:val="single" w:color="000000" w:sz="6" w:space="0"/>
              <w:bottom w:val="single" w:color="000000" w:sz="6" w:space="0"/>
              <w:right w:val="single" w:color="000000" w:sz="6" w:space="0"/>
            </w:tcBorders>
            <w:vAlign w:val="center"/>
            <w:hideMark/>
          </w:tcPr>
          <w:p w:rsidRPr="00DF499D" w:rsidR="00C01E51" w:rsidP="00522905" w:rsidRDefault="00F64DE4" w14:paraId="595E23A4" w14:textId="77777777">
            <w:pPr>
              <w:pStyle w:val="naisc"/>
              <w:spacing w:before="0" w:after="0"/>
              <w:ind w:firstLine="12"/>
              <w:rPr>
                <w:sz w:val="22"/>
                <w:szCs w:val="22"/>
                <w:lang w:eastAsia="en-US"/>
              </w:rPr>
            </w:pPr>
            <w:r w:rsidRPr="00DF499D">
              <w:rPr>
                <w:sz w:val="22"/>
                <w:szCs w:val="22"/>
                <w:lang w:eastAsia="en-US"/>
              </w:rPr>
              <w:t>Saskaņošanai nosūtītā projekta redakcija (konkrēta punkta (panta) redakcija)</w:t>
            </w:r>
          </w:p>
        </w:tc>
        <w:tc>
          <w:tcPr>
            <w:tcW w:w="1110" w:type="pct"/>
            <w:tcBorders>
              <w:top w:val="single" w:color="000000" w:sz="6" w:space="0"/>
              <w:left w:val="single" w:color="000000" w:sz="6" w:space="0"/>
              <w:bottom w:val="single" w:color="000000" w:sz="6" w:space="0"/>
              <w:right w:val="single" w:color="000000" w:sz="6" w:space="0"/>
            </w:tcBorders>
            <w:vAlign w:val="center"/>
            <w:hideMark/>
          </w:tcPr>
          <w:p w:rsidRPr="00DF499D" w:rsidR="00C01E51" w:rsidP="00522905" w:rsidRDefault="00F64DE4" w14:paraId="0B8A34D4" w14:textId="77777777">
            <w:pPr>
              <w:pStyle w:val="naisc"/>
              <w:spacing w:before="0" w:after="0"/>
              <w:ind w:right="3"/>
              <w:rPr>
                <w:sz w:val="22"/>
                <w:szCs w:val="22"/>
                <w:lang w:eastAsia="en-US"/>
              </w:rPr>
            </w:pPr>
            <w:r w:rsidRPr="00DF499D">
              <w:rPr>
                <w:sz w:val="22"/>
                <w:szCs w:val="22"/>
                <w:lang w:eastAsia="en-US"/>
              </w:rPr>
              <w:t>Atzinumā norādītais ministrijas (citas institūcijas) iebildums, kā arī saskaņošanā papildus izte</w:t>
            </w:r>
            <w:r w:rsidRPr="00DF499D" w:rsidR="00B654CF">
              <w:rPr>
                <w:sz w:val="22"/>
                <w:szCs w:val="22"/>
                <w:lang w:eastAsia="en-US"/>
              </w:rPr>
              <w:t>iktais iebildums par projekta konkrēto punktu (pantu)</w:t>
            </w:r>
          </w:p>
        </w:tc>
        <w:tc>
          <w:tcPr>
            <w:tcW w:w="1057" w:type="pct"/>
            <w:tcBorders>
              <w:top w:val="single" w:color="000000" w:sz="6" w:space="0"/>
              <w:left w:val="single" w:color="000000" w:sz="6" w:space="0"/>
              <w:bottom w:val="single" w:color="000000" w:sz="6" w:space="0"/>
              <w:right w:val="single" w:color="000000" w:sz="6" w:space="0"/>
            </w:tcBorders>
            <w:vAlign w:val="center"/>
            <w:hideMark/>
          </w:tcPr>
          <w:p w:rsidRPr="00DF499D" w:rsidR="00C01E51" w:rsidP="00522905" w:rsidRDefault="00F64DE4" w14:paraId="50197238" w14:textId="77777777">
            <w:pPr>
              <w:pStyle w:val="naisc"/>
              <w:spacing w:before="0" w:after="0"/>
              <w:ind w:firstLine="21"/>
              <w:rPr>
                <w:sz w:val="22"/>
                <w:szCs w:val="22"/>
                <w:lang w:eastAsia="en-US"/>
              </w:rPr>
            </w:pPr>
            <w:r w:rsidRPr="00DF499D">
              <w:rPr>
                <w:sz w:val="22"/>
                <w:szCs w:val="22"/>
                <w:lang w:eastAsia="en-US"/>
              </w:rPr>
              <w:t>Atbildīgās ministrijas pamatojums iebilduma noraidījumam</w:t>
            </w:r>
          </w:p>
        </w:tc>
        <w:tc>
          <w:tcPr>
            <w:tcW w:w="858" w:type="pct"/>
            <w:tcBorders>
              <w:top w:val="single" w:color="auto" w:sz="4" w:space="0"/>
              <w:left w:val="single" w:color="auto" w:sz="4" w:space="0"/>
              <w:bottom w:val="single" w:color="auto" w:sz="4" w:space="0"/>
              <w:right w:val="single" w:color="auto" w:sz="4" w:space="0"/>
            </w:tcBorders>
            <w:vAlign w:val="center"/>
            <w:hideMark/>
          </w:tcPr>
          <w:p w:rsidRPr="00DF499D" w:rsidR="00C01E51" w:rsidP="00522905" w:rsidRDefault="00F64DE4" w14:paraId="7B3FB9F0" w14:textId="77777777">
            <w:pPr>
              <w:jc w:val="center"/>
              <w:rPr>
                <w:sz w:val="22"/>
                <w:szCs w:val="22"/>
                <w:lang w:eastAsia="en-US"/>
              </w:rPr>
            </w:pPr>
            <w:r w:rsidRPr="00DF499D">
              <w:rPr>
                <w:sz w:val="22"/>
                <w:szCs w:val="22"/>
                <w:lang w:eastAsia="en-US"/>
              </w:rPr>
              <w:t xml:space="preserve">Atzinuma sniedzēja uzturētais iebildums, ja tas atšķiras no </w:t>
            </w:r>
            <w:r w:rsidRPr="00DF499D" w:rsidR="00B654CF">
              <w:rPr>
                <w:sz w:val="22"/>
                <w:szCs w:val="22"/>
                <w:lang w:eastAsia="en-US"/>
              </w:rPr>
              <w:t>atzinumā norādītā iebilduma pamatojuma</w:t>
            </w:r>
          </w:p>
        </w:tc>
        <w:tc>
          <w:tcPr>
            <w:tcW w:w="878" w:type="pct"/>
            <w:tcBorders>
              <w:top w:val="single" w:color="auto" w:sz="4" w:space="0"/>
              <w:left w:val="single" w:color="auto" w:sz="4" w:space="0"/>
              <w:bottom w:val="single" w:color="auto" w:sz="4" w:space="0"/>
              <w:right w:val="single" w:color="auto" w:sz="4" w:space="0"/>
            </w:tcBorders>
            <w:vAlign w:val="center"/>
            <w:hideMark/>
          </w:tcPr>
          <w:p w:rsidRPr="00DF499D" w:rsidR="00C01E51" w:rsidP="00522905" w:rsidRDefault="00F64DE4" w14:paraId="56CD2618" w14:textId="77777777">
            <w:pPr>
              <w:jc w:val="center"/>
              <w:rPr>
                <w:sz w:val="22"/>
                <w:szCs w:val="22"/>
                <w:lang w:eastAsia="en-US"/>
              </w:rPr>
            </w:pPr>
            <w:r w:rsidRPr="00DF499D">
              <w:rPr>
                <w:sz w:val="22"/>
                <w:szCs w:val="22"/>
                <w:lang w:eastAsia="en-US"/>
              </w:rPr>
              <w:t>Projekta attiecīgā punkta (panta) galīgā redakcija</w:t>
            </w:r>
          </w:p>
        </w:tc>
      </w:tr>
      <w:tr w:rsidRPr="00DF499D" w:rsidR="00F64DE4" w:rsidTr="00032061" w14:paraId="6826BF42" w14:textId="77777777">
        <w:tc>
          <w:tcPr>
            <w:tcW w:w="252" w:type="pct"/>
            <w:tcBorders>
              <w:top w:val="single" w:color="000000" w:sz="6" w:space="0"/>
              <w:left w:val="single" w:color="000000" w:sz="6" w:space="0"/>
              <w:bottom w:val="single" w:color="000000" w:sz="6" w:space="0"/>
              <w:right w:val="single" w:color="000000" w:sz="6" w:space="0"/>
            </w:tcBorders>
            <w:hideMark/>
          </w:tcPr>
          <w:p w:rsidRPr="00DF499D" w:rsidR="00C01E51" w:rsidP="00522905" w:rsidRDefault="00F64DE4" w14:paraId="5A365C71" w14:textId="77777777">
            <w:pPr>
              <w:pStyle w:val="naisc"/>
              <w:spacing w:before="0" w:after="0"/>
              <w:rPr>
                <w:sz w:val="22"/>
                <w:szCs w:val="22"/>
                <w:lang w:eastAsia="en-US"/>
              </w:rPr>
            </w:pPr>
            <w:r w:rsidRPr="00DF499D">
              <w:rPr>
                <w:sz w:val="22"/>
                <w:szCs w:val="22"/>
                <w:lang w:eastAsia="en-US"/>
              </w:rPr>
              <w:t>1</w:t>
            </w:r>
          </w:p>
        </w:tc>
        <w:tc>
          <w:tcPr>
            <w:tcW w:w="845" w:type="pct"/>
            <w:tcBorders>
              <w:top w:val="single" w:color="000000" w:sz="6" w:space="0"/>
              <w:left w:val="single" w:color="000000" w:sz="6" w:space="0"/>
              <w:bottom w:val="single" w:color="000000" w:sz="6" w:space="0"/>
              <w:right w:val="single" w:color="000000" w:sz="6" w:space="0"/>
            </w:tcBorders>
            <w:hideMark/>
          </w:tcPr>
          <w:p w:rsidRPr="00DF499D" w:rsidR="00C01E51" w:rsidP="00522905" w:rsidRDefault="00F64DE4" w14:paraId="72855269" w14:textId="77777777">
            <w:pPr>
              <w:pStyle w:val="naisc"/>
              <w:spacing w:before="0" w:after="0"/>
              <w:ind w:hanging="11"/>
              <w:rPr>
                <w:sz w:val="22"/>
                <w:szCs w:val="22"/>
                <w:lang w:eastAsia="en-US"/>
              </w:rPr>
            </w:pPr>
            <w:r w:rsidRPr="00DF499D">
              <w:rPr>
                <w:sz w:val="22"/>
                <w:szCs w:val="22"/>
                <w:lang w:eastAsia="en-US"/>
              </w:rPr>
              <w:t>2</w:t>
            </w:r>
          </w:p>
        </w:tc>
        <w:tc>
          <w:tcPr>
            <w:tcW w:w="1110" w:type="pct"/>
            <w:tcBorders>
              <w:top w:val="single" w:color="000000" w:sz="6" w:space="0"/>
              <w:left w:val="single" w:color="000000" w:sz="6" w:space="0"/>
              <w:bottom w:val="single" w:color="000000" w:sz="6" w:space="0"/>
              <w:right w:val="single" w:color="000000" w:sz="6" w:space="0"/>
            </w:tcBorders>
            <w:hideMark/>
          </w:tcPr>
          <w:p w:rsidRPr="00DF499D" w:rsidR="00C01E51" w:rsidP="00522905" w:rsidRDefault="00F64DE4" w14:paraId="7FB76D8B" w14:textId="77777777">
            <w:pPr>
              <w:pStyle w:val="naisc"/>
              <w:spacing w:before="0" w:after="0"/>
              <w:rPr>
                <w:sz w:val="22"/>
                <w:szCs w:val="22"/>
                <w:lang w:eastAsia="en-US"/>
              </w:rPr>
            </w:pPr>
            <w:r w:rsidRPr="00DF499D">
              <w:rPr>
                <w:sz w:val="22"/>
                <w:szCs w:val="22"/>
                <w:lang w:eastAsia="en-US"/>
              </w:rPr>
              <w:t>3</w:t>
            </w:r>
          </w:p>
        </w:tc>
        <w:tc>
          <w:tcPr>
            <w:tcW w:w="1057" w:type="pct"/>
            <w:tcBorders>
              <w:top w:val="single" w:color="000000" w:sz="6" w:space="0"/>
              <w:left w:val="single" w:color="000000" w:sz="6" w:space="0"/>
              <w:bottom w:val="single" w:color="000000" w:sz="6" w:space="0"/>
              <w:right w:val="single" w:color="000000" w:sz="6" w:space="0"/>
            </w:tcBorders>
            <w:hideMark/>
          </w:tcPr>
          <w:p w:rsidRPr="00DF499D" w:rsidR="00C01E51" w:rsidP="00522905" w:rsidRDefault="00F64DE4" w14:paraId="3AF260D0" w14:textId="77777777">
            <w:pPr>
              <w:pStyle w:val="naisc"/>
              <w:spacing w:before="0" w:after="0"/>
              <w:rPr>
                <w:sz w:val="22"/>
                <w:szCs w:val="22"/>
                <w:lang w:eastAsia="en-US"/>
              </w:rPr>
            </w:pPr>
            <w:r w:rsidRPr="00DF499D">
              <w:rPr>
                <w:sz w:val="22"/>
                <w:szCs w:val="22"/>
                <w:lang w:eastAsia="en-US"/>
              </w:rPr>
              <w:t>4</w:t>
            </w:r>
          </w:p>
        </w:tc>
        <w:tc>
          <w:tcPr>
            <w:tcW w:w="858" w:type="pct"/>
            <w:tcBorders>
              <w:top w:val="single" w:color="auto" w:sz="4" w:space="0"/>
              <w:left w:val="single" w:color="auto" w:sz="4" w:space="0"/>
              <w:bottom w:val="single" w:color="auto" w:sz="4" w:space="0"/>
              <w:right w:val="single" w:color="auto" w:sz="4" w:space="0"/>
            </w:tcBorders>
            <w:hideMark/>
          </w:tcPr>
          <w:p w:rsidRPr="00DF499D" w:rsidR="00C01E51" w:rsidP="00522905" w:rsidRDefault="00F64DE4" w14:paraId="7F78D404" w14:textId="77777777">
            <w:pPr>
              <w:jc w:val="center"/>
              <w:rPr>
                <w:sz w:val="22"/>
                <w:szCs w:val="22"/>
                <w:lang w:eastAsia="en-US"/>
              </w:rPr>
            </w:pPr>
            <w:r w:rsidRPr="00DF499D">
              <w:rPr>
                <w:sz w:val="22"/>
                <w:szCs w:val="22"/>
                <w:lang w:eastAsia="en-US"/>
              </w:rPr>
              <w:t>5</w:t>
            </w:r>
          </w:p>
        </w:tc>
        <w:tc>
          <w:tcPr>
            <w:tcW w:w="878" w:type="pct"/>
            <w:tcBorders>
              <w:top w:val="single" w:color="auto" w:sz="4" w:space="0"/>
              <w:left w:val="single" w:color="auto" w:sz="4" w:space="0"/>
              <w:bottom w:val="single" w:color="auto" w:sz="4" w:space="0"/>
              <w:right w:val="single" w:color="auto" w:sz="4" w:space="0"/>
            </w:tcBorders>
            <w:hideMark/>
          </w:tcPr>
          <w:p w:rsidRPr="00DF499D" w:rsidR="00C01E51" w:rsidP="00522905" w:rsidRDefault="00F64DE4" w14:paraId="596A9018" w14:textId="77777777">
            <w:pPr>
              <w:jc w:val="center"/>
              <w:rPr>
                <w:sz w:val="22"/>
                <w:szCs w:val="22"/>
                <w:lang w:eastAsia="en-US"/>
              </w:rPr>
            </w:pPr>
            <w:r w:rsidRPr="00DF499D">
              <w:rPr>
                <w:sz w:val="22"/>
                <w:szCs w:val="22"/>
                <w:lang w:eastAsia="en-US"/>
              </w:rPr>
              <w:t>6</w:t>
            </w:r>
          </w:p>
        </w:tc>
      </w:tr>
      <w:tr w:rsidRPr="00DF499D" w:rsidR="00222E72" w:rsidTr="00032061" w14:paraId="22F68B86" w14:textId="77777777">
        <w:tc>
          <w:tcPr>
            <w:tcW w:w="252" w:type="pct"/>
            <w:tcBorders>
              <w:top w:val="single" w:color="000000" w:sz="6" w:space="0"/>
              <w:left w:val="single" w:color="000000" w:sz="6" w:space="0"/>
              <w:bottom w:val="single" w:color="000000" w:sz="6" w:space="0"/>
              <w:right w:val="single" w:color="000000" w:sz="6" w:space="0"/>
            </w:tcBorders>
          </w:tcPr>
          <w:p w:rsidRPr="00DF499D" w:rsidR="00222E72" w:rsidP="00522905" w:rsidRDefault="00222E72" w14:paraId="31843F50" w14:textId="77777777">
            <w:pPr>
              <w:pStyle w:val="naisc"/>
              <w:spacing w:before="0" w:after="0"/>
              <w:rPr>
                <w:sz w:val="22"/>
                <w:szCs w:val="22"/>
                <w:lang w:eastAsia="en-US"/>
              </w:rPr>
            </w:pPr>
          </w:p>
        </w:tc>
        <w:tc>
          <w:tcPr>
            <w:tcW w:w="845" w:type="pct"/>
            <w:tcBorders>
              <w:top w:val="single" w:color="000000" w:sz="6" w:space="0"/>
              <w:left w:val="single" w:color="000000" w:sz="6" w:space="0"/>
              <w:bottom w:val="single" w:color="000000" w:sz="6" w:space="0"/>
              <w:right w:val="single" w:color="000000" w:sz="6" w:space="0"/>
            </w:tcBorders>
          </w:tcPr>
          <w:p w:rsidRPr="00DF499D" w:rsidR="00222E72" w:rsidP="00522905" w:rsidRDefault="00222E72" w14:paraId="397DAEF6" w14:textId="77777777">
            <w:pPr>
              <w:pStyle w:val="naisc"/>
              <w:spacing w:before="0" w:after="0"/>
              <w:ind w:hanging="11"/>
              <w:rPr>
                <w:sz w:val="22"/>
                <w:szCs w:val="22"/>
                <w:lang w:eastAsia="en-US"/>
              </w:rPr>
            </w:pPr>
          </w:p>
        </w:tc>
        <w:tc>
          <w:tcPr>
            <w:tcW w:w="1110" w:type="pct"/>
            <w:tcBorders>
              <w:top w:val="single" w:color="000000" w:sz="6" w:space="0"/>
              <w:left w:val="single" w:color="000000" w:sz="6" w:space="0"/>
              <w:bottom w:val="single" w:color="000000" w:sz="6" w:space="0"/>
              <w:right w:val="single" w:color="000000" w:sz="6" w:space="0"/>
            </w:tcBorders>
          </w:tcPr>
          <w:p w:rsidRPr="00DF499D" w:rsidR="00222E72" w:rsidP="00522905" w:rsidRDefault="00222E72" w14:paraId="25ADF779" w14:textId="77777777">
            <w:pPr>
              <w:pStyle w:val="naisc"/>
              <w:spacing w:before="0" w:after="0"/>
              <w:rPr>
                <w:sz w:val="22"/>
                <w:szCs w:val="22"/>
                <w:lang w:eastAsia="en-US"/>
              </w:rPr>
            </w:pPr>
          </w:p>
        </w:tc>
        <w:tc>
          <w:tcPr>
            <w:tcW w:w="1057" w:type="pct"/>
            <w:tcBorders>
              <w:top w:val="single" w:color="000000" w:sz="6" w:space="0"/>
              <w:left w:val="single" w:color="000000" w:sz="6" w:space="0"/>
              <w:bottom w:val="single" w:color="000000" w:sz="6" w:space="0"/>
              <w:right w:val="single" w:color="000000" w:sz="6" w:space="0"/>
            </w:tcBorders>
          </w:tcPr>
          <w:p w:rsidRPr="00DF499D" w:rsidR="00222E72" w:rsidP="00522905" w:rsidRDefault="00222E72" w14:paraId="1DFBAA36" w14:textId="77777777">
            <w:pPr>
              <w:pStyle w:val="naisc"/>
              <w:spacing w:before="0" w:after="0"/>
              <w:rPr>
                <w:sz w:val="22"/>
                <w:szCs w:val="22"/>
                <w:lang w:eastAsia="en-US"/>
              </w:rPr>
            </w:pPr>
          </w:p>
        </w:tc>
        <w:tc>
          <w:tcPr>
            <w:tcW w:w="858" w:type="pct"/>
            <w:tcBorders>
              <w:top w:val="single" w:color="auto" w:sz="4" w:space="0"/>
              <w:left w:val="single" w:color="auto" w:sz="4" w:space="0"/>
              <w:bottom w:val="single" w:color="auto" w:sz="4" w:space="0"/>
              <w:right w:val="single" w:color="auto" w:sz="4" w:space="0"/>
            </w:tcBorders>
          </w:tcPr>
          <w:p w:rsidRPr="00DF499D" w:rsidR="00222E72" w:rsidP="00522905" w:rsidRDefault="00222E72" w14:paraId="5ABD9782" w14:textId="77777777">
            <w:pPr>
              <w:jc w:val="center"/>
              <w:rPr>
                <w:sz w:val="22"/>
                <w:szCs w:val="22"/>
                <w:lang w:eastAsia="en-US"/>
              </w:rPr>
            </w:pPr>
          </w:p>
        </w:tc>
        <w:tc>
          <w:tcPr>
            <w:tcW w:w="878" w:type="pct"/>
            <w:tcBorders>
              <w:top w:val="single" w:color="auto" w:sz="4" w:space="0"/>
              <w:left w:val="single" w:color="auto" w:sz="4" w:space="0"/>
              <w:bottom w:val="single" w:color="auto" w:sz="4" w:space="0"/>
              <w:right w:val="single" w:color="auto" w:sz="4" w:space="0"/>
            </w:tcBorders>
          </w:tcPr>
          <w:p w:rsidRPr="00DF499D" w:rsidR="00222E72" w:rsidP="00522905" w:rsidRDefault="00222E72" w14:paraId="366A316A" w14:textId="77777777">
            <w:pPr>
              <w:jc w:val="center"/>
              <w:rPr>
                <w:sz w:val="22"/>
                <w:szCs w:val="22"/>
                <w:lang w:eastAsia="en-US"/>
              </w:rPr>
            </w:pPr>
          </w:p>
        </w:tc>
      </w:tr>
    </w:tbl>
    <w:p w:rsidRPr="00DF499D" w:rsidR="00C01E51" w:rsidP="00522905" w:rsidRDefault="00C01E51" w14:paraId="67534940" w14:textId="77777777">
      <w:pPr>
        <w:ind w:left="57" w:right="57" w:firstLine="375"/>
        <w:contextualSpacing/>
        <w:mirrorIndents/>
        <w:jc w:val="both"/>
        <w:rPr>
          <w:sz w:val="22"/>
          <w:szCs w:val="22"/>
        </w:rPr>
      </w:pPr>
    </w:p>
    <w:p w:rsidRPr="00DF499D" w:rsidR="00C01E51" w:rsidP="00522905" w:rsidRDefault="00B654CF" w14:paraId="012E1796" w14:textId="77777777">
      <w:pPr>
        <w:ind w:left="57" w:right="57"/>
        <w:contextualSpacing/>
        <w:mirrorIndents/>
        <w:rPr>
          <w:sz w:val="22"/>
          <w:szCs w:val="22"/>
        </w:rPr>
      </w:pPr>
      <w:r w:rsidRPr="00DF499D">
        <w:rPr>
          <w:b/>
          <w:bCs/>
          <w:sz w:val="22"/>
          <w:szCs w:val="22"/>
        </w:rPr>
        <w:t>Informācija par starpministriju (starpinstitūciju) sanāksmi vai elektronisko saskaņošanu</w:t>
      </w:r>
      <w:r w:rsidRPr="00DF499D">
        <w:rPr>
          <w:sz w:val="22"/>
          <w:szCs w:val="22"/>
        </w:rPr>
        <w:t> </w:t>
      </w:r>
    </w:p>
    <w:tbl>
      <w:tblPr>
        <w:tblW w:w="14175" w:type="dxa"/>
        <w:tblLook w:val="00A0" w:firstRow="1" w:lastRow="0" w:firstColumn="1" w:lastColumn="0" w:noHBand="0" w:noVBand="0"/>
      </w:tblPr>
      <w:tblGrid>
        <w:gridCol w:w="6487"/>
        <w:gridCol w:w="1651"/>
        <w:gridCol w:w="6037"/>
      </w:tblGrid>
      <w:tr w:rsidRPr="00DF499D" w:rsidR="00BE2B9B" w:rsidTr="00F46132" w14:paraId="7F7982E6" w14:textId="77777777">
        <w:tc>
          <w:tcPr>
            <w:tcW w:w="6487" w:type="dxa"/>
            <w:hideMark/>
          </w:tcPr>
          <w:p w:rsidRPr="00DF499D" w:rsidR="00BE2B9B" w:rsidP="00F46132" w:rsidRDefault="00BE2B9B" w14:paraId="176E653F" w14:textId="77777777">
            <w:pPr>
              <w:pStyle w:val="naisf"/>
              <w:spacing w:before="0" w:after="0"/>
              <w:ind w:firstLine="0"/>
              <w:rPr>
                <w:sz w:val="22"/>
                <w:szCs w:val="22"/>
                <w:lang w:eastAsia="en-US"/>
              </w:rPr>
            </w:pPr>
            <w:r w:rsidRPr="00DF499D">
              <w:rPr>
                <w:sz w:val="22"/>
                <w:szCs w:val="22"/>
                <w:lang w:eastAsia="en-US"/>
              </w:rPr>
              <w:t>Datums</w:t>
            </w:r>
          </w:p>
        </w:tc>
        <w:tc>
          <w:tcPr>
            <w:tcW w:w="7688" w:type="dxa"/>
            <w:gridSpan w:val="2"/>
            <w:tcBorders>
              <w:top w:val="nil"/>
              <w:left w:val="nil"/>
              <w:bottom w:val="single" w:color="auto" w:sz="4" w:space="0"/>
              <w:right w:val="nil"/>
            </w:tcBorders>
            <w:hideMark/>
          </w:tcPr>
          <w:p w:rsidRPr="00DF499D" w:rsidR="00BE2B9B" w:rsidP="00F46132" w:rsidRDefault="00BE2B9B" w14:paraId="012EE7A6" w14:textId="2C2FC22A">
            <w:pPr>
              <w:pStyle w:val="Paraststmeklis"/>
              <w:spacing w:before="0" w:beforeAutospacing="0" w:after="0" w:afterAutospacing="0"/>
              <w:rPr>
                <w:sz w:val="22"/>
                <w:szCs w:val="22"/>
                <w:lang w:eastAsia="en-US"/>
              </w:rPr>
            </w:pPr>
            <w:r w:rsidRPr="00DF499D">
              <w:rPr>
                <w:sz w:val="22"/>
                <w:szCs w:val="22"/>
                <w:lang w:eastAsia="en-US"/>
              </w:rPr>
              <w:t xml:space="preserve">2021.gada </w:t>
            </w:r>
            <w:r w:rsidRPr="00DF499D" w:rsidR="00FF3B95">
              <w:rPr>
                <w:sz w:val="22"/>
                <w:szCs w:val="22"/>
                <w:lang w:eastAsia="en-US"/>
              </w:rPr>
              <w:t>2</w:t>
            </w:r>
            <w:r w:rsidR="00A01F15">
              <w:rPr>
                <w:sz w:val="22"/>
                <w:szCs w:val="22"/>
                <w:lang w:eastAsia="en-US"/>
              </w:rPr>
              <w:t>2</w:t>
            </w:r>
            <w:r w:rsidRPr="00DF499D">
              <w:rPr>
                <w:sz w:val="22"/>
                <w:szCs w:val="22"/>
                <w:lang w:eastAsia="en-US"/>
              </w:rPr>
              <w:t>.</w:t>
            </w:r>
            <w:r w:rsidRPr="00DF499D" w:rsidR="00FF3B95">
              <w:rPr>
                <w:sz w:val="22"/>
                <w:szCs w:val="22"/>
                <w:lang w:eastAsia="en-US"/>
              </w:rPr>
              <w:t>jūlijs</w:t>
            </w:r>
          </w:p>
        </w:tc>
      </w:tr>
      <w:tr w:rsidRPr="00DF499D" w:rsidR="00BE2B9B" w:rsidTr="00F46132" w14:paraId="5493BCB0" w14:textId="77777777">
        <w:tc>
          <w:tcPr>
            <w:tcW w:w="6487" w:type="dxa"/>
          </w:tcPr>
          <w:p w:rsidRPr="00DF499D" w:rsidR="00BE2B9B" w:rsidP="00F46132" w:rsidRDefault="00BE2B9B" w14:paraId="739FA937" w14:textId="77777777">
            <w:pPr>
              <w:pStyle w:val="naisf"/>
              <w:spacing w:before="0" w:after="0"/>
              <w:rPr>
                <w:sz w:val="22"/>
                <w:szCs w:val="22"/>
                <w:lang w:eastAsia="en-US"/>
              </w:rPr>
            </w:pPr>
          </w:p>
        </w:tc>
        <w:tc>
          <w:tcPr>
            <w:tcW w:w="7688" w:type="dxa"/>
            <w:gridSpan w:val="2"/>
            <w:tcBorders>
              <w:top w:val="single" w:color="auto" w:sz="4" w:space="0"/>
              <w:left w:val="nil"/>
              <w:bottom w:val="nil"/>
              <w:right w:val="nil"/>
            </w:tcBorders>
          </w:tcPr>
          <w:p w:rsidRPr="00DF499D" w:rsidR="00BE2B9B" w:rsidP="00F46132" w:rsidRDefault="00BE2B9B" w14:paraId="4F2B8B81" w14:textId="77777777">
            <w:pPr>
              <w:pStyle w:val="Paraststmeklis"/>
              <w:spacing w:before="0" w:beforeAutospacing="0" w:after="0" w:afterAutospacing="0"/>
              <w:ind w:firstLine="720"/>
              <w:rPr>
                <w:sz w:val="22"/>
                <w:szCs w:val="22"/>
                <w:lang w:eastAsia="en-US"/>
              </w:rPr>
            </w:pPr>
          </w:p>
        </w:tc>
      </w:tr>
      <w:tr w:rsidRPr="00DF499D" w:rsidR="00BE2B9B" w:rsidTr="00F46132" w14:paraId="0BBEE8AC" w14:textId="77777777">
        <w:tc>
          <w:tcPr>
            <w:tcW w:w="6487" w:type="dxa"/>
            <w:hideMark/>
          </w:tcPr>
          <w:p w:rsidRPr="00DF499D" w:rsidR="00BE2B9B" w:rsidP="00F46132" w:rsidRDefault="00BE2B9B" w14:paraId="42BA8A33" w14:textId="77777777">
            <w:pPr>
              <w:pStyle w:val="naiskr"/>
              <w:spacing w:before="0" w:after="0"/>
              <w:rPr>
                <w:sz w:val="22"/>
                <w:szCs w:val="22"/>
                <w:lang w:eastAsia="en-US"/>
              </w:rPr>
            </w:pPr>
            <w:r w:rsidRPr="00DF499D">
              <w:rPr>
                <w:sz w:val="22"/>
                <w:szCs w:val="22"/>
                <w:lang w:eastAsia="en-US"/>
              </w:rPr>
              <w:t>Saskaņošanas dalībnieki</w:t>
            </w:r>
          </w:p>
        </w:tc>
        <w:tc>
          <w:tcPr>
            <w:tcW w:w="7688" w:type="dxa"/>
            <w:gridSpan w:val="2"/>
            <w:tcBorders>
              <w:top w:val="nil"/>
              <w:left w:val="nil"/>
              <w:bottom w:val="single" w:color="auto" w:sz="4" w:space="0"/>
              <w:right w:val="nil"/>
            </w:tcBorders>
            <w:hideMark/>
          </w:tcPr>
          <w:p w:rsidRPr="00DF499D" w:rsidR="00BE2B9B" w:rsidP="00F46132" w:rsidRDefault="00BE2B9B" w14:paraId="09548D57" w14:textId="77777777">
            <w:pPr>
              <w:pStyle w:val="Paraststmeklis"/>
              <w:spacing w:before="0" w:beforeAutospacing="0" w:after="0" w:afterAutospacing="0"/>
              <w:jc w:val="both"/>
              <w:rPr>
                <w:sz w:val="22"/>
                <w:szCs w:val="22"/>
                <w:lang w:eastAsia="en-US"/>
              </w:rPr>
            </w:pPr>
            <w:r w:rsidRPr="00DF499D">
              <w:rPr>
                <w:color w:val="2A2A2A"/>
                <w:sz w:val="22"/>
                <w:szCs w:val="22"/>
              </w:rPr>
              <w:t>Tieslietu ministrija, Finanšu ministrija, Labklājības ministrija, Vides aizsardzības un reģionālās attīstības ministrija, Pārresoru koordinācijas centrs un Latvijas Pašvaldību savienība</w:t>
            </w:r>
          </w:p>
        </w:tc>
      </w:tr>
      <w:tr w:rsidRPr="00DF499D" w:rsidR="00BE2B9B" w:rsidTr="00F46132" w14:paraId="2EE711DE" w14:textId="77777777">
        <w:trPr>
          <w:trHeight w:val="208"/>
        </w:trPr>
        <w:tc>
          <w:tcPr>
            <w:tcW w:w="6487" w:type="dxa"/>
          </w:tcPr>
          <w:p w:rsidRPr="00DF499D" w:rsidR="00BE2B9B" w:rsidP="00F46132" w:rsidRDefault="00BE2B9B" w14:paraId="35F0CC73" w14:textId="77777777">
            <w:pPr>
              <w:pStyle w:val="naiskr"/>
              <w:spacing w:before="0" w:after="0"/>
              <w:rPr>
                <w:sz w:val="22"/>
                <w:szCs w:val="22"/>
                <w:lang w:eastAsia="en-US"/>
              </w:rPr>
            </w:pPr>
          </w:p>
        </w:tc>
        <w:tc>
          <w:tcPr>
            <w:tcW w:w="1651" w:type="dxa"/>
          </w:tcPr>
          <w:p w:rsidRPr="00DF499D" w:rsidR="00BE2B9B" w:rsidP="00F46132" w:rsidRDefault="00BE2B9B" w14:paraId="71E039EE" w14:textId="77777777">
            <w:pPr>
              <w:pStyle w:val="naiskr"/>
              <w:spacing w:before="0" w:after="0"/>
              <w:ind w:firstLine="720"/>
              <w:rPr>
                <w:sz w:val="22"/>
                <w:szCs w:val="22"/>
                <w:lang w:eastAsia="en-US"/>
              </w:rPr>
            </w:pPr>
          </w:p>
        </w:tc>
        <w:tc>
          <w:tcPr>
            <w:tcW w:w="6037" w:type="dxa"/>
          </w:tcPr>
          <w:p w:rsidRPr="00DF499D" w:rsidR="00BE2B9B" w:rsidP="00F46132" w:rsidRDefault="00BE2B9B" w14:paraId="421B5DB7" w14:textId="77777777">
            <w:pPr>
              <w:pStyle w:val="naiskr"/>
              <w:spacing w:before="0" w:after="0"/>
              <w:ind w:firstLine="12"/>
              <w:rPr>
                <w:sz w:val="22"/>
                <w:szCs w:val="22"/>
                <w:lang w:eastAsia="en-US"/>
              </w:rPr>
            </w:pPr>
          </w:p>
        </w:tc>
      </w:tr>
      <w:tr w:rsidRPr="00DF499D" w:rsidR="00BE2B9B" w:rsidTr="00F46132" w14:paraId="06C14923" w14:textId="77777777">
        <w:trPr>
          <w:trHeight w:val="296"/>
        </w:trPr>
        <w:tc>
          <w:tcPr>
            <w:tcW w:w="6487" w:type="dxa"/>
            <w:hideMark/>
          </w:tcPr>
          <w:p w:rsidRPr="00DF499D" w:rsidR="00BE2B9B" w:rsidP="00F46132" w:rsidRDefault="00BE2B9B" w14:paraId="71A54A10" w14:textId="77777777">
            <w:pPr>
              <w:pStyle w:val="naiskr"/>
              <w:spacing w:before="0" w:after="0"/>
              <w:ind w:right="500"/>
              <w:rPr>
                <w:sz w:val="22"/>
                <w:szCs w:val="22"/>
                <w:lang w:eastAsia="en-US"/>
              </w:rPr>
            </w:pPr>
            <w:r w:rsidRPr="00DF499D">
              <w:rPr>
                <w:sz w:val="22"/>
                <w:szCs w:val="22"/>
                <w:lang w:eastAsia="en-US"/>
              </w:rPr>
              <w:t>Saskaņošanas dalībnieki izskatīja šādu ministriju (citu institūciju) iebildumus</w:t>
            </w:r>
          </w:p>
        </w:tc>
        <w:tc>
          <w:tcPr>
            <w:tcW w:w="7688" w:type="dxa"/>
            <w:gridSpan w:val="2"/>
            <w:tcBorders>
              <w:top w:val="nil"/>
              <w:left w:val="nil"/>
              <w:bottom w:val="single" w:color="auto" w:sz="4" w:space="0"/>
              <w:right w:val="nil"/>
            </w:tcBorders>
            <w:hideMark/>
          </w:tcPr>
          <w:p w:rsidRPr="00DF499D" w:rsidR="00BE2B9B" w:rsidP="00F46132" w:rsidRDefault="00BE2B9B" w14:paraId="6D172E89" w14:textId="77777777">
            <w:pPr>
              <w:pStyle w:val="naiskr"/>
              <w:spacing w:before="0" w:after="0"/>
              <w:ind w:right="500"/>
              <w:rPr>
                <w:sz w:val="22"/>
                <w:szCs w:val="22"/>
                <w:lang w:eastAsia="en-US"/>
              </w:rPr>
            </w:pPr>
          </w:p>
          <w:p w:rsidRPr="00DF499D" w:rsidR="00BE2B9B" w:rsidP="00F46132" w:rsidRDefault="00BE2B9B" w14:paraId="2D613F2C" w14:textId="775E792F">
            <w:pPr>
              <w:pStyle w:val="naiskr"/>
              <w:spacing w:before="0" w:after="0"/>
              <w:ind w:right="500"/>
              <w:rPr>
                <w:sz w:val="22"/>
                <w:szCs w:val="22"/>
                <w:lang w:eastAsia="en-US"/>
              </w:rPr>
            </w:pPr>
            <w:r w:rsidRPr="00DF499D">
              <w:rPr>
                <w:sz w:val="22"/>
                <w:szCs w:val="22"/>
                <w:lang w:eastAsia="en-US"/>
              </w:rPr>
              <w:t>Finanšu ministrija</w:t>
            </w:r>
          </w:p>
        </w:tc>
      </w:tr>
      <w:tr w:rsidRPr="00DF499D" w:rsidR="00BE2B9B" w:rsidTr="00F46132" w14:paraId="14C4669A" w14:textId="77777777">
        <w:trPr>
          <w:trHeight w:val="224"/>
        </w:trPr>
        <w:tc>
          <w:tcPr>
            <w:tcW w:w="14175" w:type="dxa"/>
            <w:gridSpan w:val="3"/>
          </w:tcPr>
          <w:p w:rsidRPr="00DF499D" w:rsidR="00BE2B9B" w:rsidP="00F46132" w:rsidRDefault="00BE2B9B" w14:paraId="401F8880" w14:textId="77777777">
            <w:pPr>
              <w:pStyle w:val="naisc"/>
              <w:spacing w:before="0" w:after="0"/>
              <w:ind w:right="500"/>
              <w:rPr>
                <w:sz w:val="22"/>
                <w:szCs w:val="22"/>
                <w:lang w:eastAsia="en-US"/>
              </w:rPr>
            </w:pPr>
          </w:p>
        </w:tc>
      </w:tr>
      <w:tr w:rsidRPr="00DF499D" w:rsidR="00BE2B9B" w:rsidTr="00F46132" w14:paraId="34BBAAF1" w14:textId="77777777">
        <w:tc>
          <w:tcPr>
            <w:tcW w:w="6487" w:type="dxa"/>
            <w:hideMark/>
          </w:tcPr>
          <w:p w:rsidRPr="00DF499D" w:rsidR="00BE2B9B" w:rsidP="00F46132" w:rsidRDefault="00BE2B9B" w14:paraId="4DA0DC17" w14:textId="77777777">
            <w:pPr>
              <w:pStyle w:val="naiskr"/>
              <w:spacing w:before="0" w:after="0"/>
              <w:ind w:right="500"/>
              <w:rPr>
                <w:sz w:val="22"/>
                <w:szCs w:val="22"/>
                <w:lang w:eastAsia="en-US"/>
              </w:rPr>
            </w:pPr>
            <w:r w:rsidRPr="00DF499D">
              <w:rPr>
                <w:sz w:val="22"/>
                <w:szCs w:val="22"/>
                <w:lang w:eastAsia="en-US"/>
              </w:rPr>
              <w:t>Ministrijas (citas institūcijas), kuras nav ieradušās uz sanāksmi vai kuras nav atbildējušas uz uzaicinājumu piedalīties elektroniskajā saskaņošanā</w:t>
            </w:r>
          </w:p>
        </w:tc>
        <w:tc>
          <w:tcPr>
            <w:tcW w:w="7688" w:type="dxa"/>
            <w:gridSpan w:val="2"/>
            <w:tcBorders>
              <w:top w:val="nil"/>
              <w:left w:val="nil"/>
              <w:bottom w:val="single" w:color="auto" w:sz="4" w:space="0"/>
              <w:right w:val="nil"/>
            </w:tcBorders>
          </w:tcPr>
          <w:p w:rsidRPr="00DF499D" w:rsidR="00BE2B9B" w:rsidP="00F46132" w:rsidRDefault="00BE2B9B" w14:paraId="2F283666" w14:textId="77777777">
            <w:pPr>
              <w:pStyle w:val="naiskr"/>
              <w:spacing w:before="0" w:after="0"/>
              <w:ind w:right="500" w:firstLine="720"/>
              <w:rPr>
                <w:sz w:val="22"/>
                <w:szCs w:val="22"/>
                <w:lang w:eastAsia="en-US"/>
              </w:rPr>
            </w:pPr>
          </w:p>
        </w:tc>
      </w:tr>
    </w:tbl>
    <w:p w:rsidRPr="00DF499D" w:rsidR="00D724E9" w:rsidP="00522905" w:rsidRDefault="00D724E9" w14:paraId="604B8838" w14:textId="48922C56">
      <w:pPr>
        <w:ind w:left="57" w:right="57"/>
        <w:contextualSpacing/>
        <w:mirrorIndents/>
        <w:rPr>
          <w:sz w:val="22"/>
          <w:szCs w:val="22"/>
        </w:rPr>
      </w:pPr>
    </w:p>
    <w:p w:rsidRPr="00DF499D" w:rsidR="00BE2B9B" w:rsidP="00522905" w:rsidRDefault="00BE2B9B" w14:paraId="2ABBB004" w14:textId="07F4822C">
      <w:pPr>
        <w:ind w:left="57" w:right="57"/>
        <w:contextualSpacing/>
        <w:mirrorIndents/>
        <w:rPr>
          <w:sz w:val="22"/>
          <w:szCs w:val="22"/>
        </w:rPr>
      </w:pPr>
    </w:p>
    <w:p w:rsidRPr="00DF499D" w:rsidR="00BE2B9B" w:rsidP="00522905" w:rsidRDefault="00BE2B9B" w14:paraId="4A3279D9" w14:textId="4F13AE0E">
      <w:pPr>
        <w:ind w:left="57" w:right="57"/>
        <w:contextualSpacing/>
        <w:mirrorIndents/>
        <w:rPr>
          <w:sz w:val="22"/>
          <w:szCs w:val="22"/>
        </w:rPr>
      </w:pPr>
    </w:p>
    <w:p w:rsidRPr="00DF499D" w:rsidR="00BE2B9B" w:rsidP="00522905" w:rsidRDefault="00BE2B9B" w14:paraId="41093537" w14:textId="41629F26">
      <w:pPr>
        <w:ind w:left="57" w:right="57"/>
        <w:contextualSpacing/>
        <w:mirrorIndents/>
        <w:rPr>
          <w:sz w:val="22"/>
          <w:szCs w:val="22"/>
        </w:rPr>
      </w:pPr>
    </w:p>
    <w:p w:rsidRPr="00DF499D" w:rsidR="00BE2B9B" w:rsidP="00522905" w:rsidRDefault="00BE2B9B" w14:paraId="7F804473" w14:textId="7E61E950">
      <w:pPr>
        <w:ind w:left="57" w:right="57"/>
        <w:contextualSpacing/>
        <w:mirrorIndents/>
        <w:rPr>
          <w:sz w:val="22"/>
          <w:szCs w:val="22"/>
        </w:rPr>
      </w:pPr>
    </w:p>
    <w:p w:rsidRPr="00DF499D" w:rsidR="00BE2B9B" w:rsidP="00522905" w:rsidRDefault="00BE2B9B" w14:paraId="0D409D53" w14:textId="31C4E2B8">
      <w:pPr>
        <w:ind w:left="57" w:right="57"/>
        <w:contextualSpacing/>
        <w:mirrorIndents/>
        <w:rPr>
          <w:sz w:val="22"/>
          <w:szCs w:val="22"/>
        </w:rPr>
      </w:pPr>
    </w:p>
    <w:p w:rsidRPr="00DF499D" w:rsidR="00BE2B9B" w:rsidP="00522905" w:rsidRDefault="00BE2B9B" w14:paraId="44E09488" w14:textId="77777777">
      <w:pPr>
        <w:ind w:left="57" w:right="57"/>
        <w:contextualSpacing/>
        <w:mirrorIndents/>
        <w:rPr>
          <w:sz w:val="22"/>
          <w:szCs w:val="22"/>
        </w:rPr>
      </w:pPr>
    </w:p>
    <w:p w:rsidRPr="00DF499D" w:rsidR="00F64DE4" w:rsidP="00522905" w:rsidRDefault="00102ED6" w14:paraId="275EA6A9" w14:textId="77777777">
      <w:pPr>
        <w:pStyle w:val="naisnod"/>
        <w:spacing w:before="0" w:after="0"/>
        <w:ind w:left="57" w:right="57"/>
        <w:contextualSpacing/>
        <w:mirrorIndents/>
        <w:rPr>
          <w:sz w:val="22"/>
          <w:szCs w:val="22"/>
        </w:rPr>
      </w:pPr>
      <w:r w:rsidRPr="00DF499D">
        <w:rPr>
          <w:sz w:val="22"/>
          <w:szCs w:val="22"/>
        </w:rPr>
        <w:lastRenderedPageBreak/>
        <w:t>II. Jautājumi, par kuriem saskaņošanā vienošanās ir panākta</w:t>
      </w:r>
    </w:p>
    <w:p w:rsidRPr="00DF499D" w:rsidR="00F64DE4" w:rsidP="00522905" w:rsidRDefault="00F64DE4" w14:paraId="752C668D" w14:textId="77777777">
      <w:pPr>
        <w:pStyle w:val="naisnod"/>
        <w:spacing w:before="0" w:after="0"/>
        <w:ind w:left="57" w:right="57"/>
        <w:contextualSpacing/>
        <w:mirrorIndents/>
        <w:rPr>
          <w:sz w:val="22"/>
          <w:szCs w:val="22"/>
        </w:rPr>
      </w:pPr>
    </w:p>
    <w:tbl>
      <w:tblPr>
        <w:tblW w:w="5177" w:type="pct"/>
        <w:tblInd w:w="-176" w:type="dxa"/>
        <w:tblBorders>
          <w:top w:val="single" w:color="auto" w:sz="4" w:space="0"/>
          <w:left w:val="single" w:color="auto" w:sz="4" w:space="0"/>
          <w:bottom w:val="single" w:color="auto" w:sz="4" w:space="0"/>
          <w:right w:val="single" w:color="auto" w:sz="4" w:space="0"/>
        </w:tblBorders>
        <w:tblLayout w:type="fixed"/>
        <w:tblLook w:val="00A0" w:firstRow="1" w:lastRow="0" w:firstColumn="1" w:lastColumn="0" w:noHBand="0" w:noVBand="0"/>
      </w:tblPr>
      <w:tblGrid>
        <w:gridCol w:w="501"/>
        <w:gridCol w:w="3407"/>
        <w:gridCol w:w="3488"/>
        <w:gridCol w:w="3262"/>
        <w:gridCol w:w="3827"/>
      </w:tblGrid>
      <w:tr w:rsidRPr="00DF499D" w:rsidR="00263C84" w:rsidTr="004463B0" w14:paraId="0E83E471" w14:textId="77777777">
        <w:tc>
          <w:tcPr>
            <w:tcW w:w="173" w:type="pct"/>
            <w:tcBorders>
              <w:top w:val="single" w:color="000000" w:sz="6" w:space="0"/>
              <w:left w:val="single" w:color="000000" w:sz="6" w:space="0"/>
              <w:bottom w:val="single" w:color="000000" w:sz="6" w:space="0"/>
              <w:right w:val="single" w:color="000000" w:sz="6" w:space="0"/>
            </w:tcBorders>
            <w:vAlign w:val="center"/>
          </w:tcPr>
          <w:p w:rsidRPr="00DF499D" w:rsidR="00C01E51" w:rsidP="00522905" w:rsidRDefault="00C01E51" w14:paraId="4367222A" w14:textId="77777777">
            <w:pPr>
              <w:pStyle w:val="naisc"/>
              <w:spacing w:before="0" w:after="0"/>
              <w:rPr>
                <w:sz w:val="22"/>
                <w:szCs w:val="22"/>
                <w:lang w:eastAsia="en-US"/>
              </w:rPr>
            </w:pPr>
          </w:p>
        </w:tc>
        <w:tc>
          <w:tcPr>
            <w:tcW w:w="1176" w:type="pct"/>
            <w:tcBorders>
              <w:top w:val="single" w:color="000000" w:sz="6" w:space="0"/>
              <w:left w:val="single" w:color="000000" w:sz="6" w:space="0"/>
              <w:bottom w:val="single" w:color="000000" w:sz="6" w:space="0"/>
              <w:right w:val="single" w:color="000000" w:sz="6" w:space="0"/>
            </w:tcBorders>
            <w:vAlign w:val="center"/>
            <w:hideMark/>
          </w:tcPr>
          <w:p w:rsidRPr="00DF499D" w:rsidR="00C01E51" w:rsidP="00522905" w:rsidRDefault="00F64DE4" w14:paraId="6696714F" w14:textId="77777777">
            <w:pPr>
              <w:pStyle w:val="naisc"/>
              <w:spacing w:before="0" w:after="0"/>
              <w:ind w:firstLine="12"/>
              <w:rPr>
                <w:sz w:val="22"/>
                <w:szCs w:val="22"/>
                <w:lang w:eastAsia="en-US"/>
              </w:rPr>
            </w:pPr>
            <w:r w:rsidRPr="00DF499D">
              <w:rPr>
                <w:sz w:val="22"/>
                <w:szCs w:val="22"/>
                <w:lang w:eastAsia="en-US"/>
              </w:rPr>
              <w:t>Saskaņošanai nosūtītā projekta redakcija</w:t>
            </w:r>
            <w:r w:rsidRPr="00DF499D" w:rsidR="00102ED6">
              <w:rPr>
                <w:sz w:val="22"/>
                <w:szCs w:val="22"/>
                <w:lang w:eastAsia="en-US"/>
              </w:rPr>
              <w:t xml:space="preserve"> (konkrēta punkta (panta) redakcija)</w:t>
            </w:r>
          </w:p>
          <w:p w:rsidRPr="00DF499D" w:rsidR="005E404A" w:rsidP="005E404A" w:rsidRDefault="005E404A" w14:paraId="3485CB8D" w14:textId="77777777">
            <w:pPr>
              <w:rPr>
                <w:sz w:val="22"/>
                <w:szCs w:val="22"/>
                <w:lang w:eastAsia="en-US"/>
              </w:rPr>
            </w:pPr>
          </w:p>
        </w:tc>
        <w:tc>
          <w:tcPr>
            <w:tcW w:w="1204" w:type="pct"/>
            <w:tcBorders>
              <w:top w:val="single" w:color="000000" w:sz="6" w:space="0"/>
              <w:left w:val="single" w:color="000000" w:sz="6" w:space="0"/>
              <w:bottom w:val="single" w:color="000000" w:sz="6" w:space="0"/>
              <w:right w:val="single" w:color="000000" w:sz="6" w:space="0"/>
            </w:tcBorders>
            <w:vAlign w:val="center"/>
            <w:hideMark/>
          </w:tcPr>
          <w:p w:rsidRPr="00DF499D" w:rsidR="00C01E51" w:rsidP="00522905" w:rsidRDefault="00F64DE4" w14:paraId="0BDEB0A0" w14:textId="77777777">
            <w:pPr>
              <w:pStyle w:val="naisc"/>
              <w:spacing w:before="0" w:after="0"/>
              <w:ind w:right="31"/>
              <w:rPr>
                <w:sz w:val="22"/>
                <w:szCs w:val="22"/>
                <w:lang w:eastAsia="en-US"/>
              </w:rPr>
            </w:pPr>
            <w:r w:rsidRPr="00DF499D">
              <w:rPr>
                <w:sz w:val="22"/>
                <w:szCs w:val="22"/>
                <w:lang w:eastAsia="en-US"/>
              </w:rPr>
              <w:t xml:space="preserve">Atzinumā norādītais ministrijas (citas institūcijas) </w:t>
            </w:r>
            <w:r w:rsidRPr="00DF499D" w:rsidR="00102ED6">
              <w:rPr>
                <w:sz w:val="22"/>
                <w:szCs w:val="22"/>
                <w:lang w:eastAsia="en-US"/>
              </w:rPr>
              <w:t>iebildums, kā arī saskaņošanā papildus izteiktais iebildums par projekta konkrēto punktu (pantu)</w:t>
            </w:r>
          </w:p>
        </w:tc>
        <w:tc>
          <w:tcPr>
            <w:tcW w:w="1126" w:type="pct"/>
            <w:tcBorders>
              <w:top w:val="single" w:color="000000" w:sz="6" w:space="0"/>
              <w:left w:val="single" w:color="000000" w:sz="6" w:space="0"/>
              <w:bottom w:val="single" w:color="000000" w:sz="6" w:space="0"/>
              <w:right w:val="single" w:color="000000" w:sz="6" w:space="0"/>
            </w:tcBorders>
            <w:vAlign w:val="center"/>
            <w:hideMark/>
          </w:tcPr>
          <w:p w:rsidRPr="00DF499D" w:rsidR="00C01E51" w:rsidP="00522905" w:rsidRDefault="00102ED6" w14:paraId="792A99C7" w14:textId="77777777">
            <w:pPr>
              <w:pStyle w:val="naisc"/>
              <w:spacing w:before="0" w:after="0"/>
              <w:rPr>
                <w:sz w:val="22"/>
                <w:szCs w:val="22"/>
                <w:lang w:eastAsia="en-US"/>
              </w:rPr>
            </w:pPr>
            <w:r w:rsidRPr="00DF499D">
              <w:rPr>
                <w:sz w:val="22"/>
                <w:szCs w:val="22"/>
                <w:lang w:eastAsia="en-US"/>
              </w:rPr>
              <w:t>Atbildīgās ministrijas norāde par to, ka iebildums ir ņemts vērā, vai informācija par saskaņošanā panākto alternatīvo risinājumu</w:t>
            </w:r>
          </w:p>
        </w:tc>
        <w:tc>
          <w:tcPr>
            <w:tcW w:w="1321" w:type="pct"/>
            <w:tcBorders>
              <w:top w:val="single" w:color="auto" w:sz="4" w:space="0"/>
              <w:left w:val="single" w:color="auto" w:sz="4" w:space="0"/>
              <w:bottom w:val="single" w:color="auto" w:sz="4" w:space="0"/>
              <w:right w:val="single" w:color="auto" w:sz="4" w:space="0"/>
            </w:tcBorders>
            <w:vAlign w:val="center"/>
            <w:hideMark/>
          </w:tcPr>
          <w:p w:rsidRPr="00DF499D" w:rsidR="00C01E51" w:rsidP="00522905" w:rsidRDefault="00102ED6" w14:paraId="725A5536" w14:textId="77777777">
            <w:pPr>
              <w:pStyle w:val="naisc"/>
              <w:spacing w:before="0" w:after="0"/>
              <w:rPr>
                <w:sz w:val="22"/>
                <w:szCs w:val="22"/>
                <w:lang w:eastAsia="en-US"/>
              </w:rPr>
            </w:pPr>
            <w:r w:rsidRPr="00DF499D">
              <w:rPr>
                <w:sz w:val="22"/>
                <w:szCs w:val="22"/>
                <w:lang w:eastAsia="en-US"/>
              </w:rPr>
              <w:t>Projekta attiecīgā punkta (panta) galīgā redakcija</w:t>
            </w:r>
          </w:p>
        </w:tc>
      </w:tr>
      <w:tr w:rsidRPr="00DF499D" w:rsidR="00263C84" w:rsidTr="004463B0" w14:paraId="76EDAE0D" w14:textId="77777777">
        <w:tc>
          <w:tcPr>
            <w:tcW w:w="173" w:type="pct"/>
            <w:tcBorders>
              <w:top w:val="single" w:color="000000" w:sz="6" w:space="0"/>
              <w:left w:val="single" w:color="000000" w:sz="6" w:space="0"/>
              <w:bottom w:val="single" w:color="auto" w:sz="4" w:space="0"/>
              <w:right w:val="single" w:color="000000" w:sz="6" w:space="0"/>
            </w:tcBorders>
            <w:hideMark/>
          </w:tcPr>
          <w:p w:rsidRPr="00DF499D" w:rsidR="00C01E51" w:rsidP="00522905" w:rsidRDefault="00102ED6" w14:paraId="74DF8536" w14:textId="77777777">
            <w:pPr>
              <w:pStyle w:val="naisc"/>
              <w:spacing w:before="0" w:after="0"/>
              <w:rPr>
                <w:sz w:val="22"/>
                <w:szCs w:val="22"/>
                <w:lang w:eastAsia="en-US"/>
              </w:rPr>
            </w:pPr>
            <w:r w:rsidRPr="00DF499D">
              <w:rPr>
                <w:sz w:val="22"/>
                <w:szCs w:val="22"/>
                <w:lang w:eastAsia="en-US"/>
              </w:rPr>
              <w:t>1</w:t>
            </w:r>
          </w:p>
        </w:tc>
        <w:tc>
          <w:tcPr>
            <w:tcW w:w="1176" w:type="pct"/>
            <w:tcBorders>
              <w:top w:val="single" w:color="000000" w:sz="6" w:space="0"/>
              <w:left w:val="single" w:color="000000" w:sz="6" w:space="0"/>
              <w:bottom w:val="single" w:color="auto" w:sz="4" w:space="0"/>
              <w:right w:val="single" w:color="000000" w:sz="6" w:space="0"/>
            </w:tcBorders>
            <w:hideMark/>
          </w:tcPr>
          <w:p w:rsidRPr="00DF499D" w:rsidR="00C01E51" w:rsidP="00522905" w:rsidRDefault="00102ED6" w14:paraId="3E06515E" w14:textId="77777777">
            <w:pPr>
              <w:pStyle w:val="naisc"/>
              <w:spacing w:before="0" w:after="0"/>
              <w:ind w:firstLine="12"/>
              <w:rPr>
                <w:sz w:val="22"/>
                <w:szCs w:val="22"/>
                <w:lang w:eastAsia="en-US"/>
              </w:rPr>
            </w:pPr>
            <w:r w:rsidRPr="00DF499D">
              <w:rPr>
                <w:sz w:val="22"/>
                <w:szCs w:val="22"/>
                <w:lang w:eastAsia="en-US"/>
              </w:rPr>
              <w:t>2</w:t>
            </w:r>
          </w:p>
        </w:tc>
        <w:tc>
          <w:tcPr>
            <w:tcW w:w="1204" w:type="pct"/>
            <w:tcBorders>
              <w:top w:val="single" w:color="000000" w:sz="6" w:space="0"/>
              <w:left w:val="single" w:color="000000" w:sz="6" w:space="0"/>
              <w:bottom w:val="single" w:color="auto" w:sz="4" w:space="0"/>
              <w:right w:val="single" w:color="000000" w:sz="6" w:space="0"/>
            </w:tcBorders>
            <w:hideMark/>
          </w:tcPr>
          <w:p w:rsidRPr="00DF499D" w:rsidR="00C01E51" w:rsidP="00522905" w:rsidRDefault="00102ED6" w14:paraId="136C5A98" w14:textId="77777777">
            <w:pPr>
              <w:pStyle w:val="naisc"/>
              <w:spacing w:before="0" w:after="0"/>
              <w:ind w:right="31"/>
              <w:rPr>
                <w:sz w:val="22"/>
                <w:szCs w:val="22"/>
                <w:lang w:eastAsia="en-US"/>
              </w:rPr>
            </w:pPr>
            <w:r w:rsidRPr="00DF499D">
              <w:rPr>
                <w:sz w:val="22"/>
                <w:szCs w:val="22"/>
                <w:lang w:eastAsia="en-US"/>
              </w:rPr>
              <w:t>3</w:t>
            </w:r>
          </w:p>
        </w:tc>
        <w:tc>
          <w:tcPr>
            <w:tcW w:w="1126" w:type="pct"/>
            <w:tcBorders>
              <w:top w:val="single" w:color="000000" w:sz="6" w:space="0"/>
              <w:left w:val="single" w:color="000000" w:sz="6" w:space="0"/>
              <w:bottom w:val="single" w:color="auto" w:sz="4" w:space="0"/>
              <w:right w:val="single" w:color="000000" w:sz="6" w:space="0"/>
            </w:tcBorders>
            <w:hideMark/>
          </w:tcPr>
          <w:p w:rsidRPr="00DF499D" w:rsidR="00C01E51" w:rsidP="00522905" w:rsidRDefault="00102ED6" w14:paraId="3EDC2BB9" w14:textId="77777777">
            <w:pPr>
              <w:pStyle w:val="naisc"/>
              <w:spacing w:before="0" w:after="0"/>
              <w:rPr>
                <w:sz w:val="22"/>
                <w:szCs w:val="22"/>
                <w:lang w:eastAsia="en-US"/>
              </w:rPr>
            </w:pPr>
            <w:r w:rsidRPr="00DF499D">
              <w:rPr>
                <w:sz w:val="22"/>
                <w:szCs w:val="22"/>
                <w:lang w:eastAsia="en-US"/>
              </w:rPr>
              <w:t>4</w:t>
            </w:r>
          </w:p>
        </w:tc>
        <w:tc>
          <w:tcPr>
            <w:tcW w:w="1321" w:type="pct"/>
            <w:tcBorders>
              <w:top w:val="single" w:color="auto" w:sz="4" w:space="0"/>
              <w:left w:val="single" w:color="auto" w:sz="4" w:space="0"/>
              <w:bottom w:val="single" w:color="auto" w:sz="4" w:space="0"/>
              <w:right w:val="single" w:color="auto" w:sz="4" w:space="0"/>
            </w:tcBorders>
            <w:hideMark/>
          </w:tcPr>
          <w:p w:rsidRPr="00DF499D" w:rsidR="00C01E51" w:rsidP="00522905" w:rsidRDefault="00102ED6" w14:paraId="1F861C05" w14:textId="77777777">
            <w:pPr>
              <w:jc w:val="center"/>
              <w:rPr>
                <w:sz w:val="22"/>
                <w:szCs w:val="22"/>
                <w:lang w:eastAsia="en-US"/>
              </w:rPr>
            </w:pPr>
            <w:r w:rsidRPr="00DF499D">
              <w:rPr>
                <w:sz w:val="22"/>
                <w:szCs w:val="22"/>
                <w:lang w:eastAsia="en-US"/>
              </w:rPr>
              <w:t>5</w:t>
            </w:r>
          </w:p>
        </w:tc>
      </w:tr>
      <w:tr w:rsidRPr="00DF499D" w:rsidR="00DF499D" w:rsidTr="00A1506C" w14:paraId="547ED59E" w14:textId="77777777">
        <w:tc>
          <w:tcPr>
            <w:tcW w:w="173" w:type="pct"/>
            <w:tcBorders>
              <w:top w:val="single" w:color="auto" w:sz="4" w:space="0"/>
              <w:left w:val="single" w:color="000000" w:sz="6" w:space="0"/>
              <w:bottom w:val="single" w:color="auto" w:sz="4" w:space="0"/>
              <w:right w:val="single" w:color="000000" w:sz="6" w:space="0"/>
            </w:tcBorders>
            <w:shd w:val="clear" w:color="auto" w:fill="auto"/>
          </w:tcPr>
          <w:p w:rsidRPr="00DF499D" w:rsidR="00DF499D" w:rsidP="00A1506C" w:rsidRDefault="00DF499D" w14:paraId="1277A729" w14:textId="64B85829">
            <w:pPr>
              <w:pStyle w:val="naisc"/>
              <w:spacing w:before="0" w:after="0"/>
              <w:rPr>
                <w:sz w:val="22"/>
                <w:szCs w:val="22"/>
                <w:lang w:eastAsia="en-US"/>
              </w:rPr>
            </w:pPr>
            <w:r>
              <w:rPr>
                <w:sz w:val="22"/>
                <w:szCs w:val="22"/>
                <w:lang w:eastAsia="en-US"/>
              </w:rPr>
              <w:t>1</w:t>
            </w:r>
            <w:r w:rsidRPr="00DF499D">
              <w:rPr>
                <w:sz w:val="22"/>
                <w:szCs w:val="22"/>
                <w:lang w:eastAsia="en-US"/>
              </w:rPr>
              <w:t>.</w:t>
            </w:r>
          </w:p>
        </w:tc>
        <w:tc>
          <w:tcPr>
            <w:tcW w:w="1176" w:type="pct"/>
            <w:tcBorders>
              <w:top w:val="single" w:color="auto" w:sz="4" w:space="0"/>
              <w:left w:val="single" w:color="000000" w:sz="6" w:space="0"/>
              <w:right w:val="single" w:color="000000" w:sz="6" w:space="0"/>
            </w:tcBorders>
            <w:shd w:val="clear" w:color="auto" w:fill="auto"/>
            <w:hideMark/>
          </w:tcPr>
          <w:p w:rsidRPr="00DF499D" w:rsidR="00DF499D" w:rsidP="00A1506C" w:rsidRDefault="00DF499D" w14:paraId="13547AAF" w14:textId="798A359E">
            <w:pPr>
              <w:tabs>
                <w:tab w:val="left" w:pos="1701"/>
              </w:tabs>
              <w:jc w:val="both"/>
              <w:rPr>
                <w:sz w:val="22"/>
                <w:szCs w:val="22"/>
              </w:rPr>
            </w:pPr>
            <w:r w:rsidRPr="00DF499D">
              <w:rPr>
                <w:sz w:val="22"/>
                <w:szCs w:val="22"/>
              </w:rPr>
              <w:t xml:space="preserve">Ministru kabineta noteikumu projekta „Grozījumi Ministru kabineta 2016.gada 24.maija noteikumos Nr.322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pirmās un otrās atlases kārtas īstenošanas noteikumi”” (turpmāk – Noteikumu projekts) sākotnējās ietekmes novērtējuma ziņojuma (anotācijas) (turpmāk – anotācija) I.sadaļas „Tiesību akta projekta izstrādes nepieciešamība” 2.punkts „Pašreizējā situācija un problēmas, </w:t>
            </w:r>
            <w:r w:rsidRPr="00DF499D">
              <w:rPr>
                <w:sz w:val="22"/>
                <w:szCs w:val="22"/>
              </w:rPr>
              <w:lastRenderedPageBreak/>
              <w:t>kuru risināšanai tiesību akta projekts izstrādāts, tiesiskā regulējuma mērķis un būtība”.</w:t>
            </w:r>
          </w:p>
        </w:tc>
        <w:tc>
          <w:tcPr>
            <w:tcW w:w="1204" w:type="pct"/>
            <w:tcBorders>
              <w:top w:val="single" w:color="auto" w:sz="4" w:space="0"/>
              <w:left w:val="single" w:color="000000" w:sz="6" w:space="0"/>
              <w:bottom w:val="single" w:color="auto" w:sz="4" w:space="0"/>
              <w:right w:val="single" w:color="000000" w:sz="6" w:space="0"/>
            </w:tcBorders>
            <w:shd w:val="clear" w:color="auto" w:fill="auto"/>
            <w:hideMark/>
          </w:tcPr>
          <w:p w:rsidRPr="00DF499D" w:rsidR="00DF499D" w:rsidP="00A1506C" w:rsidRDefault="00DF499D" w14:paraId="2AF33430" w14:textId="77777777">
            <w:pPr>
              <w:pStyle w:val="Komentrateksts"/>
              <w:widowControl w:val="0"/>
              <w:jc w:val="both"/>
              <w:rPr>
                <w:b/>
                <w:sz w:val="22"/>
                <w:szCs w:val="22"/>
              </w:rPr>
            </w:pPr>
            <w:r w:rsidRPr="00DF499D">
              <w:rPr>
                <w:b/>
                <w:sz w:val="22"/>
                <w:szCs w:val="22"/>
              </w:rPr>
              <w:lastRenderedPageBreak/>
              <w:t>Finanšu ministrija:</w:t>
            </w:r>
          </w:p>
          <w:p w:rsidRPr="00DF499D" w:rsidR="00DF499D" w:rsidP="00A1506C" w:rsidRDefault="00DF499D" w14:paraId="4F25DA25" w14:textId="77777777">
            <w:pPr>
              <w:jc w:val="both"/>
              <w:rPr>
                <w:sz w:val="22"/>
                <w:szCs w:val="22"/>
              </w:rPr>
            </w:pPr>
            <w:r w:rsidRPr="00DF499D">
              <w:rPr>
                <w:rFonts w:eastAsia="Calibri"/>
                <w:sz w:val="22"/>
                <w:szCs w:val="22"/>
              </w:rPr>
              <w:t>Lūdzam precizēt noteikumu projekta 1.punktu, nosakot tādas uzraudzības rādītāju vērtības, kas summējot MK noteikumu Nr.322</w:t>
            </w:r>
            <w:r w:rsidRPr="00DF499D">
              <w:rPr>
                <w:rStyle w:val="Vresatsauce"/>
                <w:rFonts w:eastAsia="Calibri"/>
                <w:sz w:val="22"/>
                <w:szCs w:val="22"/>
              </w:rPr>
              <w:footnoteReference w:id="1"/>
            </w:r>
            <w:r w:rsidRPr="00DF499D">
              <w:rPr>
                <w:rFonts w:eastAsia="Calibri"/>
                <w:sz w:val="22"/>
                <w:szCs w:val="22"/>
              </w:rPr>
              <w:t xml:space="preserve"> un MK noteikumu Nr.130</w:t>
            </w:r>
            <w:r w:rsidRPr="00DF499D">
              <w:rPr>
                <w:rStyle w:val="Vresatsauce"/>
                <w:rFonts w:eastAsia="Calibri"/>
                <w:sz w:val="22"/>
                <w:szCs w:val="22"/>
              </w:rPr>
              <w:footnoteReference w:id="2"/>
            </w:r>
            <w:r w:rsidRPr="00DF499D">
              <w:rPr>
                <w:rFonts w:eastAsia="Calibri"/>
                <w:sz w:val="22"/>
                <w:szCs w:val="22"/>
              </w:rPr>
              <w:t xml:space="preserve"> rādītājus būtu atbilstošas spēkā esošajā 2014.–2020.gada plānošanas perioda darbības programmā “Izaugsme un nodarbinātība” (turpmāk – DP) norādītajām sasniedzamajām vērtībām vai papildināt anotāciju, skaidrojot minētās uzraudzības rādītāju nesakritības. Vēršam uzmanību, ka no esošās anotācijā ietvertās informācijas nav saprotams, kā pa kārtām veidojas DP noteiktā rādītāju vērtība.</w:t>
            </w:r>
          </w:p>
        </w:tc>
        <w:tc>
          <w:tcPr>
            <w:tcW w:w="1126" w:type="pct"/>
            <w:tcBorders>
              <w:top w:val="single" w:color="auto" w:sz="4" w:space="0"/>
              <w:left w:val="single" w:color="000000" w:sz="6" w:space="0"/>
              <w:bottom w:val="single" w:color="auto" w:sz="4" w:space="0"/>
              <w:right w:val="single" w:color="000000" w:sz="6" w:space="0"/>
            </w:tcBorders>
            <w:shd w:val="clear" w:color="auto" w:fill="auto"/>
            <w:hideMark/>
          </w:tcPr>
          <w:p w:rsidRPr="00DF499D" w:rsidR="00DF499D" w:rsidP="00A1506C" w:rsidRDefault="00DF499D" w14:paraId="7A2EACEE" w14:textId="77777777">
            <w:pPr>
              <w:pStyle w:val="naisc"/>
              <w:spacing w:before="0" w:after="0"/>
              <w:rPr>
                <w:sz w:val="22"/>
                <w:szCs w:val="22"/>
              </w:rPr>
            </w:pPr>
            <w:r w:rsidRPr="00DF499D">
              <w:rPr>
                <w:b/>
                <w:sz w:val="22"/>
                <w:szCs w:val="22"/>
              </w:rPr>
              <w:t>Ņemts vērā</w:t>
            </w:r>
          </w:p>
        </w:tc>
        <w:tc>
          <w:tcPr>
            <w:tcW w:w="1321" w:type="pct"/>
            <w:tcBorders>
              <w:top w:val="single" w:color="auto" w:sz="4" w:space="0"/>
              <w:left w:val="single" w:color="auto" w:sz="4" w:space="0"/>
              <w:bottom w:val="single" w:color="auto" w:sz="4" w:space="0"/>
              <w:right w:val="single" w:color="auto" w:sz="4" w:space="0"/>
            </w:tcBorders>
            <w:shd w:val="clear" w:color="auto" w:fill="auto"/>
            <w:hideMark/>
          </w:tcPr>
          <w:p w:rsidRPr="00DF499D" w:rsidR="00DF499D" w:rsidP="00A1506C" w:rsidRDefault="00DF499D" w14:paraId="6BAD3173" w14:textId="0EC34179">
            <w:pPr>
              <w:jc w:val="both"/>
              <w:rPr>
                <w:sz w:val="22"/>
                <w:szCs w:val="22"/>
              </w:rPr>
            </w:pPr>
            <w:r w:rsidRPr="00DF499D">
              <w:rPr>
                <w:sz w:val="22"/>
                <w:szCs w:val="22"/>
              </w:rPr>
              <w:t xml:space="preserve">Papildināts anotācijas I.sadaļas „Tiesību akta projekta izstrādes nepieciešamība” 2.punkts „Pašreizējā situācija un problēmas, kuru risināšanai tiesību akta projekts izstrādāts, tiesiskā regulējuma mērķis un būtība” </w:t>
            </w:r>
            <w:r w:rsidR="00E40659">
              <w:rPr>
                <w:sz w:val="22"/>
                <w:szCs w:val="22"/>
              </w:rPr>
              <w:t>ar šādu informāciju</w:t>
            </w:r>
            <w:r w:rsidRPr="00DF499D">
              <w:rPr>
                <w:sz w:val="22"/>
                <w:szCs w:val="22"/>
              </w:rPr>
              <w:t>:</w:t>
            </w:r>
          </w:p>
          <w:p w:rsidRPr="00DF499D" w:rsidR="00DF499D" w:rsidP="00A1506C" w:rsidRDefault="00DF499D" w14:paraId="6E4F06E1" w14:textId="77777777">
            <w:pPr>
              <w:jc w:val="both"/>
              <w:rPr>
                <w:sz w:val="22"/>
                <w:szCs w:val="22"/>
              </w:rPr>
            </w:pPr>
          </w:p>
          <w:p w:rsidRPr="00DF499D" w:rsidR="00DF499D" w:rsidRDefault="00DF499D" w14:paraId="68C7DA8D" w14:textId="77777777">
            <w:pPr>
              <w:pStyle w:val="tv213"/>
              <w:shd w:val="clear" w:color="auto" w:fill="FFFFFF"/>
              <w:spacing w:before="0" w:beforeAutospacing="0" w:after="0" w:afterAutospacing="0"/>
              <w:jc w:val="both"/>
              <w:rPr>
                <w:color w:val="000000"/>
                <w:sz w:val="22"/>
                <w:szCs w:val="22"/>
              </w:rPr>
            </w:pPr>
            <w:r w:rsidRPr="00DF499D">
              <w:rPr>
                <w:sz w:val="22"/>
                <w:szCs w:val="22"/>
              </w:rPr>
              <w:t>„</w:t>
            </w:r>
            <w:r w:rsidRPr="00DF499D">
              <w:rPr>
                <w:color w:val="000000"/>
                <w:sz w:val="22"/>
                <w:szCs w:val="22"/>
              </w:rPr>
              <w:t>Darbības programmā „Izaugsme un nodarbinātība” ir noteiktas 5.5.1.SAM īstenošanas rezultātā sasniedzamās iznākuma un rezultātu rādītāju vērtības kopumā, savukārt, Ministru kabineta noteikumos, kas nosaka kārtību, kādā tiek īstenota katra atsevišķā 5.5.1.SAM atlases kārta, atlases kārtas ietvaros sasniedzamās rādītāju vērtības.</w:t>
            </w:r>
          </w:p>
          <w:p w:rsidRPr="00DF499D" w:rsidR="00DF499D" w:rsidP="0032644F" w:rsidRDefault="00DF499D" w14:paraId="561833F4" w14:textId="77777777">
            <w:pPr>
              <w:pStyle w:val="Sarakstarindkopa"/>
              <w:ind w:left="0" w:firstLine="567"/>
              <w:jc w:val="both"/>
              <w:rPr>
                <w:rFonts w:ascii="Times New Roman" w:hAnsi="Times New Roman"/>
                <w:color w:val="000000"/>
              </w:rPr>
            </w:pPr>
            <w:r w:rsidRPr="00DF499D">
              <w:rPr>
                <w:rFonts w:ascii="Times New Roman" w:hAnsi="Times New Roman"/>
              </w:rPr>
              <w:t xml:space="preserve">Darbības </w:t>
            </w:r>
            <w:r w:rsidRPr="00DF499D">
              <w:rPr>
                <w:rFonts w:ascii="Times New Roman" w:hAnsi="Times New Roman"/>
                <w:color w:val="000000"/>
              </w:rPr>
              <w:t>programmā „Izaugsme un nodarbinātība” 5.5.1.SAM norādīto rādītāju sasniedzamo vērtību veido:</w:t>
            </w:r>
          </w:p>
          <w:p w:rsidRPr="00DF499D" w:rsidR="00DF499D" w:rsidP="00DF499D" w:rsidRDefault="00DF499D" w14:paraId="798E0495" w14:textId="6741F6B4">
            <w:pPr>
              <w:pStyle w:val="Sarakstarindkopa"/>
              <w:numPr>
                <w:ilvl w:val="0"/>
                <w:numId w:val="32"/>
              </w:numPr>
              <w:ind w:left="357" w:hanging="357"/>
              <w:jc w:val="both"/>
              <w:rPr>
                <w:rFonts w:ascii="Times New Roman" w:hAnsi="Times New Roman"/>
              </w:rPr>
            </w:pPr>
            <w:r w:rsidRPr="00DF499D">
              <w:rPr>
                <w:rFonts w:ascii="Times New Roman" w:hAnsi="Times New Roman"/>
                <w:color w:val="000000"/>
              </w:rPr>
              <w:t xml:space="preserve">ar </w:t>
            </w:r>
            <w:r w:rsidRPr="00DF499D">
              <w:rPr>
                <w:rFonts w:ascii="Times New Roman" w:hAnsi="Times New Roman"/>
              </w:rPr>
              <w:t xml:space="preserve">Ministru kabineta 2016.gada 20.decembra rīkojumu Nr.779 „Par </w:t>
            </w:r>
            <w:r w:rsidRPr="00DF499D">
              <w:rPr>
                <w:rFonts w:ascii="Times New Roman" w:hAnsi="Times New Roman"/>
              </w:rPr>
              <w:lastRenderedPageBreak/>
              <w:t xml:space="preserve">5.5.1.specifiskā atbalsta mērķa „Saglabāt, aizsargāt un attīstīt nozīmīgu kultūras un dabas mantojumu, kā arī attīstīt ar to saistītos pakalpojumus” projektu iesniegumu iesniedzēju saraksta apstiprināšanu” pielikumā apstiprinātās </w:t>
            </w:r>
            <w:r w:rsidRPr="00DF499D">
              <w:rPr>
                <w:rFonts w:ascii="Times New Roman" w:hAnsi="Times New Roman"/>
                <w:color w:val="000000"/>
              </w:rPr>
              <w:t>pirmās un otrās atlases kārtas</w:t>
            </w:r>
            <w:r w:rsidRPr="00DF499D">
              <w:rPr>
                <w:rFonts w:ascii="Times New Roman" w:hAnsi="Times New Roman"/>
              </w:rPr>
              <w:t xml:space="preserve"> sasniedzamās rādītāju vērtības, papildus, ņemot vērā, ka, veicot kultūras pieminekļu atjaunošanas un būvniecības darbus, var iestāties papildu riski, kas var kavēt plānoto darbu īstenošanu vai pabeigšanu un līdz ar to ietekmēt sasniedzamo rādītāju skaitliskās vērtības, pirmās un otrās atlases kārtas rādītāju vērtības Darbības </w:t>
            </w:r>
            <w:r w:rsidRPr="00DF499D">
              <w:rPr>
                <w:rFonts w:ascii="Times New Roman" w:hAnsi="Times New Roman"/>
                <w:color w:val="000000"/>
              </w:rPr>
              <w:t xml:space="preserve">programmā „Izaugsme un nodarbinātība” </w:t>
            </w:r>
            <w:r w:rsidRPr="00DF499D">
              <w:rPr>
                <w:rFonts w:ascii="Times New Roman" w:hAnsi="Times New Roman"/>
              </w:rPr>
              <w:t>norādītas ar 20% rezervi;</w:t>
            </w:r>
          </w:p>
          <w:p w:rsidRPr="00DF499D" w:rsidR="00DF499D" w:rsidP="00DF499D" w:rsidRDefault="00DF499D" w14:paraId="5852CC60" w14:textId="77777777">
            <w:pPr>
              <w:pStyle w:val="Sarakstarindkopa"/>
              <w:numPr>
                <w:ilvl w:val="0"/>
                <w:numId w:val="32"/>
              </w:numPr>
              <w:ind w:left="357" w:hanging="357"/>
              <w:jc w:val="both"/>
              <w:rPr>
                <w:rFonts w:ascii="Times New Roman" w:hAnsi="Times New Roman"/>
              </w:rPr>
            </w:pPr>
            <w:r w:rsidRPr="00DF499D">
              <w:rPr>
                <w:rFonts w:ascii="Times New Roman" w:hAnsi="Times New Roman"/>
                <w:color w:val="000000"/>
              </w:rPr>
              <w:t xml:space="preserve">ņemot vērā, ka darbības programmā „Izaugsme un nodarbinātība” ceturtās atlases kārtas plānotās rādītāju vērtības tika iekļautas pirms tika apstiprināti Ministru kabineta 2020.gada 10.marta noteikumi Nr.130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ceturtās </w:t>
            </w:r>
            <w:r w:rsidRPr="00DF499D">
              <w:rPr>
                <w:rFonts w:ascii="Times New Roman" w:hAnsi="Times New Roman"/>
                <w:color w:val="000000"/>
              </w:rPr>
              <w:lastRenderedPageBreak/>
              <w:t>projektu iesniegumu atlases kārtas „Kultūras mantojuma saglabāšana, atjaunošana un ar to saistītās infrastruktūras attīstība Rīgas vēsturiskā centra teritorijā” īstenošanas noteikumi” (turpmāk – Noteikumi Nr.130), kas nosaka</w:t>
            </w:r>
            <w:r w:rsidRPr="00DF499D">
              <w:rPr>
                <w:rFonts w:ascii="Times New Roman" w:hAnsi="Times New Roman"/>
              </w:rPr>
              <w:t xml:space="preserve"> 5.5.1.SAM ceturtās atlases kārtas īstenošanas nosacījumus, </w:t>
            </w:r>
            <w:r w:rsidRPr="00DF499D">
              <w:rPr>
                <w:rFonts w:ascii="Times New Roman" w:hAnsi="Times New Roman"/>
                <w:color w:val="000000"/>
              </w:rPr>
              <w:t>Darbības programmā “Izaugsme un nodarbinātība” ceturtās atlases kārtas rādītāju vērtības ir paredzētas mazākas kā Noteikumos Nr.130 norādītās;</w:t>
            </w:r>
          </w:p>
          <w:p w:rsidRPr="00DF499D" w:rsidR="00DF499D" w:rsidP="00DF499D" w:rsidRDefault="00DF499D" w14:paraId="7B776FA4" w14:textId="77777777">
            <w:pPr>
              <w:pStyle w:val="Sarakstarindkopa"/>
              <w:numPr>
                <w:ilvl w:val="0"/>
                <w:numId w:val="32"/>
              </w:numPr>
              <w:ind w:left="357" w:hanging="357"/>
              <w:jc w:val="both"/>
              <w:rPr>
                <w:rFonts w:ascii="Times New Roman" w:hAnsi="Times New Roman"/>
              </w:rPr>
            </w:pPr>
            <w:r w:rsidRPr="00DF499D">
              <w:rPr>
                <w:rFonts w:ascii="Times New Roman" w:hAnsi="Times New Roman"/>
                <w:color w:val="000000"/>
              </w:rPr>
              <w:t xml:space="preserve">trešās atlases kārtas sasniedzamās rādītāju vērtības Darbības programmā „Izaugsme un nodarbinātība” nav iekļautas, jo trešā atlases kārta tiek īstenota ar virssaistību finansējumu. </w:t>
            </w:r>
          </w:p>
          <w:p w:rsidRPr="00DF499D" w:rsidR="00DF499D" w:rsidP="00A1506C" w:rsidRDefault="00DF499D" w14:paraId="3002CE94" w14:textId="77777777">
            <w:pPr>
              <w:pStyle w:val="Vienkrsteksts"/>
              <w:ind w:firstLine="567"/>
              <w:jc w:val="both"/>
              <w:rPr>
                <w:sz w:val="22"/>
                <w:szCs w:val="22"/>
              </w:rPr>
            </w:pPr>
            <w:r w:rsidRPr="00DF499D">
              <w:rPr>
                <w:sz w:val="22"/>
                <w:szCs w:val="22"/>
              </w:rPr>
              <w:t xml:space="preserve">Ņemot vērā iepriekš minēto, ar Eiropas Komisijas 2020.gada 28.aprīļa Īstenošanas lēmumu CCI 2014LV16MAOP001, ar kuru groza Īstenošanas lēmumu C(2014) 8505, ar ko apstiprina konkrētus elementus darbības programmā „Izaugsme un nodarbinātība” atbalstam no Eiropas Reģionālās attīstības fonda, Kohēzijas fonda, Eiropas Sociālā fonda un īpašā piešķīruma Jaunatnes nodarbinātības iniciatīvai saskaņā ar mērķi „Investīcijas izaugsmei un nodarbinātībai” Latvijā, tika precizētas darbības programmā „Izaugsme un nodarbinātība” sākotnēji norādītās 5.5.1.SAM rādītāju vērtības </w:t>
            </w:r>
            <w:r w:rsidRPr="00DF499D">
              <w:rPr>
                <w:sz w:val="22"/>
                <w:szCs w:val="22"/>
              </w:rPr>
              <w:lastRenderedPageBreak/>
              <w:t>paredzot šādu rādītāju vērtību sadalījumu starp atlases kārtām:</w:t>
            </w:r>
          </w:p>
          <w:tbl>
            <w:tblPr>
              <w:tblpPr w:leftFromText="180" w:rightFromText="180" w:vertAnchor="text" w:tblpXSpec="center"/>
              <w:tblOverlap w:val="never"/>
              <w:tblW w:w="3251" w:type="dxa"/>
              <w:tblLayout w:type="fixed"/>
              <w:tblCellMar>
                <w:left w:w="0" w:type="dxa"/>
                <w:right w:w="0" w:type="dxa"/>
              </w:tblCellMar>
              <w:tblLook w:val="04A0" w:firstRow="1" w:lastRow="0" w:firstColumn="1" w:lastColumn="0" w:noHBand="0" w:noVBand="1"/>
            </w:tblPr>
            <w:tblGrid>
              <w:gridCol w:w="841"/>
              <w:gridCol w:w="794"/>
              <w:gridCol w:w="688"/>
              <w:gridCol w:w="928"/>
            </w:tblGrid>
            <w:tr w:rsidRPr="00DF499D" w:rsidR="00DF499D" w:rsidTr="00A1506C" w14:paraId="18FCE550" w14:textId="77777777">
              <w:trPr>
                <w:cantSplit/>
                <w:trHeight w:val="3248"/>
              </w:trPr>
              <w:tc>
                <w:tcPr>
                  <w:tcW w:w="841" w:type="dxa"/>
                  <w:tcBorders>
                    <w:top w:val="single" w:color="auto" w:sz="8" w:space="0"/>
                    <w:left w:val="single" w:color="auto" w:sz="8" w:space="0"/>
                    <w:bottom w:val="single" w:color="auto" w:sz="4" w:space="0"/>
                    <w:right w:val="single" w:color="auto" w:sz="8" w:space="0"/>
                  </w:tcBorders>
                  <w:shd w:val="clear" w:color="auto" w:fill="B6DDE8" w:themeFill="accent5" w:themeFillTint="66"/>
                  <w:noWrap/>
                  <w:tcMar>
                    <w:top w:w="0" w:type="dxa"/>
                    <w:left w:w="108" w:type="dxa"/>
                    <w:bottom w:w="0" w:type="dxa"/>
                    <w:right w:w="108" w:type="dxa"/>
                  </w:tcMar>
                  <w:textDirection w:val="btLr"/>
                  <w:vAlign w:val="center"/>
                  <w:hideMark/>
                </w:tcPr>
                <w:p w:rsidRPr="00DF499D" w:rsidR="00DF499D" w:rsidP="00A1506C" w:rsidRDefault="00DF499D" w14:paraId="76BBE219" w14:textId="77777777">
                  <w:pPr>
                    <w:ind w:left="175" w:right="113" w:hanging="62"/>
                    <w:jc w:val="center"/>
                    <w:rPr>
                      <w:color w:val="000000"/>
                      <w:sz w:val="22"/>
                      <w:szCs w:val="22"/>
                    </w:rPr>
                  </w:pPr>
                  <w:r w:rsidRPr="00DF499D">
                    <w:rPr>
                      <w:color w:val="000000"/>
                      <w:sz w:val="22"/>
                      <w:szCs w:val="22"/>
                    </w:rPr>
                    <w:t>5.5.1.SAM atlases kārta</w:t>
                  </w:r>
                </w:p>
              </w:tc>
              <w:tc>
                <w:tcPr>
                  <w:tcW w:w="794" w:type="dxa"/>
                  <w:tcBorders>
                    <w:top w:val="single" w:color="auto" w:sz="8" w:space="0"/>
                    <w:left w:val="nil"/>
                    <w:bottom w:val="single" w:color="auto" w:sz="4" w:space="0"/>
                    <w:right w:val="single" w:color="auto" w:sz="8" w:space="0"/>
                  </w:tcBorders>
                  <w:shd w:val="clear" w:color="auto" w:fill="B6DDE8" w:themeFill="accent5" w:themeFillTint="66"/>
                  <w:tcMar>
                    <w:top w:w="0" w:type="dxa"/>
                    <w:left w:w="108" w:type="dxa"/>
                    <w:bottom w:w="0" w:type="dxa"/>
                    <w:right w:w="108" w:type="dxa"/>
                  </w:tcMar>
                  <w:textDirection w:val="btLr"/>
                  <w:vAlign w:val="center"/>
                  <w:hideMark/>
                </w:tcPr>
                <w:p w:rsidRPr="00DF499D" w:rsidR="00DF499D" w:rsidP="00A1506C" w:rsidRDefault="00DF499D" w14:paraId="20DDCD39" w14:textId="77777777">
                  <w:pPr>
                    <w:ind w:left="30" w:right="113"/>
                    <w:jc w:val="center"/>
                    <w:rPr>
                      <w:color w:val="000000"/>
                      <w:sz w:val="22"/>
                      <w:szCs w:val="22"/>
                    </w:rPr>
                  </w:pPr>
                  <w:r w:rsidRPr="00DF499D">
                    <w:rPr>
                      <w:color w:val="000000"/>
                      <w:sz w:val="22"/>
                      <w:szCs w:val="22"/>
                    </w:rPr>
                    <w:t>Atbalstīto dabas un kultūras mantojuma objektu skaits</w:t>
                  </w:r>
                </w:p>
              </w:tc>
              <w:tc>
                <w:tcPr>
                  <w:tcW w:w="688" w:type="dxa"/>
                  <w:tcBorders>
                    <w:top w:val="single" w:color="auto" w:sz="8" w:space="0"/>
                    <w:left w:val="nil"/>
                    <w:bottom w:val="single" w:color="auto" w:sz="4" w:space="0"/>
                    <w:right w:val="single" w:color="auto" w:sz="8" w:space="0"/>
                  </w:tcBorders>
                  <w:shd w:val="clear" w:color="auto" w:fill="B6DDE8" w:themeFill="accent5" w:themeFillTint="66"/>
                  <w:tcMar>
                    <w:top w:w="0" w:type="dxa"/>
                    <w:left w:w="108" w:type="dxa"/>
                    <w:bottom w:w="0" w:type="dxa"/>
                    <w:right w:w="108" w:type="dxa"/>
                  </w:tcMar>
                  <w:textDirection w:val="btLr"/>
                  <w:vAlign w:val="center"/>
                  <w:hideMark/>
                </w:tcPr>
                <w:p w:rsidRPr="00DF499D" w:rsidR="00DF499D" w:rsidP="00A1506C" w:rsidRDefault="00DF499D" w14:paraId="7816CC29" w14:textId="77777777">
                  <w:pPr>
                    <w:ind w:left="83" w:right="113"/>
                    <w:jc w:val="center"/>
                    <w:rPr>
                      <w:color w:val="000000"/>
                      <w:sz w:val="22"/>
                      <w:szCs w:val="22"/>
                    </w:rPr>
                  </w:pPr>
                  <w:r w:rsidRPr="00DF499D">
                    <w:rPr>
                      <w:color w:val="000000"/>
                      <w:sz w:val="22"/>
                      <w:szCs w:val="22"/>
                    </w:rPr>
                    <w:t>Jaunradīto pakalpojumu skaits atbalstītajos kultūras un dabas mantojuma objektos</w:t>
                  </w:r>
                </w:p>
              </w:tc>
              <w:tc>
                <w:tcPr>
                  <w:tcW w:w="928" w:type="dxa"/>
                  <w:tcBorders>
                    <w:top w:val="single" w:color="auto" w:sz="8" w:space="0"/>
                    <w:left w:val="nil"/>
                    <w:bottom w:val="single" w:color="auto" w:sz="4" w:space="0"/>
                    <w:right w:val="single" w:color="auto" w:sz="8" w:space="0"/>
                  </w:tcBorders>
                  <w:shd w:val="clear" w:color="auto" w:fill="B6DDE8" w:themeFill="accent5" w:themeFillTint="66"/>
                  <w:tcMar>
                    <w:top w:w="0" w:type="dxa"/>
                    <w:left w:w="108" w:type="dxa"/>
                    <w:bottom w:w="0" w:type="dxa"/>
                    <w:right w:w="108" w:type="dxa"/>
                  </w:tcMar>
                  <w:textDirection w:val="btLr"/>
                  <w:vAlign w:val="center"/>
                  <w:hideMark/>
                </w:tcPr>
                <w:p w:rsidRPr="00DF499D" w:rsidR="00DF499D" w:rsidP="00A1506C" w:rsidRDefault="00DF499D" w14:paraId="1DA3338A" w14:textId="77777777">
                  <w:pPr>
                    <w:ind w:left="3" w:right="113" w:firstLine="142"/>
                    <w:jc w:val="center"/>
                    <w:rPr>
                      <w:color w:val="000000"/>
                      <w:sz w:val="22"/>
                      <w:szCs w:val="22"/>
                    </w:rPr>
                  </w:pPr>
                  <w:r w:rsidRPr="00DF499D">
                    <w:rPr>
                      <w:color w:val="000000"/>
                      <w:sz w:val="22"/>
                      <w:szCs w:val="22"/>
                    </w:rPr>
                    <w:t>Atbalstīto kultūras un dabas mantojuma objektu un tūrisma objektu apmeklējumu skaita paredzamais pieaugums, salīdzinot ar 2015.gadu</w:t>
                  </w:r>
                </w:p>
              </w:tc>
            </w:tr>
            <w:tr w:rsidRPr="00DF499D" w:rsidR="00DF499D" w:rsidTr="00A1506C" w14:paraId="7EC65D8A" w14:textId="77777777">
              <w:trPr>
                <w:trHeight w:val="300"/>
              </w:trPr>
              <w:tc>
                <w:tcPr>
                  <w:tcW w:w="841"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tcMar>
                    <w:top w:w="0" w:type="dxa"/>
                    <w:left w:w="108" w:type="dxa"/>
                    <w:bottom w:w="0" w:type="dxa"/>
                    <w:right w:w="108" w:type="dxa"/>
                  </w:tcMar>
                  <w:vAlign w:val="center"/>
                  <w:hideMark/>
                </w:tcPr>
                <w:p w:rsidRPr="00DF499D" w:rsidR="00DF499D" w:rsidP="00A1506C" w:rsidRDefault="00DF499D" w14:paraId="38F60009" w14:textId="77777777">
                  <w:pPr>
                    <w:ind w:left="62" w:hanging="62"/>
                    <w:jc w:val="center"/>
                    <w:rPr>
                      <w:color w:val="000000"/>
                      <w:sz w:val="22"/>
                      <w:szCs w:val="22"/>
                    </w:rPr>
                  </w:pPr>
                  <w:r w:rsidRPr="00DF499D">
                    <w:rPr>
                      <w:color w:val="000000"/>
                      <w:sz w:val="22"/>
                      <w:szCs w:val="22"/>
                    </w:rPr>
                    <w:t>I kārta</w:t>
                  </w:r>
                </w:p>
              </w:tc>
              <w:tc>
                <w:tcPr>
                  <w:tcW w:w="79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F499D" w:rsidR="00DF499D" w:rsidP="00A1506C" w:rsidRDefault="00DF499D" w14:paraId="506C282B" w14:textId="77777777">
                  <w:pPr>
                    <w:ind w:left="62" w:hanging="62"/>
                    <w:jc w:val="center"/>
                    <w:rPr>
                      <w:color w:val="000000"/>
                      <w:sz w:val="22"/>
                      <w:szCs w:val="22"/>
                    </w:rPr>
                  </w:pPr>
                  <w:r w:rsidRPr="00DF499D">
                    <w:rPr>
                      <w:color w:val="000000"/>
                      <w:sz w:val="22"/>
                      <w:szCs w:val="22"/>
                    </w:rPr>
                    <w:t>34</w:t>
                  </w:r>
                </w:p>
              </w:tc>
              <w:tc>
                <w:tcPr>
                  <w:tcW w:w="688"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F499D" w:rsidR="00DF499D" w:rsidP="00A1506C" w:rsidRDefault="00DF499D" w14:paraId="604DDDB9" w14:textId="77777777">
                  <w:pPr>
                    <w:ind w:left="62" w:hanging="62"/>
                    <w:jc w:val="center"/>
                    <w:rPr>
                      <w:color w:val="000000"/>
                      <w:sz w:val="22"/>
                      <w:szCs w:val="22"/>
                    </w:rPr>
                  </w:pPr>
                  <w:r w:rsidRPr="00DF499D">
                    <w:rPr>
                      <w:color w:val="000000"/>
                      <w:sz w:val="22"/>
                      <w:szCs w:val="22"/>
                    </w:rPr>
                    <w:t>51</w:t>
                  </w:r>
                </w:p>
              </w:tc>
              <w:tc>
                <w:tcPr>
                  <w:tcW w:w="928"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F499D" w:rsidR="00DF499D" w:rsidP="00A1506C" w:rsidRDefault="00DF499D" w14:paraId="263FF5D3" w14:textId="77777777">
                  <w:pPr>
                    <w:ind w:left="62" w:hanging="62"/>
                    <w:jc w:val="center"/>
                    <w:rPr>
                      <w:color w:val="000000"/>
                      <w:sz w:val="22"/>
                      <w:szCs w:val="22"/>
                    </w:rPr>
                  </w:pPr>
                  <w:r w:rsidRPr="00DF499D">
                    <w:rPr>
                      <w:color w:val="000000"/>
                      <w:sz w:val="22"/>
                      <w:szCs w:val="22"/>
                    </w:rPr>
                    <w:t>259 255</w:t>
                  </w:r>
                </w:p>
              </w:tc>
            </w:tr>
            <w:tr w:rsidRPr="00DF499D" w:rsidR="00DF499D" w:rsidTr="00A1506C" w14:paraId="1443CAC2" w14:textId="77777777">
              <w:trPr>
                <w:trHeight w:val="300"/>
              </w:trPr>
              <w:tc>
                <w:tcPr>
                  <w:tcW w:w="841" w:type="dxa"/>
                  <w:tcBorders>
                    <w:top w:val="single" w:color="auto" w:sz="4" w:space="0"/>
                    <w:left w:val="single" w:color="auto" w:sz="4" w:space="0"/>
                    <w:bottom w:val="single" w:color="auto" w:sz="4" w:space="0"/>
                    <w:right w:val="single" w:color="auto" w:sz="4" w:space="0"/>
                  </w:tcBorders>
                  <w:shd w:val="clear" w:color="auto" w:fill="F2F2F2" w:themeFill="background1" w:themeFillShade="F2"/>
                  <w:noWrap/>
                  <w:tcMar>
                    <w:top w:w="0" w:type="dxa"/>
                    <w:left w:w="108" w:type="dxa"/>
                    <w:bottom w:w="0" w:type="dxa"/>
                    <w:right w:w="108" w:type="dxa"/>
                  </w:tcMar>
                  <w:vAlign w:val="center"/>
                  <w:hideMark/>
                </w:tcPr>
                <w:p w:rsidRPr="00DF499D" w:rsidR="00DF499D" w:rsidP="00A1506C" w:rsidRDefault="00DF499D" w14:paraId="1AFF78B0" w14:textId="77777777">
                  <w:pPr>
                    <w:ind w:left="62" w:hanging="62"/>
                    <w:jc w:val="center"/>
                    <w:rPr>
                      <w:color w:val="000000"/>
                      <w:sz w:val="22"/>
                      <w:szCs w:val="22"/>
                    </w:rPr>
                  </w:pPr>
                  <w:r w:rsidRPr="00DF499D">
                    <w:rPr>
                      <w:color w:val="000000"/>
                      <w:sz w:val="22"/>
                      <w:szCs w:val="22"/>
                    </w:rPr>
                    <w:t>II kārta</w:t>
                  </w:r>
                </w:p>
              </w:tc>
              <w:tc>
                <w:tcPr>
                  <w:tcW w:w="794"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F499D" w:rsidR="00DF499D" w:rsidP="00A1506C" w:rsidRDefault="00DF499D" w14:paraId="55C5ADA9" w14:textId="77777777">
                  <w:pPr>
                    <w:ind w:left="62" w:hanging="62"/>
                    <w:jc w:val="center"/>
                    <w:rPr>
                      <w:color w:val="000000"/>
                      <w:sz w:val="22"/>
                      <w:szCs w:val="22"/>
                    </w:rPr>
                  </w:pPr>
                  <w:r w:rsidRPr="00DF499D">
                    <w:rPr>
                      <w:color w:val="000000"/>
                      <w:sz w:val="22"/>
                      <w:szCs w:val="22"/>
                    </w:rPr>
                    <w:t>22</w:t>
                  </w:r>
                </w:p>
              </w:tc>
              <w:tc>
                <w:tcPr>
                  <w:tcW w:w="688"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F499D" w:rsidR="00DF499D" w:rsidP="00A1506C" w:rsidRDefault="00DF499D" w14:paraId="1BA40F4D" w14:textId="77777777">
                  <w:pPr>
                    <w:ind w:left="62" w:hanging="62"/>
                    <w:jc w:val="center"/>
                    <w:rPr>
                      <w:sz w:val="22"/>
                      <w:szCs w:val="22"/>
                    </w:rPr>
                  </w:pPr>
                  <w:r w:rsidRPr="00DF499D">
                    <w:rPr>
                      <w:sz w:val="22"/>
                      <w:szCs w:val="22"/>
                    </w:rPr>
                    <w:t>47</w:t>
                  </w:r>
                </w:p>
              </w:tc>
              <w:tc>
                <w:tcPr>
                  <w:tcW w:w="928"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top w:w="0" w:type="dxa"/>
                    <w:left w:w="108" w:type="dxa"/>
                    <w:bottom w:w="0" w:type="dxa"/>
                    <w:right w:w="108" w:type="dxa"/>
                  </w:tcMar>
                  <w:vAlign w:val="center"/>
                  <w:hideMark/>
                </w:tcPr>
                <w:p w:rsidRPr="00DF499D" w:rsidR="00DF499D" w:rsidP="00A1506C" w:rsidRDefault="00DF499D" w14:paraId="7FEBCDD1" w14:textId="77777777">
                  <w:pPr>
                    <w:ind w:left="62" w:hanging="62"/>
                    <w:jc w:val="center"/>
                    <w:rPr>
                      <w:color w:val="000000"/>
                      <w:sz w:val="22"/>
                      <w:szCs w:val="22"/>
                    </w:rPr>
                  </w:pPr>
                  <w:r w:rsidRPr="00DF499D">
                    <w:rPr>
                      <w:color w:val="000000"/>
                      <w:sz w:val="22"/>
                      <w:szCs w:val="22"/>
                    </w:rPr>
                    <w:t>137 619</w:t>
                  </w:r>
                </w:p>
              </w:tc>
            </w:tr>
            <w:tr w:rsidRPr="00DF499D" w:rsidR="00DF499D" w:rsidTr="00A1506C" w14:paraId="7DFB9EC2" w14:textId="77777777">
              <w:trPr>
                <w:trHeight w:val="300"/>
              </w:trPr>
              <w:tc>
                <w:tcPr>
                  <w:tcW w:w="841" w:type="dxa"/>
                  <w:tcBorders>
                    <w:top w:val="single" w:color="auto" w:sz="4" w:space="0"/>
                    <w:left w:val="single" w:color="auto" w:sz="4" w:space="0"/>
                    <w:bottom w:val="single" w:color="auto" w:sz="4" w:space="0"/>
                    <w:right w:val="single" w:color="auto" w:sz="4" w:space="0"/>
                  </w:tcBorders>
                  <w:shd w:val="clear" w:color="auto" w:fill="DAEEF3" w:themeFill="accent5" w:themeFillTint="33"/>
                  <w:noWrap/>
                  <w:tcMar>
                    <w:top w:w="0" w:type="dxa"/>
                    <w:left w:w="108" w:type="dxa"/>
                    <w:bottom w:w="0" w:type="dxa"/>
                    <w:right w:w="108" w:type="dxa"/>
                  </w:tcMar>
                  <w:vAlign w:val="center"/>
                </w:tcPr>
                <w:p w:rsidRPr="00DF499D" w:rsidR="00DF499D" w:rsidP="00A1506C" w:rsidRDefault="00DF499D" w14:paraId="07C62376" w14:textId="77777777">
                  <w:pPr>
                    <w:ind w:left="62" w:hanging="62"/>
                    <w:jc w:val="center"/>
                    <w:rPr>
                      <w:color w:val="000000"/>
                      <w:sz w:val="22"/>
                      <w:szCs w:val="22"/>
                    </w:rPr>
                  </w:pPr>
                  <w:r w:rsidRPr="00DF499D">
                    <w:rPr>
                      <w:color w:val="000000"/>
                      <w:sz w:val="22"/>
                      <w:szCs w:val="22"/>
                    </w:rPr>
                    <w:t>I+II kārta -20%</w:t>
                  </w:r>
                </w:p>
              </w:tc>
              <w:tc>
                <w:tcPr>
                  <w:tcW w:w="794" w:type="dxa"/>
                  <w:tcBorders>
                    <w:top w:val="single" w:color="auto" w:sz="4" w:space="0"/>
                    <w:left w:val="single" w:color="auto" w:sz="4" w:space="0"/>
                    <w:bottom w:val="single" w:color="auto" w:sz="4" w:space="0"/>
                    <w:right w:val="single" w:color="auto" w:sz="4" w:space="0"/>
                  </w:tcBorders>
                  <w:shd w:val="clear" w:color="auto" w:fill="DAEEF3" w:themeFill="accent5" w:themeFillTint="33"/>
                  <w:tcMar>
                    <w:top w:w="0" w:type="dxa"/>
                    <w:left w:w="108" w:type="dxa"/>
                    <w:bottom w:w="0" w:type="dxa"/>
                    <w:right w:w="108" w:type="dxa"/>
                  </w:tcMar>
                  <w:vAlign w:val="center"/>
                </w:tcPr>
                <w:p w:rsidRPr="00DF499D" w:rsidR="00DF499D" w:rsidP="00A1506C" w:rsidRDefault="00DF499D" w14:paraId="574B1512" w14:textId="77777777">
                  <w:pPr>
                    <w:ind w:left="62" w:hanging="62"/>
                    <w:jc w:val="center"/>
                    <w:rPr>
                      <w:color w:val="000000"/>
                      <w:sz w:val="22"/>
                      <w:szCs w:val="22"/>
                    </w:rPr>
                  </w:pPr>
                  <w:r w:rsidRPr="00DF499D">
                    <w:rPr>
                      <w:color w:val="000000"/>
                      <w:sz w:val="22"/>
                      <w:szCs w:val="22"/>
                    </w:rPr>
                    <w:t>45</w:t>
                  </w:r>
                </w:p>
              </w:tc>
              <w:tc>
                <w:tcPr>
                  <w:tcW w:w="688" w:type="dxa"/>
                  <w:tcBorders>
                    <w:top w:val="single" w:color="auto" w:sz="4" w:space="0"/>
                    <w:left w:val="single" w:color="auto" w:sz="4" w:space="0"/>
                    <w:bottom w:val="single" w:color="auto" w:sz="4" w:space="0"/>
                    <w:right w:val="single" w:color="auto" w:sz="4" w:space="0"/>
                  </w:tcBorders>
                  <w:shd w:val="clear" w:color="auto" w:fill="DAEEF3" w:themeFill="accent5" w:themeFillTint="33"/>
                  <w:tcMar>
                    <w:top w:w="0" w:type="dxa"/>
                    <w:left w:w="108" w:type="dxa"/>
                    <w:bottom w:w="0" w:type="dxa"/>
                    <w:right w:w="108" w:type="dxa"/>
                  </w:tcMar>
                  <w:vAlign w:val="center"/>
                </w:tcPr>
                <w:p w:rsidRPr="00DF499D" w:rsidR="00DF499D" w:rsidP="00A1506C" w:rsidRDefault="00DF499D" w14:paraId="76743E02" w14:textId="77777777">
                  <w:pPr>
                    <w:ind w:left="62" w:hanging="62"/>
                    <w:jc w:val="center"/>
                    <w:rPr>
                      <w:sz w:val="22"/>
                      <w:szCs w:val="22"/>
                    </w:rPr>
                  </w:pPr>
                  <w:r w:rsidRPr="00DF499D">
                    <w:rPr>
                      <w:sz w:val="22"/>
                      <w:szCs w:val="22"/>
                    </w:rPr>
                    <w:t>78</w:t>
                  </w:r>
                </w:p>
              </w:tc>
              <w:tc>
                <w:tcPr>
                  <w:tcW w:w="928" w:type="dxa"/>
                  <w:tcBorders>
                    <w:top w:val="single" w:color="auto" w:sz="4" w:space="0"/>
                    <w:left w:val="single" w:color="auto" w:sz="4" w:space="0"/>
                    <w:bottom w:val="single" w:color="auto" w:sz="4" w:space="0"/>
                    <w:right w:val="single" w:color="auto" w:sz="4" w:space="0"/>
                  </w:tcBorders>
                  <w:shd w:val="clear" w:color="auto" w:fill="DAEEF3" w:themeFill="accent5" w:themeFillTint="33"/>
                  <w:tcMar>
                    <w:top w:w="0" w:type="dxa"/>
                    <w:left w:w="108" w:type="dxa"/>
                    <w:bottom w:w="0" w:type="dxa"/>
                    <w:right w:w="108" w:type="dxa"/>
                  </w:tcMar>
                  <w:vAlign w:val="center"/>
                </w:tcPr>
                <w:p w:rsidRPr="00DF499D" w:rsidR="00DF499D" w:rsidP="00A1506C" w:rsidRDefault="00DF499D" w14:paraId="647BD733" w14:textId="77777777">
                  <w:pPr>
                    <w:ind w:left="62" w:hanging="62"/>
                    <w:jc w:val="center"/>
                    <w:rPr>
                      <w:color w:val="000000"/>
                      <w:sz w:val="22"/>
                      <w:szCs w:val="22"/>
                    </w:rPr>
                  </w:pPr>
                  <w:r w:rsidRPr="00DF499D">
                    <w:rPr>
                      <w:color w:val="000000"/>
                      <w:sz w:val="22"/>
                      <w:szCs w:val="22"/>
                    </w:rPr>
                    <w:t>317 499</w:t>
                  </w:r>
                </w:p>
              </w:tc>
            </w:tr>
            <w:tr w:rsidRPr="00DF499D" w:rsidR="00DF499D" w:rsidTr="00A1506C" w14:paraId="43296AB3" w14:textId="77777777">
              <w:trPr>
                <w:trHeight w:val="300"/>
              </w:trPr>
              <w:tc>
                <w:tcPr>
                  <w:tcW w:w="841" w:type="dxa"/>
                  <w:tcBorders>
                    <w:top w:val="single" w:color="auto" w:sz="4" w:space="0"/>
                    <w:left w:val="single" w:color="auto" w:sz="4" w:space="0"/>
                    <w:bottom w:val="single" w:color="auto" w:sz="4" w:space="0"/>
                    <w:right w:val="single" w:color="auto" w:sz="4" w:space="0"/>
                  </w:tcBorders>
                  <w:shd w:val="clear" w:color="auto" w:fill="DAEEF3" w:themeFill="accent5" w:themeFillTint="33"/>
                  <w:noWrap/>
                  <w:tcMar>
                    <w:top w:w="0" w:type="dxa"/>
                    <w:left w:w="108" w:type="dxa"/>
                    <w:bottom w:w="0" w:type="dxa"/>
                    <w:right w:w="108" w:type="dxa"/>
                  </w:tcMar>
                  <w:vAlign w:val="center"/>
                </w:tcPr>
                <w:p w:rsidRPr="00DF499D" w:rsidR="00DF499D" w:rsidP="00A1506C" w:rsidRDefault="00DF499D" w14:paraId="39067382" w14:textId="77777777">
                  <w:pPr>
                    <w:ind w:left="62" w:hanging="62"/>
                    <w:jc w:val="center"/>
                    <w:rPr>
                      <w:color w:val="000000"/>
                      <w:sz w:val="22"/>
                      <w:szCs w:val="22"/>
                    </w:rPr>
                  </w:pPr>
                  <w:r w:rsidRPr="00DF499D">
                    <w:rPr>
                      <w:color w:val="000000"/>
                      <w:sz w:val="22"/>
                      <w:szCs w:val="22"/>
                    </w:rPr>
                    <w:t>IV kārta</w:t>
                  </w:r>
                </w:p>
              </w:tc>
              <w:tc>
                <w:tcPr>
                  <w:tcW w:w="794" w:type="dxa"/>
                  <w:tcBorders>
                    <w:top w:val="single" w:color="auto" w:sz="4" w:space="0"/>
                    <w:left w:val="single" w:color="auto" w:sz="4" w:space="0"/>
                    <w:bottom w:val="single" w:color="auto" w:sz="4" w:space="0"/>
                    <w:right w:val="single" w:color="auto" w:sz="4" w:space="0"/>
                  </w:tcBorders>
                  <w:shd w:val="clear" w:color="auto" w:fill="DAEEF3" w:themeFill="accent5" w:themeFillTint="33"/>
                  <w:tcMar>
                    <w:top w:w="0" w:type="dxa"/>
                    <w:left w:w="108" w:type="dxa"/>
                    <w:bottom w:w="0" w:type="dxa"/>
                    <w:right w:w="108" w:type="dxa"/>
                  </w:tcMar>
                  <w:vAlign w:val="center"/>
                </w:tcPr>
                <w:p w:rsidRPr="00DF499D" w:rsidR="00DF499D" w:rsidP="00A1506C" w:rsidRDefault="00DF499D" w14:paraId="478A25F5" w14:textId="77777777">
                  <w:pPr>
                    <w:ind w:left="62" w:hanging="62"/>
                    <w:jc w:val="center"/>
                    <w:rPr>
                      <w:color w:val="000000"/>
                      <w:sz w:val="22"/>
                      <w:szCs w:val="22"/>
                    </w:rPr>
                  </w:pPr>
                  <w:r w:rsidRPr="00DF499D">
                    <w:rPr>
                      <w:color w:val="000000"/>
                      <w:sz w:val="22"/>
                      <w:szCs w:val="22"/>
                    </w:rPr>
                    <w:t>2</w:t>
                  </w:r>
                </w:p>
              </w:tc>
              <w:tc>
                <w:tcPr>
                  <w:tcW w:w="688" w:type="dxa"/>
                  <w:tcBorders>
                    <w:top w:val="single" w:color="auto" w:sz="4" w:space="0"/>
                    <w:left w:val="single" w:color="auto" w:sz="4" w:space="0"/>
                    <w:bottom w:val="single" w:color="auto" w:sz="4" w:space="0"/>
                    <w:right w:val="single" w:color="auto" w:sz="4" w:space="0"/>
                  </w:tcBorders>
                  <w:shd w:val="clear" w:color="auto" w:fill="DAEEF3" w:themeFill="accent5" w:themeFillTint="33"/>
                  <w:tcMar>
                    <w:top w:w="0" w:type="dxa"/>
                    <w:left w:w="108" w:type="dxa"/>
                    <w:bottom w:w="0" w:type="dxa"/>
                    <w:right w:w="108" w:type="dxa"/>
                  </w:tcMar>
                  <w:vAlign w:val="center"/>
                </w:tcPr>
                <w:p w:rsidRPr="00DF499D" w:rsidR="00DF499D" w:rsidP="00A1506C" w:rsidRDefault="00DF499D" w14:paraId="19DEF8C7" w14:textId="77777777">
                  <w:pPr>
                    <w:ind w:left="62" w:hanging="62"/>
                    <w:jc w:val="center"/>
                    <w:rPr>
                      <w:sz w:val="22"/>
                      <w:szCs w:val="22"/>
                    </w:rPr>
                  </w:pPr>
                  <w:r w:rsidRPr="00DF499D">
                    <w:rPr>
                      <w:sz w:val="22"/>
                      <w:szCs w:val="22"/>
                    </w:rPr>
                    <w:t>2</w:t>
                  </w:r>
                </w:p>
              </w:tc>
              <w:tc>
                <w:tcPr>
                  <w:tcW w:w="928" w:type="dxa"/>
                  <w:tcBorders>
                    <w:top w:val="single" w:color="auto" w:sz="4" w:space="0"/>
                    <w:left w:val="single" w:color="auto" w:sz="4" w:space="0"/>
                    <w:bottom w:val="single" w:color="auto" w:sz="4" w:space="0"/>
                    <w:right w:val="single" w:color="auto" w:sz="4" w:space="0"/>
                  </w:tcBorders>
                  <w:shd w:val="clear" w:color="auto" w:fill="DAEEF3" w:themeFill="accent5" w:themeFillTint="33"/>
                  <w:tcMar>
                    <w:top w:w="0" w:type="dxa"/>
                    <w:left w:w="108" w:type="dxa"/>
                    <w:bottom w:w="0" w:type="dxa"/>
                    <w:right w:w="108" w:type="dxa"/>
                  </w:tcMar>
                  <w:vAlign w:val="center"/>
                </w:tcPr>
                <w:p w:rsidRPr="00DF499D" w:rsidR="00DF499D" w:rsidP="00A1506C" w:rsidRDefault="00DF499D" w14:paraId="19FABCCB" w14:textId="77777777">
                  <w:pPr>
                    <w:ind w:left="62" w:hanging="62"/>
                    <w:jc w:val="center"/>
                    <w:rPr>
                      <w:color w:val="000000"/>
                      <w:sz w:val="22"/>
                      <w:szCs w:val="22"/>
                    </w:rPr>
                  </w:pPr>
                  <w:r w:rsidRPr="00DF499D">
                    <w:rPr>
                      <w:color w:val="000000"/>
                      <w:sz w:val="22"/>
                      <w:szCs w:val="22"/>
                    </w:rPr>
                    <w:t>6 000</w:t>
                  </w:r>
                </w:p>
              </w:tc>
            </w:tr>
            <w:tr w:rsidRPr="00DF499D" w:rsidR="00DF499D" w:rsidTr="00A1506C" w14:paraId="5464406E" w14:textId="77777777">
              <w:trPr>
                <w:trHeight w:val="300"/>
              </w:trPr>
              <w:tc>
                <w:tcPr>
                  <w:tcW w:w="841" w:type="dxa"/>
                  <w:tcBorders>
                    <w:top w:val="single" w:color="auto" w:sz="4" w:space="0"/>
                    <w:left w:val="single" w:color="auto" w:sz="4" w:space="0"/>
                    <w:bottom w:val="single" w:color="auto" w:sz="4" w:space="0"/>
                    <w:right w:val="single" w:color="auto" w:sz="4" w:space="0"/>
                  </w:tcBorders>
                  <w:shd w:val="clear" w:color="auto" w:fill="B6DDE8" w:themeFill="accent5" w:themeFillTint="66"/>
                  <w:noWrap/>
                  <w:tcMar>
                    <w:top w:w="0" w:type="dxa"/>
                    <w:left w:w="108" w:type="dxa"/>
                    <w:bottom w:w="0" w:type="dxa"/>
                    <w:right w:w="108" w:type="dxa"/>
                  </w:tcMar>
                  <w:vAlign w:val="center"/>
                </w:tcPr>
                <w:p w:rsidRPr="00DF499D" w:rsidR="00DF499D" w:rsidP="00A1506C" w:rsidRDefault="00DF499D" w14:paraId="26EF1C49" w14:textId="77777777">
                  <w:pPr>
                    <w:ind w:left="62" w:hanging="62"/>
                    <w:jc w:val="center"/>
                    <w:rPr>
                      <w:color w:val="000000"/>
                      <w:sz w:val="22"/>
                      <w:szCs w:val="22"/>
                    </w:rPr>
                  </w:pPr>
                  <w:r w:rsidRPr="00DF499D">
                    <w:rPr>
                      <w:color w:val="000000"/>
                      <w:sz w:val="22"/>
                      <w:szCs w:val="22"/>
                    </w:rPr>
                    <w:t>Kopā</w:t>
                  </w:r>
                </w:p>
              </w:tc>
              <w:tc>
                <w:tcPr>
                  <w:tcW w:w="794" w:type="dxa"/>
                  <w:tcBorders>
                    <w:top w:val="single" w:color="auto" w:sz="4" w:space="0"/>
                    <w:left w:val="single" w:color="auto" w:sz="4" w:space="0"/>
                    <w:bottom w:val="single" w:color="auto" w:sz="4" w:space="0"/>
                    <w:right w:val="single" w:color="auto" w:sz="4" w:space="0"/>
                  </w:tcBorders>
                  <w:shd w:val="clear" w:color="auto" w:fill="B6DDE8" w:themeFill="accent5" w:themeFillTint="66"/>
                  <w:tcMar>
                    <w:top w:w="0" w:type="dxa"/>
                    <w:left w:w="108" w:type="dxa"/>
                    <w:bottom w:w="0" w:type="dxa"/>
                    <w:right w:w="108" w:type="dxa"/>
                  </w:tcMar>
                  <w:vAlign w:val="center"/>
                </w:tcPr>
                <w:p w:rsidRPr="00DF499D" w:rsidR="00DF499D" w:rsidP="00A1506C" w:rsidRDefault="00DF499D" w14:paraId="3E1CEC65" w14:textId="77777777">
                  <w:pPr>
                    <w:ind w:left="62" w:hanging="62"/>
                    <w:jc w:val="center"/>
                    <w:rPr>
                      <w:color w:val="000000"/>
                      <w:sz w:val="22"/>
                      <w:szCs w:val="22"/>
                    </w:rPr>
                  </w:pPr>
                  <w:r w:rsidRPr="00DF499D">
                    <w:rPr>
                      <w:color w:val="000000"/>
                      <w:sz w:val="22"/>
                      <w:szCs w:val="22"/>
                    </w:rPr>
                    <w:t>47</w:t>
                  </w:r>
                </w:p>
              </w:tc>
              <w:tc>
                <w:tcPr>
                  <w:tcW w:w="688" w:type="dxa"/>
                  <w:tcBorders>
                    <w:top w:val="single" w:color="auto" w:sz="4" w:space="0"/>
                    <w:left w:val="single" w:color="auto" w:sz="4" w:space="0"/>
                    <w:bottom w:val="single" w:color="auto" w:sz="4" w:space="0"/>
                    <w:right w:val="single" w:color="auto" w:sz="4" w:space="0"/>
                  </w:tcBorders>
                  <w:shd w:val="clear" w:color="auto" w:fill="B6DDE8" w:themeFill="accent5" w:themeFillTint="66"/>
                  <w:tcMar>
                    <w:top w:w="0" w:type="dxa"/>
                    <w:left w:w="108" w:type="dxa"/>
                    <w:bottom w:w="0" w:type="dxa"/>
                    <w:right w:w="108" w:type="dxa"/>
                  </w:tcMar>
                  <w:vAlign w:val="center"/>
                </w:tcPr>
                <w:p w:rsidRPr="00DF499D" w:rsidR="00DF499D" w:rsidP="00A1506C" w:rsidRDefault="00DF499D" w14:paraId="76A5AA4B" w14:textId="77777777">
                  <w:pPr>
                    <w:ind w:left="62" w:hanging="62"/>
                    <w:jc w:val="center"/>
                    <w:rPr>
                      <w:sz w:val="22"/>
                      <w:szCs w:val="22"/>
                    </w:rPr>
                  </w:pPr>
                  <w:r w:rsidRPr="00DF499D">
                    <w:rPr>
                      <w:sz w:val="22"/>
                      <w:szCs w:val="22"/>
                    </w:rPr>
                    <w:t>80</w:t>
                  </w:r>
                </w:p>
              </w:tc>
              <w:tc>
                <w:tcPr>
                  <w:tcW w:w="928" w:type="dxa"/>
                  <w:tcBorders>
                    <w:top w:val="single" w:color="auto" w:sz="4" w:space="0"/>
                    <w:left w:val="single" w:color="auto" w:sz="4" w:space="0"/>
                    <w:bottom w:val="single" w:color="auto" w:sz="4" w:space="0"/>
                    <w:right w:val="single" w:color="auto" w:sz="4" w:space="0"/>
                  </w:tcBorders>
                  <w:shd w:val="clear" w:color="auto" w:fill="B6DDE8" w:themeFill="accent5" w:themeFillTint="66"/>
                  <w:tcMar>
                    <w:top w:w="0" w:type="dxa"/>
                    <w:left w:w="108" w:type="dxa"/>
                    <w:bottom w:w="0" w:type="dxa"/>
                    <w:right w:w="108" w:type="dxa"/>
                  </w:tcMar>
                  <w:vAlign w:val="center"/>
                </w:tcPr>
                <w:p w:rsidRPr="00DF499D" w:rsidR="00DF499D" w:rsidP="00A1506C" w:rsidRDefault="00DF499D" w14:paraId="4C82E3A6" w14:textId="7EA98B54">
                  <w:pPr>
                    <w:ind w:left="62" w:hanging="62"/>
                    <w:jc w:val="center"/>
                    <w:rPr>
                      <w:color w:val="000000"/>
                      <w:sz w:val="22"/>
                      <w:szCs w:val="22"/>
                    </w:rPr>
                  </w:pPr>
                  <w:r w:rsidRPr="00DF499D">
                    <w:rPr>
                      <w:color w:val="000000"/>
                      <w:sz w:val="22"/>
                      <w:szCs w:val="22"/>
                    </w:rPr>
                    <w:t>323</w:t>
                  </w:r>
                  <w:r w:rsidR="00DB3E4B">
                    <w:rPr>
                      <w:color w:val="000000"/>
                      <w:sz w:val="22"/>
                      <w:szCs w:val="22"/>
                    </w:rPr>
                    <w:t> </w:t>
                  </w:r>
                  <w:r w:rsidRPr="00DF499D">
                    <w:rPr>
                      <w:color w:val="000000"/>
                      <w:sz w:val="22"/>
                      <w:szCs w:val="22"/>
                    </w:rPr>
                    <w:t>499</w:t>
                  </w:r>
                  <w:r w:rsidR="00DB3E4B">
                    <w:rPr>
                      <w:color w:val="000000"/>
                      <w:sz w:val="22"/>
                      <w:szCs w:val="22"/>
                    </w:rPr>
                    <w:t>”</w:t>
                  </w:r>
                </w:p>
              </w:tc>
            </w:tr>
          </w:tbl>
          <w:p w:rsidRPr="00DF499D" w:rsidR="00DB3E4B" w:rsidP="00A1506C" w:rsidRDefault="00DB3E4B" w14:paraId="25088FBC" w14:textId="361DB57E">
            <w:pPr>
              <w:pStyle w:val="Vienkrsteksts"/>
              <w:jc w:val="both"/>
              <w:rPr>
                <w:sz w:val="22"/>
                <w:szCs w:val="22"/>
              </w:rPr>
            </w:pPr>
          </w:p>
        </w:tc>
      </w:tr>
      <w:tr w:rsidRPr="00DF499D" w:rsidR="007E41A3" w:rsidTr="00497323" w14:paraId="7383C7D2" w14:textId="77777777">
        <w:tc>
          <w:tcPr>
            <w:tcW w:w="173" w:type="pct"/>
            <w:tcBorders>
              <w:top w:val="single" w:color="auto" w:sz="4" w:space="0"/>
              <w:left w:val="single" w:color="000000" w:sz="6" w:space="0"/>
              <w:bottom w:val="single" w:color="auto" w:sz="4" w:space="0"/>
              <w:right w:val="single" w:color="000000" w:sz="6" w:space="0"/>
            </w:tcBorders>
            <w:shd w:val="clear" w:color="auto" w:fill="auto"/>
          </w:tcPr>
          <w:p w:rsidRPr="00DF499D" w:rsidR="007E41A3" w:rsidP="007E41A3" w:rsidRDefault="00DF499D" w14:paraId="1483311D" w14:textId="25CAFCE8">
            <w:pPr>
              <w:pStyle w:val="naisc"/>
              <w:spacing w:before="0" w:after="0"/>
              <w:rPr>
                <w:sz w:val="22"/>
                <w:szCs w:val="22"/>
                <w:lang w:eastAsia="en-US"/>
              </w:rPr>
            </w:pPr>
            <w:r>
              <w:rPr>
                <w:sz w:val="22"/>
                <w:szCs w:val="22"/>
                <w:lang w:eastAsia="en-US"/>
              </w:rPr>
              <w:lastRenderedPageBreak/>
              <w:t>2</w:t>
            </w:r>
            <w:r w:rsidRPr="00DF499D" w:rsidR="007E41A3">
              <w:rPr>
                <w:sz w:val="22"/>
                <w:szCs w:val="22"/>
                <w:lang w:eastAsia="en-US"/>
              </w:rPr>
              <w:t>.</w:t>
            </w:r>
          </w:p>
        </w:tc>
        <w:tc>
          <w:tcPr>
            <w:tcW w:w="1176" w:type="pct"/>
            <w:tcBorders>
              <w:top w:val="single" w:color="auto" w:sz="4" w:space="0"/>
              <w:left w:val="single" w:color="000000" w:sz="6" w:space="0"/>
              <w:bottom w:val="single" w:color="auto" w:sz="4" w:space="0"/>
              <w:right w:val="single" w:color="000000" w:sz="6" w:space="0"/>
            </w:tcBorders>
            <w:shd w:val="clear" w:color="auto" w:fill="auto"/>
          </w:tcPr>
          <w:p w:rsidRPr="00DF499D" w:rsidR="00E965FF" w:rsidP="00E965FF" w:rsidRDefault="00E965FF" w14:paraId="1171F37D" w14:textId="2BB3A30F">
            <w:pPr>
              <w:jc w:val="both"/>
              <w:rPr>
                <w:bCs/>
                <w:color w:val="000000"/>
                <w:sz w:val="22"/>
                <w:szCs w:val="22"/>
              </w:rPr>
            </w:pPr>
            <w:r w:rsidRPr="00DF499D">
              <w:rPr>
                <w:sz w:val="22"/>
                <w:szCs w:val="22"/>
              </w:rPr>
              <w:t>Noteikumu projekt</w:t>
            </w:r>
            <w:r w:rsidR="00EB4A8A">
              <w:rPr>
                <w:sz w:val="22"/>
                <w:szCs w:val="22"/>
              </w:rPr>
              <w:t>a</w:t>
            </w:r>
            <w:r w:rsidRPr="00DF499D">
              <w:rPr>
                <w:sz w:val="22"/>
                <w:szCs w:val="22"/>
              </w:rPr>
              <w:t xml:space="preserve"> </w:t>
            </w:r>
            <w:r w:rsidRPr="00DF499D">
              <w:rPr>
                <w:bCs/>
                <w:color w:val="000000"/>
                <w:sz w:val="22"/>
                <w:szCs w:val="22"/>
              </w:rPr>
              <w:t>3.punkts:</w:t>
            </w:r>
          </w:p>
          <w:p w:rsidRPr="00DF499D" w:rsidR="007E41A3" w:rsidP="007E41A3" w:rsidRDefault="007E41A3" w14:paraId="058C0B43" w14:textId="77777777">
            <w:pPr>
              <w:jc w:val="both"/>
              <w:rPr>
                <w:bCs/>
                <w:color w:val="000000"/>
                <w:sz w:val="22"/>
                <w:szCs w:val="22"/>
              </w:rPr>
            </w:pPr>
          </w:p>
          <w:p w:rsidRPr="00DF499D" w:rsidR="007E41A3" w:rsidP="007E41A3" w:rsidRDefault="007E41A3" w14:paraId="6898BCBD" w14:textId="77777777">
            <w:pPr>
              <w:tabs>
                <w:tab w:val="left" w:pos="426"/>
              </w:tabs>
              <w:jc w:val="both"/>
              <w:rPr>
                <w:sz w:val="22"/>
                <w:szCs w:val="22"/>
              </w:rPr>
            </w:pPr>
            <w:r w:rsidRPr="00DF499D">
              <w:rPr>
                <w:sz w:val="22"/>
                <w:szCs w:val="22"/>
              </w:rPr>
              <w:t>„3. Izteikt 60.punktu šādā redakcijā:</w:t>
            </w:r>
          </w:p>
          <w:p w:rsidRPr="00DF499D" w:rsidR="007E41A3" w:rsidP="007E41A3" w:rsidRDefault="007E41A3" w14:paraId="468D8FBA" w14:textId="77777777">
            <w:pPr>
              <w:tabs>
                <w:tab w:val="left" w:pos="426"/>
              </w:tabs>
              <w:jc w:val="both"/>
              <w:rPr>
                <w:sz w:val="22"/>
                <w:szCs w:val="22"/>
              </w:rPr>
            </w:pPr>
          </w:p>
          <w:p w:rsidRPr="00DF499D" w:rsidR="007E41A3" w:rsidP="007E41A3" w:rsidRDefault="007E41A3" w14:paraId="3FCFB015" w14:textId="77777777">
            <w:pPr>
              <w:jc w:val="both"/>
              <w:rPr>
                <w:sz w:val="22"/>
                <w:szCs w:val="22"/>
              </w:rPr>
            </w:pPr>
            <w:r w:rsidRPr="00DF499D">
              <w:rPr>
                <w:sz w:val="22"/>
                <w:szCs w:val="22"/>
              </w:rPr>
              <w:t xml:space="preserve">„60. Ja projekta pārskata periodā (projekta dzīves cikla laikā) projekts vairs neatbilst šo noteikumu </w:t>
            </w:r>
            <w:hyperlink w:history="1" w:anchor="p53" r:id="rId8">
              <w:r w:rsidRPr="00DF499D">
                <w:rPr>
                  <w:sz w:val="22"/>
                  <w:szCs w:val="22"/>
                </w:rPr>
                <w:t>53.punktā</w:t>
              </w:r>
            </w:hyperlink>
            <w:r w:rsidRPr="00DF499D">
              <w:rPr>
                <w:sz w:val="22"/>
                <w:szCs w:val="22"/>
              </w:rPr>
              <w:t xml:space="preserve"> minētajiem nosacījumiem, finansējuma saņēmējs mēneša laikā pēc gada </w:t>
            </w:r>
            <w:r w:rsidRPr="00DF499D">
              <w:rPr>
                <w:sz w:val="22"/>
                <w:szCs w:val="22"/>
              </w:rPr>
              <w:lastRenderedPageBreak/>
              <w:t>pārskata par objekta, kurā veikti ieguldījumi, darbību iesniegšanas informē sadarbības iestādi, ka projekts ir kvalificējams kā atbalsts komercdarbībai.””</w:t>
            </w:r>
          </w:p>
          <w:p w:rsidRPr="00DF499D" w:rsidR="007E41A3" w:rsidP="007E41A3" w:rsidRDefault="007E41A3" w14:paraId="1DA2E37B" w14:textId="77777777">
            <w:pPr>
              <w:jc w:val="both"/>
              <w:rPr>
                <w:sz w:val="22"/>
                <w:szCs w:val="22"/>
              </w:rPr>
            </w:pPr>
          </w:p>
          <w:p w:rsidRPr="00DF499D" w:rsidR="007E41A3" w:rsidP="00E965FF" w:rsidRDefault="00DF499D" w14:paraId="07FFDEA2" w14:textId="3578E8EC">
            <w:pPr>
              <w:jc w:val="both"/>
              <w:rPr>
                <w:bCs/>
                <w:color w:val="000000"/>
                <w:sz w:val="22"/>
                <w:szCs w:val="22"/>
              </w:rPr>
            </w:pPr>
            <w:r>
              <w:rPr>
                <w:sz w:val="22"/>
                <w:szCs w:val="22"/>
              </w:rPr>
              <w:t>A</w:t>
            </w:r>
            <w:r w:rsidRPr="00DF499D" w:rsidR="007E41A3">
              <w:rPr>
                <w:sz w:val="22"/>
                <w:szCs w:val="22"/>
              </w:rPr>
              <w:t>notācija</w:t>
            </w:r>
            <w:r>
              <w:rPr>
                <w:sz w:val="22"/>
                <w:szCs w:val="22"/>
              </w:rPr>
              <w:t>s</w:t>
            </w:r>
            <w:r w:rsidRPr="00DF499D" w:rsidR="007E41A3">
              <w:rPr>
                <w:sz w:val="22"/>
                <w:szCs w:val="22"/>
              </w:rPr>
              <w:t xml:space="preserve"> I.sadaļas „Tiesību akta projekta izstrādes nepieciešamība” 2.punkts „Pašreizējā situācija un problēmas, kuru risināšanai tiesību akta projekts izstrādāts, tiesiskā regulējuma mērķis un būtība”.</w:t>
            </w:r>
          </w:p>
        </w:tc>
        <w:tc>
          <w:tcPr>
            <w:tcW w:w="1204" w:type="pct"/>
            <w:tcBorders>
              <w:top w:val="single" w:color="auto" w:sz="4" w:space="0"/>
              <w:left w:val="single" w:color="000000" w:sz="6" w:space="0"/>
              <w:bottom w:val="single" w:color="auto" w:sz="4" w:space="0"/>
              <w:right w:val="single" w:color="000000" w:sz="6" w:space="0"/>
            </w:tcBorders>
            <w:shd w:val="clear" w:color="auto" w:fill="auto"/>
          </w:tcPr>
          <w:p w:rsidRPr="00DF499D" w:rsidR="007E41A3" w:rsidP="007E41A3" w:rsidRDefault="007E41A3" w14:paraId="7C13FB95" w14:textId="77777777">
            <w:pPr>
              <w:pStyle w:val="Komentrateksts"/>
              <w:widowControl w:val="0"/>
              <w:jc w:val="both"/>
              <w:rPr>
                <w:b/>
                <w:sz w:val="22"/>
                <w:szCs w:val="22"/>
              </w:rPr>
            </w:pPr>
            <w:r w:rsidRPr="00DF499D">
              <w:rPr>
                <w:b/>
                <w:sz w:val="22"/>
                <w:szCs w:val="22"/>
              </w:rPr>
              <w:lastRenderedPageBreak/>
              <w:t>Finanšu ministrija:</w:t>
            </w:r>
          </w:p>
          <w:p w:rsidRPr="00DF499D" w:rsidR="007E41A3" w:rsidP="007E41A3" w:rsidRDefault="007E41A3" w14:paraId="25A78881" w14:textId="77777777">
            <w:pPr>
              <w:jc w:val="both"/>
              <w:rPr>
                <w:sz w:val="22"/>
                <w:szCs w:val="22"/>
              </w:rPr>
            </w:pPr>
            <w:r w:rsidRPr="00DF499D">
              <w:rPr>
                <w:rFonts w:eastAsia="Calibri"/>
                <w:sz w:val="22"/>
                <w:szCs w:val="22"/>
              </w:rPr>
              <w:t xml:space="preserve">Lūdzam precizēt un/vai papildināt noteikumu projekta 3.punktu, kā arī anotāciju, ņemot vērā, ka no šobrīd esošās redakcijas nav secināms, kāda satura un formas ir noteikumu projekta 3.punktā minētais dokuments – gada pārskats par objekta, kurā veikti ieguldījumi, darbību. Vēršam uzmanību, ka </w:t>
            </w:r>
            <w:r w:rsidRPr="00DF499D">
              <w:rPr>
                <w:rFonts w:eastAsia="Calibri"/>
                <w:sz w:val="22"/>
                <w:szCs w:val="22"/>
              </w:rPr>
              <w:lastRenderedPageBreak/>
              <w:t>anotācijā nav iekļauta informācija, vai minētais dokuments tiks paredzēts KM metodikā par valsts atbalsta uzraudzību 5.5.1.SAM</w:t>
            </w:r>
            <w:r w:rsidRPr="00DF499D">
              <w:rPr>
                <w:rFonts w:eastAsia="Calibri"/>
                <w:sz w:val="22"/>
                <w:szCs w:val="22"/>
                <w:vertAlign w:val="superscript"/>
              </w:rPr>
              <w:footnoteReference w:id="3"/>
            </w:r>
            <w:r w:rsidRPr="00DF499D">
              <w:rPr>
                <w:rFonts w:eastAsia="Calibri"/>
                <w:sz w:val="22"/>
                <w:szCs w:val="22"/>
              </w:rPr>
              <w:t xml:space="preserve"> ietvaros, vai paredzēta dokumenta atbilstoši Gada pārskatu un konsolidēto gada pārskatu likumam iesniegšana. Vienlaikus 5.5.1.SAM ietvaros finansējuma saņēmēji un to sadarbības partneri ir dažādas juridiskas personas, tajā skaitā, tādas, kuras nav minētā likuma subjekti atbilstoši tā 3.pantam. </w:t>
            </w:r>
          </w:p>
          <w:p w:rsidRPr="00DF499D" w:rsidR="007E41A3" w:rsidP="007E41A3" w:rsidRDefault="007E41A3" w14:paraId="7E0CB00F" w14:textId="272C7CA1">
            <w:pPr>
              <w:pStyle w:val="Komentrateksts"/>
              <w:widowControl w:val="0"/>
              <w:jc w:val="both"/>
              <w:rPr>
                <w:b/>
                <w:sz w:val="22"/>
                <w:szCs w:val="22"/>
              </w:rPr>
            </w:pPr>
            <w:r w:rsidRPr="00DF499D">
              <w:rPr>
                <w:rFonts w:eastAsia="Calibri"/>
                <w:sz w:val="22"/>
                <w:szCs w:val="22"/>
              </w:rPr>
              <w:t>Vienlaikus aicinām KM precizēt noteikumu projektu, lai plānotie MK noteikumu Nr.322</w:t>
            </w:r>
            <w:r w:rsidRPr="00DF499D">
              <w:rPr>
                <w:rFonts w:eastAsia="Calibri"/>
                <w:sz w:val="22"/>
                <w:szCs w:val="22"/>
                <w:vertAlign w:val="superscript"/>
              </w:rPr>
              <w:t xml:space="preserve"> </w:t>
            </w:r>
            <w:r w:rsidRPr="00DF499D">
              <w:rPr>
                <w:rFonts w:eastAsia="Calibri"/>
                <w:sz w:val="22"/>
                <w:szCs w:val="22"/>
              </w:rPr>
              <w:t xml:space="preserve">60.punkta grozījumi atbilstu Revīzijas iestādes revīzijas Nr.DR/ESIF/2020/15-6 ziņojuma 8.ieteikumam. Revīzijas iestāde norāda, ka tā ir pret atbildības par MK noteikumu Nr.322 53.punkta nosacījuma izpildi novirzīšanu finansējuma saņēmējam, bet ir par objektīvu trešās puses vērtējumu. Revīzijas iestādes ieskatā, būtu nepieciešams regulēt, kāda informācija (uz kādiem datiem pamatoti aprēķini) un cik bieži finansējuma saņēmējam ir jāsniedz sadarbības iestādei, lai tā varētu nodrošināt šī nosacījuma uzraudzību. Papildus, atbilstoši minētajam Revīzijas iestādes ziņojumam, </w:t>
            </w:r>
            <w:r w:rsidRPr="00DF499D">
              <w:rPr>
                <w:rFonts w:eastAsia="Calibri"/>
                <w:sz w:val="22"/>
                <w:szCs w:val="22"/>
              </w:rPr>
              <w:lastRenderedPageBreak/>
              <w:t>aicinām anotācijā ietvert skaidrojumu, kas ir uzskatāms par “kultūras jomas pakalpojumu sniedzēju”. Ņemot vērā, ka, iespējams, finansējuma saņēmējiem ar MK noteikumu Nr.322 grozījumiem tiek uzlikts jauns papildu pienākums, atbilstoši atrunājama šo grozījumu spēkā stāšanās.</w:t>
            </w:r>
          </w:p>
        </w:tc>
        <w:tc>
          <w:tcPr>
            <w:tcW w:w="1126" w:type="pct"/>
            <w:tcBorders>
              <w:top w:val="single" w:color="auto" w:sz="4" w:space="0"/>
              <w:left w:val="single" w:color="000000" w:sz="6" w:space="0"/>
              <w:bottom w:val="single" w:color="auto" w:sz="4" w:space="0"/>
              <w:right w:val="single" w:color="000000" w:sz="6" w:space="0"/>
            </w:tcBorders>
            <w:shd w:val="clear" w:color="auto" w:fill="auto"/>
          </w:tcPr>
          <w:p w:rsidRPr="00DF499D" w:rsidR="007E41A3" w:rsidP="007E41A3" w:rsidRDefault="007E41A3" w14:paraId="0FADD241" w14:textId="77777777">
            <w:pPr>
              <w:pStyle w:val="naisc"/>
              <w:spacing w:before="0" w:after="0"/>
              <w:rPr>
                <w:b/>
                <w:sz w:val="22"/>
                <w:szCs w:val="22"/>
              </w:rPr>
            </w:pPr>
            <w:r w:rsidRPr="00DF499D">
              <w:rPr>
                <w:b/>
                <w:sz w:val="22"/>
                <w:szCs w:val="22"/>
              </w:rPr>
              <w:lastRenderedPageBreak/>
              <w:t>Ņemts vērā</w:t>
            </w:r>
          </w:p>
          <w:p w:rsidRPr="00DF499D" w:rsidR="007E41A3" w:rsidP="007E41A3" w:rsidRDefault="007E41A3" w14:paraId="1A67C6A1" w14:textId="77777777">
            <w:pPr>
              <w:pStyle w:val="naisc"/>
              <w:spacing w:before="0" w:after="0"/>
              <w:ind w:firstLine="32"/>
              <w:rPr>
                <w:b/>
                <w:sz w:val="22"/>
                <w:szCs w:val="22"/>
              </w:rPr>
            </w:pPr>
          </w:p>
          <w:p w:rsidRPr="00DF499D" w:rsidR="007E41A3" w:rsidP="007E41A3" w:rsidRDefault="007E41A3" w14:paraId="47CB2D07" w14:textId="77777777">
            <w:pPr>
              <w:pStyle w:val="naisc"/>
              <w:spacing w:before="0" w:after="0"/>
              <w:rPr>
                <w:b/>
                <w:sz w:val="22"/>
                <w:szCs w:val="22"/>
              </w:rPr>
            </w:pPr>
          </w:p>
        </w:tc>
        <w:tc>
          <w:tcPr>
            <w:tcW w:w="1321" w:type="pct"/>
            <w:tcBorders>
              <w:top w:val="single" w:color="auto" w:sz="4" w:space="0"/>
              <w:left w:val="single" w:color="auto" w:sz="4" w:space="0"/>
              <w:bottom w:val="single" w:color="auto" w:sz="4" w:space="0"/>
              <w:right w:val="single" w:color="auto" w:sz="4" w:space="0"/>
            </w:tcBorders>
            <w:shd w:val="clear" w:color="auto" w:fill="auto"/>
          </w:tcPr>
          <w:p w:rsidRPr="00DF499D" w:rsidR="007E41A3" w:rsidP="007E41A3" w:rsidRDefault="007E41A3" w14:paraId="1A3BDF1D" w14:textId="77777777">
            <w:pPr>
              <w:pStyle w:val="naisc"/>
              <w:spacing w:before="0" w:after="0"/>
              <w:jc w:val="both"/>
              <w:rPr>
                <w:sz w:val="22"/>
                <w:szCs w:val="22"/>
              </w:rPr>
            </w:pPr>
            <w:r w:rsidRPr="00DF499D">
              <w:rPr>
                <w:sz w:val="22"/>
                <w:szCs w:val="22"/>
              </w:rPr>
              <w:t xml:space="preserve">Precizēts Noteikumu projekta 7.punkts šādā redakcijā: </w:t>
            </w:r>
          </w:p>
          <w:p w:rsidRPr="00DF499D" w:rsidR="007E41A3" w:rsidP="007E41A3" w:rsidRDefault="007E41A3" w14:paraId="05EB2019" w14:textId="77777777">
            <w:pPr>
              <w:pStyle w:val="naisc"/>
              <w:spacing w:before="0" w:after="0"/>
              <w:jc w:val="both"/>
              <w:rPr>
                <w:sz w:val="22"/>
                <w:szCs w:val="22"/>
              </w:rPr>
            </w:pPr>
          </w:p>
          <w:p w:rsidRPr="00DF499D" w:rsidR="00C30CFF" w:rsidP="00C30CFF" w:rsidRDefault="00C30CFF" w14:paraId="70CCFF33" w14:textId="326B4277">
            <w:pPr>
              <w:pStyle w:val="naisc"/>
              <w:spacing w:before="0" w:after="0"/>
              <w:jc w:val="both"/>
              <w:rPr>
                <w:sz w:val="22"/>
                <w:szCs w:val="22"/>
              </w:rPr>
            </w:pPr>
            <w:r w:rsidRPr="00DF499D">
              <w:rPr>
                <w:sz w:val="22"/>
                <w:szCs w:val="22"/>
              </w:rPr>
              <w:t>„</w:t>
            </w:r>
            <w:r>
              <w:rPr>
                <w:sz w:val="22"/>
                <w:szCs w:val="22"/>
              </w:rPr>
              <w:t>7</w:t>
            </w:r>
            <w:r w:rsidRPr="00DF499D">
              <w:rPr>
                <w:sz w:val="22"/>
                <w:szCs w:val="22"/>
              </w:rPr>
              <w:t>.</w:t>
            </w:r>
            <w:r>
              <w:rPr>
                <w:sz w:val="22"/>
                <w:szCs w:val="22"/>
              </w:rPr>
              <w:t> </w:t>
            </w:r>
            <w:r w:rsidRPr="00DF499D">
              <w:rPr>
                <w:sz w:val="22"/>
                <w:szCs w:val="22"/>
              </w:rPr>
              <w:t xml:space="preserve">Izteikt </w:t>
            </w:r>
            <w:r>
              <w:rPr>
                <w:sz w:val="22"/>
                <w:szCs w:val="22"/>
              </w:rPr>
              <w:t xml:space="preserve">60. un </w:t>
            </w:r>
            <w:r w:rsidRPr="00DF499D">
              <w:rPr>
                <w:sz w:val="22"/>
                <w:szCs w:val="22"/>
              </w:rPr>
              <w:t>61.punktu šādā redakcijā:</w:t>
            </w:r>
          </w:p>
          <w:p w:rsidR="00C30CFF" w:rsidP="00C30CFF" w:rsidRDefault="00C30CFF" w14:paraId="03673574" w14:textId="77777777">
            <w:pPr>
              <w:pStyle w:val="naisc"/>
              <w:spacing w:before="0" w:after="0"/>
              <w:jc w:val="both"/>
              <w:rPr>
                <w:sz w:val="22"/>
                <w:szCs w:val="22"/>
              </w:rPr>
            </w:pPr>
            <w:r w:rsidRPr="00DF499D">
              <w:rPr>
                <w:sz w:val="22"/>
                <w:szCs w:val="22"/>
              </w:rPr>
              <w:t>„60.</w:t>
            </w:r>
            <w:r>
              <w:rPr>
                <w:sz w:val="22"/>
                <w:szCs w:val="22"/>
              </w:rPr>
              <w:t> </w:t>
            </w:r>
            <w:r w:rsidRPr="00DF499D">
              <w:rPr>
                <w:sz w:val="22"/>
                <w:szCs w:val="22"/>
              </w:rPr>
              <w:t xml:space="preserve">Projekta pārskata periodā (projekta dzīves cikla laikā) finansējuma saņēmējs reizi gadā līdz kārtējā gada 1.jūnijam iesniedz sadarbības iestādē informāciju, kas nepieciešama, lai izvērtētu, vai </w:t>
            </w:r>
            <w:r w:rsidRPr="00DF499D">
              <w:rPr>
                <w:sz w:val="22"/>
                <w:szCs w:val="22"/>
              </w:rPr>
              <w:lastRenderedPageBreak/>
              <w:t>projekts atbilst šo noteikumu 53.punktā minētajiem nosacījumiem.</w:t>
            </w:r>
          </w:p>
          <w:p w:rsidR="00C30CFF" w:rsidP="00C30CFF" w:rsidRDefault="00C30CFF" w14:paraId="297A423D" w14:textId="77777777">
            <w:pPr>
              <w:pStyle w:val="naisc"/>
              <w:spacing w:before="0" w:after="0"/>
              <w:jc w:val="both"/>
              <w:rPr>
                <w:sz w:val="22"/>
                <w:szCs w:val="22"/>
              </w:rPr>
            </w:pPr>
          </w:p>
          <w:p w:rsidRPr="00DF499D" w:rsidR="00C30CFF" w:rsidP="00C30CFF" w:rsidRDefault="00C30CFF" w14:paraId="524BE03F" w14:textId="77777777">
            <w:pPr>
              <w:pStyle w:val="naisc"/>
              <w:spacing w:before="0" w:after="0"/>
              <w:jc w:val="both"/>
              <w:rPr>
                <w:sz w:val="22"/>
                <w:szCs w:val="22"/>
              </w:rPr>
            </w:pPr>
            <w:r w:rsidRPr="00DF499D">
              <w:rPr>
                <w:sz w:val="22"/>
                <w:szCs w:val="22"/>
              </w:rPr>
              <w:t>61. Ja ir pārkāptas Komisijas regulas Nr. </w:t>
            </w:r>
            <w:hyperlink w:tgtFrame="_blank" w:history="1" r:id="rId9">
              <w:r w:rsidRPr="00DF499D">
                <w:rPr>
                  <w:sz w:val="22"/>
                  <w:szCs w:val="22"/>
                </w:rPr>
                <w:t>651/2014</w:t>
              </w:r>
            </w:hyperlink>
            <w:r w:rsidRPr="00DF499D">
              <w:rPr>
                <w:sz w:val="22"/>
                <w:szCs w:val="22"/>
              </w:rPr>
              <w:t> prasības vai ir konstatēts, ka ar saimniecisko darbību nesaistīts projekts tā ieviešanas gaitā vai projekta pārskata periodā (projekta dzīves cikla laikā) kļūst par ar saimniecisko darbību saistītu projektu un tam nav iespējams piemērot Komisijas regulas Nr. </w:t>
            </w:r>
            <w:hyperlink w:tgtFrame="_blank" w:history="1" r:id="rId10">
              <w:r w:rsidRPr="00DF499D">
                <w:rPr>
                  <w:sz w:val="22"/>
                  <w:szCs w:val="22"/>
                </w:rPr>
                <w:t>651/2014</w:t>
              </w:r>
            </w:hyperlink>
            <w:r w:rsidRPr="00DF499D">
              <w:rPr>
                <w:sz w:val="22"/>
                <w:szCs w:val="22"/>
              </w:rPr>
              <w:t> 53.panta nosacījumus, atbalsta saņēmējam ir pienākums atmaksāt sadarbības iestādei saņemto nelikumīgo komercdarbības atbalstu no līdzekļiem, kas ir brīvi no valsts atbalsta, atbilstoši Komercdarbības atbalsta kontroles likuma IV un V nodaļas nosacījumiem.””</w:t>
            </w:r>
          </w:p>
          <w:p w:rsidRPr="00DF499D" w:rsidR="00E965FF" w:rsidP="007E41A3" w:rsidRDefault="00E965FF" w14:paraId="1E60AAE7" w14:textId="7D891065">
            <w:pPr>
              <w:pStyle w:val="naisc"/>
              <w:spacing w:before="0" w:after="0"/>
              <w:jc w:val="both"/>
              <w:rPr>
                <w:sz w:val="22"/>
                <w:szCs w:val="22"/>
              </w:rPr>
            </w:pPr>
          </w:p>
          <w:p w:rsidRPr="00DF499D" w:rsidR="00E965FF" w:rsidP="00E965FF" w:rsidRDefault="00E965FF" w14:paraId="48A0E00A" w14:textId="7A8C85DD">
            <w:pPr>
              <w:jc w:val="both"/>
              <w:rPr>
                <w:sz w:val="22"/>
                <w:szCs w:val="22"/>
              </w:rPr>
            </w:pPr>
            <w:r w:rsidRPr="00DF499D">
              <w:rPr>
                <w:sz w:val="22"/>
                <w:szCs w:val="22"/>
              </w:rPr>
              <w:t xml:space="preserve">Papildināts anotācijas I sadaļas „Tiesību akta projekta izstrādes nepieciešamība” 2.punkts „Pašreizējā situācija un problēmas, kuru risināšanai tiesību akta projekts izstrādāts, tiesiskā regulējuma mērķis un būtība” </w:t>
            </w:r>
            <w:r w:rsidR="00E40659">
              <w:rPr>
                <w:sz w:val="22"/>
                <w:szCs w:val="22"/>
              </w:rPr>
              <w:t>ar šādu informāciju</w:t>
            </w:r>
            <w:r w:rsidRPr="00DF499D">
              <w:rPr>
                <w:sz w:val="22"/>
                <w:szCs w:val="22"/>
              </w:rPr>
              <w:t>:</w:t>
            </w:r>
          </w:p>
          <w:p w:rsidRPr="00DF499D" w:rsidR="00E965FF" w:rsidP="00E965FF" w:rsidRDefault="00E965FF" w14:paraId="5EBFC7DB" w14:textId="77777777">
            <w:pPr>
              <w:jc w:val="both"/>
              <w:rPr>
                <w:sz w:val="22"/>
                <w:szCs w:val="22"/>
              </w:rPr>
            </w:pPr>
          </w:p>
          <w:p w:rsidRPr="00DF499D" w:rsidR="00E965FF" w:rsidP="00E965FF" w:rsidRDefault="00E965FF" w14:paraId="7E630FCB" w14:textId="77777777">
            <w:pPr>
              <w:pStyle w:val="Vienkrsteksts"/>
              <w:widowControl w:val="0"/>
              <w:jc w:val="both"/>
              <w:rPr>
                <w:sz w:val="22"/>
                <w:szCs w:val="22"/>
              </w:rPr>
            </w:pPr>
            <w:r w:rsidRPr="00DF499D">
              <w:rPr>
                <w:rFonts w:eastAsia="Times New Roman"/>
                <w:sz w:val="22"/>
                <w:szCs w:val="22"/>
                <w:lang w:eastAsia="lv-LV"/>
              </w:rPr>
              <w:t>„</w:t>
            </w:r>
            <w:r w:rsidRPr="00DF499D">
              <w:rPr>
                <w:sz w:val="22"/>
                <w:szCs w:val="22"/>
              </w:rPr>
              <w:t>Tāpat ar Projektu nepieciešams precizēt Valsts atbalsta komercdarbībai saņemšanas nosacījumus:</w:t>
            </w:r>
          </w:p>
          <w:p w:rsidRPr="00DF499D" w:rsidR="00E965FF" w:rsidP="0032644F" w:rsidRDefault="00DF499D" w14:paraId="3961ECE3" w14:textId="7BF87135">
            <w:pPr>
              <w:pStyle w:val="Vienkrsteksts"/>
              <w:widowControl w:val="0"/>
              <w:numPr>
                <w:ilvl w:val="0"/>
                <w:numId w:val="34"/>
              </w:numPr>
              <w:ind w:left="311" w:hanging="283"/>
              <w:jc w:val="both"/>
              <w:rPr>
                <w:sz w:val="22"/>
                <w:szCs w:val="22"/>
                <w:lang w:eastAsia="lv-LV"/>
              </w:rPr>
            </w:pPr>
            <w:r>
              <w:rPr>
                <w:sz w:val="22"/>
                <w:szCs w:val="22"/>
                <w:lang w:eastAsia="lv-LV"/>
              </w:rPr>
              <w:t>a</w:t>
            </w:r>
            <w:r w:rsidRPr="00DF499D">
              <w:rPr>
                <w:sz w:val="22"/>
                <w:szCs w:val="22"/>
                <w:lang w:eastAsia="lv-LV"/>
              </w:rPr>
              <w:t xml:space="preserve">r </w:t>
            </w:r>
            <w:r w:rsidRPr="00DF499D" w:rsidR="00E965FF">
              <w:rPr>
                <w:sz w:val="22"/>
                <w:szCs w:val="22"/>
                <w:lang w:eastAsia="lv-LV"/>
              </w:rPr>
              <w:t xml:space="preserve">Projekta 2.punktu tiek tehniski precizēta Noteikumu Nr.322 35.punkta pirmā teikuma redakcija, jo </w:t>
            </w:r>
            <w:r w:rsidRPr="00DF499D" w:rsidR="00E965FF">
              <w:rPr>
                <w:sz w:val="22"/>
                <w:szCs w:val="22"/>
                <w:lang w:eastAsia="lv-LV"/>
              </w:rPr>
              <w:lastRenderedPageBreak/>
              <w:t>projekts nevar kļūt par komercdarbības atbalstu, bet gan atbalsts projekta īstenošanai (publisko līdzekļu piešķīrums), kā arī 35.punkta otrā teikuma redakcija, jo gadījumā, kad tiek konstatēts, ka ar saimniecisko darbību nesaistīts projekts tā ieviešanas gaitā vai projekta pārskata periodā (projekta dzīves cikla laikā) kļūst par saimniecisko darbību saistītu projektu, un tam nav iespējams piemērot Eiropas Komisijas 2014.gada 17.jūnija Regulas (ES) Nr.651/2014, ar ko noteiktas atbalsta kategorijas atzīst par saderīgām ar iekšējo tirgu, piemērojot Līguma 107. un 108.pantu, 53.panta nosacījumus, atbalsts tam kļūst par nelikumīgu komercdarbības atbalstu un atbalsta sniedzējam jānodrošina Komercdarbības atbalsta kontroles likuma IV un V nodaļā noteikto darbību veikšana;</w:t>
            </w:r>
          </w:p>
          <w:p w:rsidRPr="00DF499D" w:rsidR="00E965FF" w:rsidP="0032644F" w:rsidRDefault="00E965FF" w14:paraId="7CC989F7" w14:textId="77777777">
            <w:pPr>
              <w:pStyle w:val="Vienkrsteksts"/>
              <w:widowControl w:val="0"/>
              <w:numPr>
                <w:ilvl w:val="0"/>
                <w:numId w:val="34"/>
              </w:numPr>
              <w:ind w:left="357" w:hanging="357"/>
              <w:jc w:val="both"/>
              <w:rPr>
                <w:sz w:val="22"/>
                <w:szCs w:val="22"/>
                <w:lang w:eastAsia="lv-LV"/>
              </w:rPr>
            </w:pPr>
            <w:r w:rsidRPr="00DF499D">
              <w:rPr>
                <w:sz w:val="22"/>
                <w:szCs w:val="22"/>
                <w:lang w:eastAsia="lv-LV"/>
              </w:rPr>
              <w:t>ar Projekta 3.punktu tiek tehniski precizēta Noteikumu Nr.322 53.punkta redakcija, finansējuma saņēmējam skaidrāk norādot komercdarbības atbalsta izslēdzošo nosacījumu vērtēšanas kārtību;</w:t>
            </w:r>
          </w:p>
          <w:p w:rsidRPr="00DF499D" w:rsidR="00E965FF" w:rsidP="0032644F" w:rsidRDefault="00456315" w14:paraId="5ABED033" w14:textId="053ABB66">
            <w:pPr>
              <w:pStyle w:val="Vienkrsteksts"/>
              <w:widowControl w:val="0"/>
              <w:numPr>
                <w:ilvl w:val="0"/>
                <w:numId w:val="34"/>
              </w:numPr>
              <w:ind w:left="357" w:hanging="357"/>
              <w:jc w:val="both"/>
              <w:rPr>
                <w:sz w:val="22"/>
                <w:szCs w:val="22"/>
              </w:rPr>
            </w:pPr>
            <w:r w:rsidRPr="00456315">
              <w:rPr>
                <w:iCs/>
                <w:sz w:val="22"/>
                <w:szCs w:val="22"/>
              </w:rPr>
              <w:t xml:space="preserve">ar Projekta 4.punktu Noteikumi Nr.322 papildināti ar </w:t>
            </w:r>
            <w:r w:rsidRPr="00456315">
              <w:rPr>
                <w:sz w:val="22"/>
                <w:szCs w:val="22"/>
              </w:rPr>
              <w:t>54.</w:t>
            </w:r>
            <w:r w:rsidRPr="00456315">
              <w:rPr>
                <w:sz w:val="22"/>
                <w:szCs w:val="22"/>
                <w:vertAlign w:val="superscript"/>
              </w:rPr>
              <w:t>1</w:t>
            </w:r>
            <w:r w:rsidRPr="00456315">
              <w:rPr>
                <w:sz w:val="22"/>
                <w:szCs w:val="22"/>
              </w:rPr>
              <w:t xml:space="preserve"> </w:t>
            </w:r>
            <w:r w:rsidRPr="00456315">
              <w:rPr>
                <w:iCs/>
                <w:sz w:val="22"/>
                <w:szCs w:val="22"/>
              </w:rPr>
              <w:t xml:space="preserve">punktu, nosakot, ka </w:t>
            </w:r>
            <w:r w:rsidRPr="00456315">
              <w:rPr>
                <w:sz w:val="22"/>
                <w:szCs w:val="22"/>
              </w:rPr>
              <w:t xml:space="preserve">Atbalstītajā objektā šo noteikumu 53.1.punktā noteiktajā gadījumā ir pieļaujams ir pieļaujams veikt papildpakalpojumus, kuriem </w:t>
            </w:r>
            <w:r w:rsidRPr="00456315">
              <w:rPr>
                <w:sz w:val="22"/>
                <w:szCs w:val="22"/>
              </w:rPr>
              <w:lastRenderedPageBreak/>
              <w:t>pašiem par sevi nebūtu ietekme uz tirdzniecību un konkurenci Eiropas Savienības iekšējā tirgū</w:t>
            </w:r>
            <w:r w:rsidRPr="00456315">
              <w:rPr>
                <w:iCs/>
                <w:sz w:val="22"/>
                <w:szCs w:val="22"/>
              </w:rPr>
              <w:t>.</w:t>
            </w:r>
            <w:r w:rsidRPr="00456315" w:rsidR="00E965FF">
              <w:rPr>
                <w:iCs/>
                <w:sz w:val="22"/>
                <w:szCs w:val="22"/>
              </w:rPr>
              <w:t xml:space="preserve"> 2016.gada 19.jūlija Eiropas Komisijas paziņojumā par Līguma par Eiropas Savienības darbību 107.panta</w:t>
            </w:r>
            <w:r w:rsidRPr="00DF499D" w:rsidR="00E965FF">
              <w:rPr>
                <w:iCs/>
                <w:sz w:val="22"/>
                <w:szCs w:val="22"/>
              </w:rPr>
              <w:t xml:space="preserve"> 1.punktā minēto valsts atbalsta jēdzienu (2016/c 262/01) (turpmāk – Paziņojums par valsts atbalsta jēdzienu) ir norādīts, ka publiskais finansējums parastajiem papildpakalpojumiem (piemēram, restorāniem, veikaliem vai maksas stāvvietām), infrastruktūrās, kuras izmanto galvenokārt tikai nesaimnieciskajai darbībai, parasti neietekmē tirdzniecību starp dalībvalstīm, jo šie parastie papildpakalpojumi diez vai piesaistītu citu dalībvalstu klientus un to finansēšana diez vai izraisītu būtisku ietekmi uz pārrobežu ieguldījumiem vai uzņēmējdarbību. Tāpat arī atbilstoši Eiropas Komisijas skaidrojumam kafejnīcas, suvenīru veikali, kā arī stāvvietas, kuras nepieciešamas kultūras objekta apmeklētājiem, tiek ieskaitītas kultūras infrastruktūras un pakalpojumu kapacitātes nodrošināšanai;</w:t>
            </w:r>
          </w:p>
          <w:p w:rsidRPr="00DF499D" w:rsidR="00E965FF" w:rsidP="0032644F" w:rsidRDefault="00E965FF" w14:paraId="65461DF3" w14:textId="77777777">
            <w:pPr>
              <w:pStyle w:val="Vienkrsteksts"/>
              <w:widowControl w:val="0"/>
              <w:numPr>
                <w:ilvl w:val="0"/>
                <w:numId w:val="34"/>
              </w:numPr>
              <w:ind w:left="357" w:hanging="357"/>
              <w:jc w:val="both"/>
              <w:rPr>
                <w:sz w:val="22"/>
                <w:szCs w:val="22"/>
                <w:lang w:eastAsia="lv-LV"/>
              </w:rPr>
            </w:pPr>
            <w:r w:rsidRPr="00DF499D">
              <w:rPr>
                <w:sz w:val="22"/>
                <w:szCs w:val="22"/>
                <w:lang w:eastAsia="lv-LV"/>
              </w:rPr>
              <w:t xml:space="preserve">ar Projekta 5.punktu Noteikumi Nr.322 papildināti ar </w:t>
            </w:r>
            <w:r w:rsidRPr="00DF499D">
              <w:rPr>
                <w:sz w:val="22"/>
                <w:szCs w:val="22"/>
              </w:rPr>
              <w:t>55.</w:t>
            </w:r>
            <w:r w:rsidRPr="00DF499D">
              <w:rPr>
                <w:sz w:val="22"/>
                <w:szCs w:val="22"/>
                <w:vertAlign w:val="superscript"/>
              </w:rPr>
              <w:t>1</w:t>
            </w:r>
            <w:r w:rsidRPr="00DF499D">
              <w:rPr>
                <w:sz w:val="22"/>
                <w:szCs w:val="22"/>
              </w:rPr>
              <w:t xml:space="preserve"> </w:t>
            </w:r>
            <w:r w:rsidRPr="00DF499D">
              <w:rPr>
                <w:sz w:val="22"/>
                <w:szCs w:val="22"/>
                <w:lang w:eastAsia="lv-LV"/>
              </w:rPr>
              <w:t xml:space="preserve">punktu, kurā noteikts, ka finansējuma saņēmējam atbalsta kumulācijas gadījumā ir pienākums sniegt </w:t>
            </w:r>
            <w:r w:rsidRPr="00DF499D">
              <w:rPr>
                <w:sz w:val="22"/>
                <w:szCs w:val="22"/>
                <w:lang w:eastAsia="lv-LV"/>
              </w:rPr>
              <w:lastRenderedPageBreak/>
              <w:t>sadarbības iestādei informāciju par plānoto un piešķirto atbalstu par tām pašām attiecināmajām izmaksām, norādot atbalsta piešķiršanas datumu, atbalsta sniedzēja nosaukumu, atbalsta pasākumu, plānoto vai piešķirto atbalsta summu un atbalsta intensitāti, lai varētu izvērtēt, vai netiek pārsniegtas atbalsta apvienošanas normas;</w:t>
            </w:r>
          </w:p>
          <w:p w:rsidRPr="00DF499D" w:rsidR="00E965FF" w:rsidP="0032644F" w:rsidRDefault="00E965FF" w14:paraId="4DF7E2EC" w14:textId="77777777">
            <w:pPr>
              <w:pStyle w:val="Vienkrsteksts"/>
              <w:widowControl w:val="0"/>
              <w:numPr>
                <w:ilvl w:val="0"/>
                <w:numId w:val="34"/>
              </w:numPr>
              <w:ind w:left="357" w:hanging="357"/>
              <w:jc w:val="both"/>
              <w:rPr>
                <w:sz w:val="22"/>
                <w:szCs w:val="22"/>
                <w:lang w:eastAsia="lv-LV"/>
              </w:rPr>
            </w:pPr>
            <w:r w:rsidRPr="00DF499D">
              <w:rPr>
                <w:sz w:val="22"/>
                <w:szCs w:val="22"/>
                <w:lang w:eastAsia="lv-LV"/>
              </w:rPr>
              <w:t>ievērojot to, ka komercdarbības atbalsts Noteikumu Nr.322 ietvaros tiek sniegts saskaņā ar Komisijas regulu Nr.651/2014, kuras piemērošanas termiņš tiek pagarināts līdz 2023.gada 31.decembrim, bet projektu atlases kārtas jau noslēgušās, nepieciešams precizēt Noteikumu Nr.322 56.punktu, nosakot, ka lēmumu par atbalsta piešķiršanu saskaņā ar Komisijas regulu Nr.651/2014 var pieņemt līdz 2021.gada 30.jūnijam;</w:t>
            </w:r>
          </w:p>
          <w:p w:rsidRPr="00DF499D" w:rsidR="00DF499D" w:rsidP="0032644F" w:rsidRDefault="00E965FF" w14:paraId="19B0877E" w14:textId="051BFD43">
            <w:pPr>
              <w:pStyle w:val="Vienkrsteksts"/>
              <w:widowControl w:val="0"/>
              <w:numPr>
                <w:ilvl w:val="0"/>
                <w:numId w:val="34"/>
              </w:numPr>
              <w:ind w:left="357" w:hanging="357"/>
              <w:jc w:val="both"/>
              <w:rPr>
                <w:sz w:val="22"/>
                <w:szCs w:val="22"/>
                <w:lang w:eastAsia="lv-LV"/>
              </w:rPr>
            </w:pPr>
            <w:r w:rsidRPr="00DF499D">
              <w:rPr>
                <w:sz w:val="22"/>
                <w:szCs w:val="22"/>
              </w:rPr>
              <w:t>revīzijas iestāde 2020.gada 28</w:t>
            </w:r>
            <w:r w:rsidRPr="00DF499D">
              <w:rPr>
                <w:sz w:val="22"/>
                <w:szCs w:val="22"/>
                <w:lang w:eastAsia="lv-LV"/>
              </w:rPr>
              <w:t xml:space="preserve">.decembra revīzijas ziņojuma DR/ESIF/2020/15-6 konstatējumā Nr.8 par 5.5.1.SAM pirmās un otrās atlases kārtas īstenošanu norādīja, ka revīzijas iestādes ieskatā finansējuma saņēmējs un tā sadarbības partneri nevar sniegt informāciju, ja projekta līmenī nav sagatavota procedūra, kā un cik bieži veikt nosacījumu izpildes uzraudzību, norādot, ka nepieciešams regulēt, cik bieži finansējuma saņēmējam ir jāsniedz </w:t>
            </w:r>
            <w:r w:rsidRPr="00DF499D">
              <w:rPr>
                <w:sz w:val="22"/>
                <w:szCs w:val="22"/>
                <w:lang w:eastAsia="lv-LV"/>
              </w:rPr>
              <w:lastRenderedPageBreak/>
              <w:t xml:space="preserve">sadarbības iestādei informācija, lai tā varētu nodrošināt vienotu prasības ieviešanu visu 5.5.1.SAM atlases kārtu ietvaros. Ņemot vērā minēto, ar Projekta 7.punktu tiek precizēta </w:t>
            </w:r>
            <w:r w:rsidRPr="00DF499D">
              <w:rPr>
                <w:rFonts w:eastAsia="Times New Roman"/>
                <w:iCs/>
                <w:sz w:val="22"/>
                <w:szCs w:val="22"/>
                <w:lang w:eastAsia="lv-LV"/>
              </w:rPr>
              <w:t xml:space="preserve">Noteikumu Nr.322 60.punkta redakcija, paredzot finansējuma </w:t>
            </w:r>
            <w:r w:rsidRPr="00DF499D">
              <w:rPr>
                <w:sz w:val="22"/>
                <w:szCs w:val="22"/>
                <w:lang w:eastAsia="lv-LV"/>
              </w:rPr>
              <w:t>saņēmējam pienākumu projekta dzīves cikla laikā reizi gadā līdz kārtējā gada 1.jūnijam Centrālai finanšu un līgumu aģentūrai iesniegt informāciju, kas nepieciešama, lai izvērtētu, vai projekts atbilst Noteikumu Nr.322 5</w:t>
            </w:r>
            <w:hyperlink w:history="1" w:anchor="p53" r:id="rId11">
              <w:r w:rsidRPr="00DF499D">
                <w:rPr>
                  <w:sz w:val="22"/>
                  <w:szCs w:val="22"/>
                  <w:lang w:eastAsia="lv-LV"/>
                </w:rPr>
                <w:t>3.punktā</w:t>
              </w:r>
            </w:hyperlink>
            <w:r w:rsidRPr="00DF499D">
              <w:rPr>
                <w:sz w:val="22"/>
                <w:szCs w:val="22"/>
                <w:lang w:eastAsia="lv-LV"/>
              </w:rPr>
              <w:t xml:space="preserve"> minētajiem nosacījumiem. </w:t>
            </w:r>
            <w:r w:rsidRPr="00DB3E4B" w:rsidR="00DB3E4B">
              <w:rPr>
                <w:sz w:val="22"/>
                <w:szCs w:val="22"/>
                <w:lang w:eastAsia="lv-LV"/>
              </w:rPr>
              <w:t>Projekta pārskata periods (dzīves cikls) tiek noteikts atbilstoši EK 2014.gada 3.marta Regulas Nr.480/2014</w:t>
            </w:r>
            <w:r w:rsidRPr="00DB3E4B" w:rsidR="00DB3E4B">
              <w:rPr>
                <w:sz w:val="22"/>
                <w:szCs w:val="22"/>
                <w:vertAlign w:val="superscript"/>
                <w:lang w:eastAsia="lv-LV"/>
              </w:rPr>
              <w:t>[1]</w:t>
            </w:r>
            <w:r w:rsidRPr="00DB3E4B" w:rsidR="00DB3E4B">
              <w:rPr>
                <w:sz w:val="22"/>
                <w:szCs w:val="22"/>
                <w:lang w:eastAsia="lv-LV"/>
              </w:rPr>
              <w:t xml:space="preserve"> 1.pielikumam, un 5.5.1. SAM projektos ir līdz 15 gadus ilgs. Projekta pārskata periods jeb projekta dzīves cikls ir projekta ietvaros izveidotās infrastruktūras amortizācijas periods jeb lietderīgās lietošanas laiks. </w:t>
            </w:r>
            <w:r w:rsidRPr="00DF499D">
              <w:rPr>
                <w:sz w:val="22"/>
                <w:szCs w:val="22"/>
                <w:lang w:eastAsia="lv-LV"/>
              </w:rPr>
              <w:t>Papildus Kultūras</w:t>
            </w:r>
            <w:r w:rsidRPr="00DF499D">
              <w:rPr>
                <w:sz w:val="22"/>
                <w:szCs w:val="22"/>
              </w:rPr>
              <w:t xml:space="preserve"> ministrija izstrādās metodiku atbilstoši kurai finansējuma saņēmējs Centrālai finanšu un līgumu aģentūrai iesniegs informāciju, kas nepieciešama, lai izvērtētu </w:t>
            </w:r>
            <w:r w:rsidRPr="00DF499D">
              <w:rPr>
                <w:color w:val="000000"/>
                <w:sz w:val="22"/>
                <w:szCs w:val="22"/>
                <w:shd w:val="clear" w:color="auto" w:fill="FFFFFF"/>
              </w:rPr>
              <w:t xml:space="preserve">attiecīgajā objektā gūtos ieņēmumus un izdevumus un apmeklētāju plūsmu, atbilstoši Kultūras ministrijas metodikai </w:t>
            </w:r>
            <w:r w:rsidRPr="00DF499D">
              <w:rPr>
                <w:sz w:val="22"/>
                <w:szCs w:val="22"/>
              </w:rPr>
              <w:t xml:space="preserve">Centrālā finanšu un līgumu aģentūra izvērtēs finansējuma saņēmēja iesniegto </w:t>
            </w:r>
            <w:r w:rsidRPr="00DF499D">
              <w:rPr>
                <w:sz w:val="22"/>
                <w:szCs w:val="22"/>
              </w:rPr>
              <w:lastRenderedPageBreak/>
              <w:t xml:space="preserve">informāciju; </w:t>
            </w:r>
          </w:p>
          <w:p w:rsidRPr="00E40659" w:rsidR="00DF499D" w:rsidP="0032644F" w:rsidRDefault="00E965FF" w14:paraId="378FBA5A" w14:textId="7031321B">
            <w:pPr>
              <w:pStyle w:val="Vienkrsteksts"/>
              <w:widowControl w:val="0"/>
              <w:numPr>
                <w:ilvl w:val="0"/>
                <w:numId w:val="34"/>
              </w:numPr>
              <w:ind w:left="357" w:hanging="357"/>
              <w:jc w:val="both"/>
            </w:pPr>
            <w:r w:rsidRPr="0032644F">
              <w:rPr>
                <w:sz w:val="22"/>
                <w:szCs w:val="22"/>
              </w:rPr>
              <w:t xml:space="preserve">papildus metodikā tiks skaidrots, ka par kultūras jomas pakalpojuma sniedzēju uzskatāms tāds pakalpojuma sniedzējs, kas darbojas kultūras un kultūrvēsturiskā mantojuma saglabāšanas jomā. </w:t>
            </w:r>
            <w:r w:rsidRPr="00DB3E4B" w:rsidR="00DB3E4B">
              <w:rPr>
                <w:sz w:val="22"/>
                <w:szCs w:val="22"/>
              </w:rPr>
              <w:t>Paziņojuma par valsts atbalsta jēdzienu 33. un 34.punktā iekļautajiem Eiropas Komisijas skaidrojumiem, pamatojoties uz Eiropas Savienības Tiesu praksi, kultūras un kultūrvēsturiskā mantojuma saglabāšanas jomā ietilpst ļoti plašs mērķu un darbību loks, tostarp 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w:t>
            </w:r>
            <w:r w:rsidRPr="0032644F">
              <w:rPr>
                <w:sz w:val="22"/>
                <w:szCs w:val="22"/>
              </w:rPr>
              <w:t>;</w:t>
            </w:r>
          </w:p>
          <w:p w:rsidRPr="00E40659" w:rsidR="00E965FF" w:rsidP="0032644F" w:rsidRDefault="00E965FF" w14:paraId="2BBCD831" w14:textId="2A5C1964">
            <w:pPr>
              <w:pStyle w:val="Vienkrsteksts"/>
              <w:widowControl w:val="0"/>
              <w:numPr>
                <w:ilvl w:val="0"/>
                <w:numId w:val="34"/>
              </w:numPr>
              <w:ind w:left="357" w:hanging="357"/>
              <w:jc w:val="both"/>
            </w:pPr>
            <w:r w:rsidRPr="0032644F">
              <w:rPr>
                <w:sz w:val="22"/>
                <w:szCs w:val="22"/>
              </w:rPr>
              <w:t xml:space="preserve">ņemot vērā, ka 2021.gada 8.jūnijā stājās spēkā grozījumi Komercdarbības atbalsta kontroles likumā, papildinot likumu ar normām, kas nosaka pienākumu atgūt nelikumīgo komercdarbības atbalstu gadījumos, kad Eiropas Komisija nav pieņēmusi lēmumu par nelikumīga un nesaderīga ar Eiropas Savienības iekšējo tirgu atbalsta atgūšanu, kā arī to, ka nelikumīgs valsts atbalsts ir atgūstams, kad citas </w:t>
            </w:r>
            <w:r w:rsidRPr="0032644F">
              <w:rPr>
                <w:sz w:val="22"/>
                <w:szCs w:val="22"/>
              </w:rPr>
              <w:lastRenderedPageBreak/>
              <w:t>institūcijas konstatē nelikumīga atbalsta piešķiršanas gadījumus (tai skaitā, Eiropas Komisija),</w:t>
            </w:r>
            <w:r w:rsidRPr="0032644F">
              <w:rPr>
                <w:color w:val="000000"/>
                <w:sz w:val="22"/>
                <w:szCs w:val="22"/>
              </w:rPr>
              <w:t xml:space="preserve"> </w:t>
            </w:r>
            <w:r w:rsidRPr="0032644F">
              <w:rPr>
                <w:rFonts w:eastAsia="Times New Roman"/>
                <w:iCs/>
                <w:sz w:val="22"/>
                <w:szCs w:val="22"/>
                <w:lang w:eastAsia="lv-LV"/>
              </w:rPr>
              <w:t xml:space="preserve">ar Projekta </w:t>
            </w:r>
            <w:r w:rsidR="00DF499D">
              <w:rPr>
                <w:rFonts w:eastAsia="Times New Roman"/>
                <w:iCs/>
                <w:sz w:val="22"/>
                <w:szCs w:val="22"/>
                <w:lang w:eastAsia="lv-LV"/>
              </w:rPr>
              <w:t>7</w:t>
            </w:r>
            <w:r w:rsidRPr="0032644F">
              <w:rPr>
                <w:rFonts w:eastAsia="Times New Roman"/>
                <w:iCs/>
                <w:sz w:val="22"/>
                <w:szCs w:val="22"/>
                <w:lang w:eastAsia="lv-LV"/>
              </w:rPr>
              <w:t>.punktu precizēta Noteikumu Nr.322 61.punkta redakcija.</w:t>
            </w:r>
          </w:p>
          <w:p w:rsidRPr="00DF499D" w:rsidR="00E965FF" w:rsidP="00E965FF" w:rsidRDefault="00E965FF" w14:paraId="06BEA6A6" w14:textId="77777777">
            <w:pPr>
              <w:jc w:val="both"/>
              <w:rPr>
                <w:sz w:val="22"/>
                <w:szCs w:val="22"/>
              </w:rPr>
            </w:pPr>
          </w:p>
          <w:p w:rsidRPr="00DF499D" w:rsidR="00E965FF" w:rsidP="00E965FF" w:rsidRDefault="00E965FF" w14:paraId="5B0BCF6C" w14:textId="77777777">
            <w:pPr>
              <w:jc w:val="both"/>
              <w:rPr>
                <w:sz w:val="22"/>
                <w:szCs w:val="22"/>
              </w:rPr>
            </w:pPr>
            <w:r w:rsidRPr="00DF499D">
              <w:rPr>
                <w:sz w:val="22"/>
                <w:szCs w:val="22"/>
              </w:rPr>
              <w:t>Precizēts anotācijas II.</w:t>
            </w:r>
            <w:r w:rsidRPr="00DF499D">
              <w:rPr>
                <w:color w:val="000000"/>
                <w:sz w:val="22"/>
                <w:szCs w:val="22"/>
              </w:rPr>
              <w:t>sadaļas „Tiesību akta projekta ietekme uz sabiedrību, tautsaimniecības attīstību un administratīvo slogu” 3.punkts „Administratīvo izmaksu monetārs novērtējums”</w:t>
            </w:r>
            <w:r w:rsidRPr="00DF499D">
              <w:rPr>
                <w:sz w:val="22"/>
                <w:szCs w:val="22"/>
              </w:rPr>
              <w:t xml:space="preserve"> šādā redakcijā:</w:t>
            </w:r>
          </w:p>
          <w:p w:rsidRPr="00DF499D" w:rsidR="007E41A3" w:rsidP="00E965FF" w:rsidRDefault="00E965FF" w14:paraId="588B4FDD" w14:textId="197AAEF0">
            <w:pPr>
              <w:pStyle w:val="naisc"/>
              <w:spacing w:before="0" w:after="0"/>
              <w:jc w:val="both"/>
              <w:rPr>
                <w:sz w:val="22"/>
                <w:szCs w:val="22"/>
              </w:rPr>
            </w:pPr>
            <w:r w:rsidRPr="00DF499D">
              <w:rPr>
                <w:sz w:val="22"/>
                <w:szCs w:val="22"/>
              </w:rPr>
              <w:t xml:space="preserve">„Projektā </w:t>
            </w:r>
            <w:r w:rsidRPr="00DF499D">
              <w:rPr>
                <w:iCs/>
                <w:sz w:val="22"/>
                <w:szCs w:val="22"/>
              </w:rPr>
              <w:t>ietvertajam tiesiskajam regulējumam uz administratīvajām izmaksām ir neitrāla ietekme.”</w:t>
            </w:r>
          </w:p>
        </w:tc>
      </w:tr>
      <w:tr w:rsidRPr="00DF499D" w:rsidR="007E41A3" w:rsidTr="00497323" w14:paraId="305E345F" w14:textId="77777777">
        <w:tc>
          <w:tcPr>
            <w:tcW w:w="173" w:type="pct"/>
            <w:tcBorders>
              <w:top w:val="single" w:color="auto" w:sz="4" w:space="0"/>
              <w:left w:val="single" w:color="000000" w:sz="6" w:space="0"/>
              <w:bottom w:val="single" w:color="auto" w:sz="4" w:space="0"/>
              <w:right w:val="single" w:color="000000" w:sz="6" w:space="0"/>
            </w:tcBorders>
            <w:shd w:val="clear" w:color="auto" w:fill="auto"/>
          </w:tcPr>
          <w:p w:rsidRPr="00DF499D" w:rsidR="007E41A3" w:rsidP="007E41A3" w:rsidRDefault="00DF499D" w14:paraId="0D2699FF" w14:textId="2A46D43E">
            <w:pPr>
              <w:pStyle w:val="naisc"/>
              <w:spacing w:before="0" w:after="0"/>
              <w:rPr>
                <w:sz w:val="22"/>
                <w:szCs w:val="22"/>
                <w:lang w:eastAsia="en-US"/>
              </w:rPr>
            </w:pPr>
            <w:r>
              <w:rPr>
                <w:sz w:val="22"/>
                <w:szCs w:val="22"/>
                <w:lang w:eastAsia="en-US"/>
              </w:rPr>
              <w:lastRenderedPageBreak/>
              <w:t>3</w:t>
            </w:r>
            <w:r w:rsidRPr="00DF499D" w:rsidR="007E41A3">
              <w:rPr>
                <w:sz w:val="22"/>
                <w:szCs w:val="22"/>
                <w:lang w:eastAsia="en-US"/>
              </w:rPr>
              <w:t>.</w:t>
            </w:r>
          </w:p>
        </w:tc>
        <w:tc>
          <w:tcPr>
            <w:tcW w:w="1176" w:type="pct"/>
            <w:tcBorders>
              <w:top w:val="single" w:color="auto" w:sz="4" w:space="0"/>
              <w:left w:val="single" w:color="000000" w:sz="6" w:space="0"/>
              <w:bottom w:val="single" w:color="auto" w:sz="4" w:space="0"/>
              <w:right w:val="single" w:color="000000" w:sz="6" w:space="0"/>
            </w:tcBorders>
            <w:shd w:val="clear" w:color="auto" w:fill="auto"/>
            <w:hideMark/>
          </w:tcPr>
          <w:p w:rsidRPr="00DF499D" w:rsidR="007E41A3" w:rsidP="007E41A3" w:rsidRDefault="007E41A3" w14:paraId="1CEE869C" w14:textId="77777777">
            <w:pPr>
              <w:rPr>
                <w:bCs/>
                <w:color w:val="000000"/>
                <w:sz w:val="22"/>
                <w:szCs w:val="22"/>
              </w:rPr>
            </w:pPr>
            <w:r w:rsidRPr="00DF499D">
              <w:rPr>
                <w:bCs/>
                <w:color w:val="000000"/>
                <w:sz w:val="22"/>
                <w:szCs w:val="22"/>
              </w:rPr>
              <w:t>Noteikumu projekts.</w:t>
            </w:r>
          </w:p>
        </w:tc>
        <w:tc>
          <w:tcPr>
            <w:tcW w:w="1204" w:type="pct"/>
            <w:tcBorders>
              <w:top w:val="single" w:color="auto" w:sz="4" w:space="0"/>
              <w:left w:val="single" w:color="000000" w:sz="6" w:space="0"/>
              <w:bottom w:val="single" w:color="auto" w:sz="4" w:space="0"/>
              <w:right w:val="single" w:color="000000" w:sz="6" w:space="0"/>
            </w:tcBorders>
            <w:shd w:val="clear" w:color="auto" w:fill="auto"/>
            <w:hideMark/>
          </w:tcPr>
          <w:p w:rsidRPr="00DF499D" w:rsidR="007E41A3" w:rsidP="007E41A3" w:rsidRDefault="007E41A3" w14:paraId="05AEC047" w14:textId="77777777">
            <w:pPr>
              <w:pStyle w:val="Komentrateksts"/>
              <w:widowControl w:val="0"/>
              <w:jc w:val="both"/>
              <w:rPr>
                <w:b/>
                <w:sz w:val="22"/>
                <w:szCs w:val="22"/>
              </w:rPr>
            </w:pPr>
            <w:r w:rsidRPr="00DF499D">
              <w:rPr>
                <w:b/>
                <w:sz w:val="22"/>
                <w:szCs w:val="22"/>
              </w:rPr>
              <w:t>Finanšu ministrija:</w:t>
            </w:r>
          </w:p>
          <w:p w:rsidRPr="00DF499D" w:rsidR="007E41A3" w:rsidP="007E41A3" w:rsidRDefault="007E41A3" w14:paraId="1C1320B6" w14:textId="77777777">
            <w:pPr>
              <w:jc w:val="both"/>
              <w:rPr>
                <w:rFonts w:eastAsiaTheme="minorHAnsi"/>
                <w:sz w:val="22"/>
                <w:szCs w:val="22"/>
              </w:rPr>
            </w:pPr>
            <w:r w:rsidRPr="00DF499D">
              <w:rPr>
                <w:sz w:val="22"/>
                <w:szCs w:val="22"/>
              </w:rPr>
              <w:t xml:space="preserve">Ņemot vērā, ka </w:t>
            </w:r>
            <w:r w:rsidRPr="00DF499D">
              <w:rPr>
                <w:sz w:val="22"/>
                <w:szCs w:val="22"/>
                <w:shd w:val="clear" w:color="auto" w:fill="FFFFFF"/>
              </w:rPr>
              <w:t xml:space="preserve">valsts atbalstu šo noteikumu ietvaros drīkst apvienot ar citu valsts atbalstu, tai skaitā ar </w:t>
            </w:r>
            <w:r w:rsidRPr="00DF499D">
              <w:rPr>
                <w:i/>
                <w:iCs/>
                <w:sz w:val="22"/>
                <w:szCs w:val="22"/>
                <w:shd w:val="clear" w:color="auto" w:fill="FFFFFF"/>
              </w:rPr>
              <w:t>de minimis</w:t>
            </w:r>
            <w:r w:rsidRPr="00DF499D">
              <w:rPr>
                <w:sz w:val="22"/>
                <w:szCs w:val="22"/>
                <w:shd w:val="clear" w:color="auto" w:fill="FFFFFF"/>
              </w:rPr>
              <w:t xml:space="preserve"> atbalstu, par vienām un tām pašām attiecināmajām izmaksām (</w:t>
            </w:r>
            <w:r w:rsidRPr="00DF499D">
              <w:rPr>
                <w:sz w:val="22"/>
                <w:szCs w:val="22"/>
              </w:rPr>
              <w:t xml:space="preserve">MK noteikumu Nr.322 55.punkts), lūdzam papildināt noteikumu projektu ar jaunu punktu, kas papildina MK noteikumus Nr.322 ar normu, ka pretendentam jāiesniedz visa informācija par plānoto un piešķirto atbalstu par tām pašām attiecināmajām izmaksām, norādot atbalsta piešķiršanas datumu, atbalsta sniedzēja nosaukumu, atbalsta pasākumu, plānoto vai piešķirto atbalsta summu un atbalsta intensitāti, lai varētu izvērtēt, vai netiek pārsniegtas atbalsta apvienošanas normas. </w:t>
            </w:r>
          </w:p>
        </w:tc>
        <w:tc>
          <w:tcPr>
            <w:tcW w:w="1126" w:type="pct"/>
            <w:tcBorders>
              <w:top w:val="single" w:color="auto" w:sz="4" w:space="0"/>
              <w:left w:val="single" w:color="000000" w:sz="6" w:space="0"/>
              <w:bottom w:val="single" w:color="auto" w:sz="4" w:space="0"/>
              <w:right w:val="single" w:color="000000" w:sz="6" w:space="0"/>
            </w:tcBorders>
            <w:shd w:val="clear" w:color="auto" w:fill="auto"/>
            <w:hideMark/>
          </w:tcPr>
          <w:p w:rsidRPr="00DF499D" w:rsidR="007E41A3" w:rsidP="007E41A3" w:rsidRDefault="007E41A3" w14:paraId="24DAB372" w14:textId="77777777">
            <w:pPr>
              <w:pStyle w:val="naisc"/>
              <w:spacing w:before="0" w:after="0"/>
              <w:rPr>
                <w:b/>
                <w:sz w:val="22"/>
                <w:szCs w:val="22"/>
              </w:rPr>
            </w:pPr>
            <w:r w:rsidRPr="00DF499D">
              <w:rPr>
                <w:b/>
                <w:sz w:val="22"/>
                <w:szCs w:val="22"/>
              </w:rPr>
              <w:t>Ņemts vērā</w:t>
            </w:r>
          </w:p>
          <w:p w:rsidRPr="00DF499D" w:rsidR="007E41A3" w:rsidP="007E41A3" w:rsidRDefault="007E41A3" w14:paraId="7522E145" w14:textId="5F0C5E17">
            <w:pPr>
              <w:pStyle w:val="naisc"/>
              <w:spacing w:before="0" w:after="0"/>
              <w:ind w:firstLine="32"/>
              <w:rPr>
                <w:sz w:val="22"/>
                <w:szCs w:val="22"/>
              </w:rPr>
            </w:pPr>
          </w:p>
        </w:tc>
        <w:tc>
          <w:tcPr>
            <w:tcW w:w="1321" w:type="pct"/>
            <w:tcBorders>
              <w:top w:val="single" w:color="auto" w:sz="4" w:space="0"/>
              <w:left w:val="single" w:color="auto" w:sz="4" w:space="0"/>
              <w:bottom w:val="single" w:color="auto" w:sz="4" w:space="0"/>
              <w:right w:val="single" w:color="auto" w:sz="4" w:space="0"/>
            </w:tcBorders>
            <w:shd w:val="clear" w:color="auto" w:fill="auto"/>
            <w:hideMark/>
          </w:tcPr>
          <w:p w:rsidRPr="00DF499D" w:rsidR="007E41A3" w:rsidP="007E41A3" w:rsidRDefault="007E41A3" w14:paraId="5629117F" w14:textId="77777777">
            <w:pPr>
              <w:tabs>
                <w:tab w:val="left" w:pos="1134"/>
              </w:tabs>
              <w:jc w:val="both"/>
              <w:rPr>
                <w:sz w:val="22"/>
                <w:szCs w:val="22"/>
              </w:rPr>
            </w:pPr>
            <w:r w:rsidRPr="00DF499D">
              <w:rPr>
                <w:sz w:val="22"/>
                <w:szCs w:val="22"/>
              </w:rPr>
              <w:t>Noteikumu projekts papildināts ar 5.punktu šādā redakcijā:</w:t>
            </w:r>
          </w:p>
          <w:p w:rsidRPr="00DF499D" w:rsidR="007E41A3" w:rsidP="007E41A3" w:rsidRDefault="007E41A3" w14:paraId="009111AD" w14:textId="77777777">
            <w:pPr>
              <w:tabs>
                <w:tab w:val="left" w:pos="1134"/>
              </w:tabs>
              <w:jc w:val="both"/>
              <w:rPr>
                <w:sz w:val="22"/>
                <w:szCs w:val="22"/>
              </w:rPr>
            </w:pPr>
          </w:p>
          <w:p w:rsidRPr="00DF499D" w:rsidR="007E41A3" w:rsidP="00E92BF6" w:rsidRDefault="007E41A3" w14:paraId="7034C53A" w14:textId="34EB1DCD">
            <w:pPr>
              <w:tabs>
                <w:tab w:val="left" w:pos="1134"/>
              </w:tabs>
              <w:jc w:val="both"/>
              <w:rPr>
                <w:sz w:val="22"/>
                <w:szCs w:val="22"/>
              </w:rPr>
            </w:pPr>
            <w:r w:rsidRPr="00DF499D">
              <w:rPr>
                <w:sz w:val="22"/>
                <w:szCs w:val="22"/>
              </w:rPr>
              <w:t xml:space="preserve">„5. Papildināt </w:t>
            </w:r>
            <w:r w:rsidR="00EB4A8A">
              <w:rPr>
                <w:sz w:val="22"/>
                <w:szCs w:val="22"/>
              </w:rPr>
              <w:t xml:space="preserve">noteikumus </w:t>
            </w:r>
            <w:r w:rsidRPr="00DF499D">
              <w:rPr>
                <w:sz w:val="22"/>
                <w:szCs w:val="22"/>
              </w:rPr>
              <w:t>ar 55.¹ punktu šādā redakcijā:</w:t>
            </w:r>
          </w:p>
          <w:p w:rsidRPr="00DF499D" w:rsidR="007E41A3" w:rsidP="007E41A3" w:rsidRDefault="007E41A3" w14:paraId="337F293F" w14:textId="77777777">
            <w:pPr>
              <w:jc w:val="both"/>
              <w:rPr>
                <w:sz w:val="22"/>
                <w:szCs w:val="22"/>
              </w:rPr>
            </w:pPr>
            <w:r w:rsidRPr="00DF499D">
              <w:rPr>
                <w:sz w:val="22"/>
                <w:szCs w:val="22"/>
              </w:rPr>
              <w:t>„55.</w:t>
            </w:r>
            <w:r w:rsidRPr="00DF499D">
              <w:rPr>
                <w:sz w:val="22"/>
                <w:szCs w:val="22"/>
                <w:vertAlign w:val="superscript"/>
              </w:rPr>
              <w:t xml:space="preserve">1 </w:t>
            </w:r>
            <w:r w:rsidRPr="00DF499D">
              <w:rPr>
                <w:sz w:val="22"/>
                <w:szCs w:val="22"/>
              </w:rPr>
              <w:t xml:space="preserve">Finansējuma saņēmējs sniedz informāciju Sadarbības iestādei par </w:t>
            </w:r>
            <w:r w:rsidRPr="00DF499D">
              <w:rPr>
                <w:iCs/>
                <w:sz w:val="22"/>
                <w:szCs w:val="22"/>
              </w:rPr>
              <w:t>plānoto un piešķirto atbalstu par tām pašām attiecināmajām izmaksām, norādot atbalsta piešķiršanas datumu, atbalsta sniedzēja nosaukumu, atbalsta pasākumu, plānoto vai piešķirto atbalsta summu un atbalsta intensitāti, lai varētu izvērtēt, vai netiek pārsniegtas atbalsta apvienošanas normas, ja atbalsts tiek apvienots.””</w:t>
            </w:r>
          </w:p>
        </w:tc>
      </w:tr>
      <w:tr w:rsidRPr="00DF499D" w:rsidR="007E41A3" w:rsidTr="004463B0" w14:paraId="0424DF9A" w14:textId="77777777">
        <w:tc>
          <w:tcPr>
            <w:tcW w:w="173" w:type="pct"/>
            <w:tcBorders>
              <w:top w:val="single" w:color="auto" w:sz="4" w:space="0"/>
              <w:left w:val="single" w:color="000000" w:sz="6" w:space="0"/>
              <w:bottom w:val="single" w:color="auto" w:sz="4" w:space="0"/>
              <w:right w:val="single" w:color="000000" w:sz="6" w:space="0"/>
            </w:tcBorders>
            <w:shd w:val="clear" w:color="auto" w:fill="auto"/>
          </w:tcPr>
          <w:p w:rsidRPr="00DF499D" w:rsidR="007E41A3" w:rsidP="007E41A3" w:rsidRDefault="00DF499D" w14:paraId="018D89B7" w14:textId="78828D77">
            <w:pPr>
              <w:pStyle w:val="naisc"/>
              <w:spacing w:before="0" w:after="0"/>
              <w:rPr>
                <w:sz w:val="22"/>
                <w:szCs w:val="22"/>
                <w:lang w:eastAsia="en-US"/>
              </w:rPr>
            </w:pPr>
            <w:r>
              <w:rPr>
                <w:sz w:val="22"/>
                <w:szCs w:val="22"/>
                <w:lang w:eastAsia="en-US"/>
              </w:rPr>
              <w:lastRenderedPageBreak/>
              <w:t>4</w:t>
            </w:r>
            <w:r w:rsidRPr="00DF499D" w:rsidR="007E41A3">
              <w:rPr>
                <w:sz w:val="22"/>
                <w:szCs w:val="22"/>
                <w:lang w:eastAsia="en-US"/>
              </w:rPr>
              <w:t>.</w:t>
            </w:r>
          </w:p>
        </w:tc>
        <w:tc>
          <w:tcPr>
            <w:tcW w:w="1176" w:type="pct"/>
            <w:tcBorders>
              <w:top w:val="single" w:color="auto" w:sz="4" w:space="0"/>
              <w:left w:val="single" w:color="000000" w:sz="6" w:space="0"/>
              <w:bottom w:val="single" w:color="auto" w:sz="4" w:space="0"/>
              <w:right w:val="single" w:color="000000" w:sz="6" w:space="0"/>
            </w:tcBorders>
            <w:shd w:val="clear" w:color="auto" w:fill="auto"/>
            <w:hideMark/>
          </w:tcPr>
          <w:p w:rsidRPr="00DF499D" w:rsidR="007E41A3" w:rsidP="007E41A3" w:rsidRDefault="007E41A3" w14:paraId="2DE8F092" w14:textId="77777777">
            <w:pPr>
              <w:jc w:val="both"/>
              <w:rPr>
                <w:bCs/>
                <w:color w:val="000000"/>
                <w:sz w:val="22"/>
                <w:szCs w:val="22"/>
              </w:rPr>
            </w:pPr>
            <w:r w:rsidRPr="00DF499D">
              <w:rPr>
                <w:bCs/>
                <w:color w:val="000000"/>
                <w:sz w:val="22"/>
                <w:szCs w:val="22"/>
              </w:rPr>
              <w:t>Noteikumu projekts.</w:t>
            </w:r>
          </w:p>
        </w:tc>
        <w:tc>
          <w:tcPr>
            <w:tcW w:w="1204" w:type="pct"/>
            <w:tcBorders>
              <w:top w:val="single" w:color="auto" w:sz="4" w:space="0"/>
              <w:left w:val="single" w:color="000000" w:sz="6" w:space="0"/>
              <w:bottom w:val="single" w:color="auto" w:sz="4" w:space="0"/>
              <w:right w:val="single" w:color="000000" w:sz="6" w:space="0"/>
            </w:tcBorders>
            <w:shd w:val="clear" w:color="auto" w:fill="auto"/>
            <w:hideMark/>
          </w:tcPr>
          <w:p w:rsidRPr="00DF499D" w:rsidR="007E41A3" w:rsidP="007E41A3" w:rsidRDefault="007E41A3" w14:paraId="5C61E8A1" w14:textId="77777777">
            <w:pPr>
              <w:pStyle w:val="Komentrateksts"/>
              <w:widowControl w:val="0"/>
              <w:jc w:val="both"/>
              <w:rPr>
                <w:b/>
                <w:sz w:val="22"/>
                <w:szCs w:val="22"/>
              </w:rPr>
            </w:pPr>
            <w:r w:rsidRPr="00DF499D">
              <w:rPr>
                <w:b/>
                <w:sz w:val="22"/>
                <w:szCs w:val="22"/>
              </w:rPr>
              <w:t>Finanšu ministrija:</w:t>
            </w:r>
          </w:p>
          <w:p w:rsidRPr="00DF499D" w:rsidR="007E41A3" w:rsidP="007E41A3" w:rsidRDefault="007E41A3" w14:paraId="33265ACB" w14:textId="77777777">
            <w:pPr>
              <w:jc w:val="both"/>
              <w:rPr>
                <w:sz w:val="22"/>
                <w:szCs w:val="22"/>
              </w:rPr>
            </w:pPr>
            <w:r w:rsidRPr="00DF499D">
              <w:rPr>
                <w:sz w:val="22"/>
                <w:szCs w:val="22"/>
              </w:rPr>
              <w:t xml:space="preserve">Lūdzam papildināt noteikumu projektu ar jaunu punktu, kas precizē MK noteikumu Nr.322 61.punktā vārdus “atbalsta saņēmējs ir pārkāpis” aizstājot tos ar “tiek pārkāptas”, jo arī ja atbalsta sniedzējs ir piešķirot atbalstu pārkāpj regulas prasības, atbalsts ir atgūstams.  </w:t>
            </w:r>
          </w:p>
        </w:tc>
        <w:tc>
          <w:tcPr>
            <w:tcW w:w="1126" w:type="pct"/>
            <w:tcBorders>
              <w:top w:val="single" w:color="auto" w:sz="4" w:space="0"/>
              <w:left w:val="single" w:color="000000" w:sz="6" w:space="0"/>
              <w:bottom w:val="single" w:color="auto" w:sz="4" w:space="0"/>
              <w:right w:val="single" w:color="000000" w:sz="6" w:space="0"/>
            </w:tcBorders>
            <w:shd w:val="clear" w:color="auto" w:fill="auto"/>
            <w:hideMark/>
          </w:tcPr>
          <w:p w:rsidRPr="007D4FE6" w:rsidR="007D4FE6" w:rsidP="002E59EB" w:rsidRDefault="007E41A3" w14:paraId="034F4232" w14:textId="5DCC55CE">
            <w:pPr>
              <w:pStyle w:val="naisc"/>
              <w:spacing w:before="0" w:after="0"/>
            </w:pPr>
            <w:r w:rsidRPr="00DF499D">
              <w:rPr>
                <w:b/>
                <w:sz w:val="22"/>
                <w:szCs w:val="22"/>
              </w:rPr>
              <w:t>Ņemts vērā</w:t>
            </w:r>
          </w:p>
        </w:tc>
        <w:tc>
          <w:tcPr>
            <w:tcW w:w="1321" w:type="pct"/>
            <w:tcBorders>
              <w:top w:val="single" w:color="auto" w:sz="4" w:space="0"/>
              <w:left w:val="single" w:color="auto" w:sz="4" w:space="0"/>
              <w:bottom w:val="single" w:color="auto" w:sz="4" w:space="0"/>
              <w:right w:val="single" w:color="auto" w:sz="4" w:space="0"/>
            </w:tcBorders>
            <w:shd w:val="clear" w:color="auto" w:fill="auto"/>
            <w:hideMark/>
          </w:tcPr>
          <w:p w:rsidRPr="00DF499D" w:rsidR="007E41A3" w:rsidP="007E41A3" w:rsidRDefault="007E41A3" w14:paraId="12AB3C80" w14:textId="7FC0DC92">
            <w:pPr>
              <w:jc w:val="both"/>
              <w:rPr>
                <w:bCs/>
                <w:color w:val="000000"/>
                <w:sz w:val="22"/>
                <w:szCs w:val="22"/>
              </w:rPr>
            </w:pPr>
            <w:r w:rsidRPr="00DF499D">
              <w:rPr>
                <w:bCs/>
                <w:color w:val="000000"/>
                <w:sz w:val="22"/>
                <w:szCs w:val="22"/>
              </w:rPr>
              <w:t xml:space="preserve">Noteikumu projekts papildināts ar </w:t>
            </w:r>
            <w:r w:rsidR="00DD5785">
              <w:rPr>
                <w:bCs/>
                <w:color w:val="000000"/>
                <w:sz w:val="22"/>
                <w:szCs w:val="22"/>
              </w:rPr>
              <w:t>7</w:t>
            </w:r>
            <w:r w:rsidRPr="00DF499D">
              <w:rPr>
                <w:bCs/>
                <w:color w:val="000000"/>
                <w:sz w:val="22"/>
                <w:szCs w:val="22"/>
              </w:rPr>
              <w:t xml:space="preserve">.punktu šādā redakcijā: </w:t>
            </w:r>
          </w:p>
          <w:p w:rsidRPr="00DF499D" w:rsidR="007E41A3" w:rsidP="007E41A3" w:rsidRDefault="007E41A3" w14:paraId="4E3CC727" w14:textId="77777777">
            <w:pPr>
              <w:jc w:val="both"/>
              <w:rPr>
                <w:bCs/>
                <w:color w:val="000000"/>
                <w:sz w:val="22"/>
                <w:szCs w:val="22"/>
              </w:rPr>
            </w:pPr>
          </w:p>
          <w:p w:rsidRPr="00DF499D" w:rsidR="007E41A3" w:rsidP="007E41A3" w:rsidRDefault="007E41A3" w14:paraId="413AB1CA" w14:textId="3AE30608">
            <w:pPr>
              <w:pStyle w:val="naisc"/>
              <w:spacing w:before="0" w:after="0"/>
              <w:jc w:val="both"/>
              <w:rPr>
                <w:sz w:val="22"/>
                <w:szCs w:val="22"/>
              </w:rPr>
            </w:pPr>
            <w:bookmarkStart w:name="_Hlk77864535" w:id="0"/>
            <w:r w:rsidRPr="00DF499D">
              <w:rPr>
                <w:sz w:val="22"/>
                <w:szCs w:val="22"/>
              </w:rPr>
              <w:t>„</w:t>
            </w:r>
            <w:r w:rsidR="00DD5785">
              <w:rPr>
                <w:sz w:val="22"/>
                <w:szCs w:val="22"/>
              </w:rPr>
              <w:t>7</w:t>
            </w:r>
            <w:r w:rsidRPr="00DF499D">
              <w:rPr>
                <w:sz w:val="22"/>
                <w:szCs w:val="22"/>
              </w:rPr>
              <w:t>.</w:t>
            </w:r>
            <w:r w:rsidR="00E40659">
              <w:rPr>
                <w:sz w:val="22"/>
                <w:szCs w:val="22"/>
              </w:rPr>
              <w:t> </w:t>
            </w:r>
            <w:r w:rsidRPr="00DF499D">
              <w:rPr>
                <w:sz w:val="22"/>
                <w:szCs w:val="22"/>
              </w:rPr>
              <w:t xml:space="preserve">Izteikt </w:t>
            </w:r>
            <w:r w:rsidR="00DF499D">
              <w:rPr>
                <w:sz w:val="22"/>
                <w:szCs w:val="22"/>
              </w:rPr>
              <w:t xml:space="preserve">60. un </w:t>
            </w:r>
            <w:r w:rsidRPr="00DF499D">
              <w:rPr>
                <w:sz w:val="22"/>
                <w:szCs w:val="22"/>
              </w:rPr>
              <w:t>61.punktu šādā redakcijā:</w:t>
            </w:r>
            <w:bookmarkEnd w:id="0"/>
          </w:p>
          <w:p w:rsidR="00DF499D" w:rsidP="007E41A3" w:rsidRDefault="007E41A3" w14:paraId="3A3F8622" w14:textId="29D44B82">
            <w:pPr>
              <w:pStyle w:val="naisc"/>
              <w:spacing w:before="0" w:after="0"/>
              <w:jc w:val="both"/>
              <w:rPr>
                <w:sz w:val="22"/>
                <w:szCs w:val="22"/>
              </w:rPr>
            </w:pPr>
            <w:r w:rsidRPr="00DF499D">
              <w:rPr>
                <w:sz w:val="22"/>
                <w:szCs w:val="22"/>
              </w:rPr>
              <w:t>„</w:t>
            </w:r>
            <w:r w:rsidRPr="00DF499D" w:rsidR="00DF499D">
              <w:rPr>
                <w:sz w:val="22"/>
                <w:szCs w:val="22"/>
              </w:rPr>
              <w:t>60.</w:t>
            </w:r>
            <w:r w:rsidR="00DF499D">
              <w:rPr>
                <w:sz w:val="22"/>
                <w:szCs w:val="22"/>
              </w:rPr>
              <w:t> </w:t>
            </w:r>
            <w:r w:rsidRPr="00DF499D" w:rsidR="00DF499D">
              <w:rPr>
                <w:sz w:val="22"/>
                <w:szCs w:val="22"/>
              </w:rPr>
              <w:t>Projekta pārskata periodā (projekta dzīves cikla laikā) finansējuma saņēmējs reizi gadā līdz kārtējā gada 1.jūnijam iesniedz sadarbības iestādē informāciju, kas nepieciešama, lai izvērtētu, vai projekts atbilst šo noteikumu 53.punktā minētajiem nosacījumiem.</w:t>
            </w:r>
          </w:p>
          <w:p w:rsidR="00DF499D" w:rsidP="007E41A3" w:rsidRDefault="00DF499D" w14:paraId="17CCB54A" w14:textId="77777777">
            <w:pPr>
              <w:pStyle w:val="naisc"/>
              <w:spacing w:before="0" w:after="0"/>
              <w:jc w:val="both"/>
              <w:rPr>
                <w:sz w:val="22"/>
                <w:szCs w:val="22"/>
              </w:rPr>
            </w:pPr>
          </w:p>
          <w:p w:rsidRPr="00DF499D" w:rsidR="007E41A3" w:rsidP="002E59EB" w:rsidRDefault="007E41A3" w14:paraId="0E55943F" w14:textId="08040F09">
            <w:pPr>
              <w:pStyle w:val="naisc"/>
              <w:spacing w:before="0" w:after="0"/>
              <w:jc w:val="both"/>
              <w:rPr>
                <w:sz w:val="22"/>
                <w:szCs w:val="22"/>
              </w:rPr>
            </w:pPr>
            <w:r w:rsidRPr="00DF499D">
              <w:rPr>
                <w:sz w:val="22"/>
                <w:szCs w:val="22"/>
              </w:rPr>
              <w:t>61. Ja ir pārkāptas Komisijas regulas Nr</w:t>
            </w:r>
            <w:r w:rsidR="002E59EB">
              <w:rPr>
                <w:sz w:val="22"/>
                <w:szCs w:val="22"/>
              </w:rPr>
              <w:t>.</w:t>
            </w:r>
            <w:hyperlink w:tgtFrame="_blank" w:history="1" r:id="rId12">
              <w:r w:rsidRPr="00DF499D">
                <w:rPr>
                  <w:sz w:val="22"/>
                  <w:szCs w:val="22"/>
                </w:rPr>
                <w:t>651/2014</w:t>
              </w:r>
            </w:hyperlink>
            <w:r w:rsidRPr="00DF499D">
              <w:rPr>
                <w:sz w:val="22"/>
                <w:szCs w:val="22"/>
              </w:rPr>
              <w:t> prasības vai ir konstatēts, ka ar saimniecisko darbību nesaistīts projekts tā ieviešanas gaitā vai projekta pārskata periodā (projekta dzīves cikla laikā) kļūst par ar saimniecisko darbību saistītu projektu un tam nav iespējams piemērot Komisijas regulas Nr.</w:t>
            </w:r>
            <w:hyperlink w:tgtFrame="_blank" w:history="1" r:id="rId13">
              <w:r w:rsidRPr="00DF499D">
                <w:rPr>
                  <w:sz w:val="22"/>
                  <w:szCs w:val="22"/>
                </w:rPr>
                <w:t>651/2014</w:t>
              </w:r>
            </w:hyperlink>
            <w:r w:rsidR="002E59EB">
              <w:rPr>
                <w:sz w:val="22"/>
                <w:szCs w:val="22"/>
              </w:rPr>
              <w:t xml:space="preserve"> </w:t>
            </w:r>
            <w:r w:rsidRPr="00DF499D">
              <w:rPr>
                <w:sz w:val="22"/>
                <w:szCs w:val="22"/>
              </w:rPr>
              <w:t>53.panta nosacījumus, atbalsta saņēmējam ir pienākums atmaksāt sadarbības iestādei saņemto nelikumīgo komercdarbības atbalstu no līdzekļiem, kas ir brīvi no valsts atbalsta, atbilstoši Komercdarbības atbalsta kontroles likuma IV un V nodaļas nosacījumiem.””</w:t>
            </w:r>
          </w:p>
        </w:tc>
      </w:tr>
    </w:tbl>
    <w:p w:rsidRPr="00DF499D" w:rsidR="00FB2C3F" w:rsidP="00522905" w:rsidRDefault="00FB2C3F" w14:paraId="665E71FF" w14:textId="77777777">
      <w:pPr>
        <w:outlineLvl w:val="0"/>
        <w:rPr>
          <w:sz w:val="22"/>
          <w:szCs w:val="22"/>
        </w:rPr>
      </w:pPr>
    </w:p>
    <w:p w:rsidRPr="00DF499D" w:rsidR="00B636DE" w:rsidP="00B636DE" w:rsidRDefault="007D4FE6" w14:paraId="7BD5E983" w14:textId="04569001">
      <w:pPr>
        <w:outlineLvl w:val="0"/>
        <w:rPr>
          <w:sz w:val="20"/>
          <w:szCs w:val="20"/>
        </w:rPr>
      </w:pPr>
      <w:r>
        <w:rPr>
          <w:sz w:val="20"/>
          <w:szCs w:val="20"/>
        </w:rPr>
        <w:t>K.Sniedze</w:t>
      </w:r>
    </w:p>
    <w:p w:rsidRPr="00DF499D" w:rsidR="00B636DE" w:rsidP="00B636DE" w:rsidRDefault="00B636DE" w14:paraId="586C401F" w14:textId="77777777">
      <w:pPr>
        <w:rPr>
          <w:iCs/>
          <w:sz w:val="20"/>
          <w:szCs w:val="20"/>
        </w:rPr>
      </w:pPr>
      <w:r w:rsidRPr="00DF499D">
        <w:rPr>
          <w:iCs/>
          <w:sz w:val="20"/>
          <w:szCs w:val="20"/>
        </w:rPr>
        <w:t xml:space="preserve">Kultūras ministrijas </w:t>
      </w:r>
    </w:p>
    <w:p w:rsidRPr="00DF499D" w:rsidR="00B636DE" w:rsidP="00B636DE" w:rsidRDefault="00B636DE" w14:paraId="4BE4D714" w14:textId="77777777">
      <w:pPr>
        <w:rPr>
          <w:iCs/>
          <w:sz w:val="20"/>
          <w:szCs w:val="20"/>
        </w:rPr>
      </w:pPr>
      <w:r w:rsidRPr="00DF499D">
        <w:rPr>
          <w:iCs/>
          <w:sz w:val="20"/>
          <w:szCs w:val="20"/>
        </w:rPr>
        <w:t xml:space="preserve">Eiropas Savienības fondu departamenta </w:t>
      </w:r>
    </w:p>
    <w:p w:rsidRPr="00DF499D" w:rsidR="00B636DE" w:rsidP="00B636DE" w:rsidRDefault="00B636DE" w14:paraId="251BF0BC" w14:textId="38C866E9">
      <w:pPr>
        <w:rPr>
          <w:iCs/>
          <w:sz w:val="20"/>
          <w:szCs w:val="20"/>
        </w:rPr>
      </w:pPr>
      <w:r w:rsidRPr="00DF499D">
        <w:rPr>
          <w:iCs/>
          <w:sz w:val="20"/>
          <w:szCs w:val="20"/>
        </w:rPr>
        <w:t xml:space="preserve">Finanšu instrumentu attīstības nodaļas </w:t>
      </w:r>
      <w:r w:rsidR="007D4FE6">
        <w:rPr>
          <w:iCs/>
          <w:sz w:val="20"/>
          <w:szCs w:val="20"/>
        </w:rPr>
        <w:t>vecākā eksperte</w:t>
      </w:r>
    </w:p>
    <w:p w:rsidRPr="00DF499D" w:rsidR="007E2DE0" w:rsidP="004463B0" w:rsidRDefault="00B636DE" w14:paraId="4844FF01" w14:textId="49D9FE4D">
      <w:pPr>
        <w:tabs>
          <w:tab w:val="left" w:pos="6804"/>
        </w:tabs>
        <w:rPr>
          <w:sz w:val="20"/>
          <w:szCs w:val="20"/>
        </w:rPr>
      </w:pPr>
      <w:r w:rsidRPr="00DF499D">
        <w:rPr>
          <w:sz w:val="20"/>
          <w:szCs w:val="20"/>
        </w:rPr>
        <w:t>Tālr. 67330</w:t>
      </w:r>
      <w:r w:rsidR="007D4FE6">
        <w:rPr>
          <w:sz w:val="20"/>
          <w:szCs w:val="20"/>
        </w:rPr>
        <w:t>234</w:t>
      </w:r>
      <w:r w:rsidRPr="00DF499D" w:rsidR="00BE2B9B">
        <w:rPr>
          <w:sz w:val="20"/>
          <w:szCs w:val="20"/>
        </w:rPr>
        <w:t xml:space="preserve">; </w:t>
      </w:r>
      <w:hyperlink w:history="1" r:id="rId14">
        <w:r w:rsidRPr="00A8114A" w:rsidR="007D4FE6">
          <w:rPr>
            <w:rStyle w:val="Hipersaite"/>
            <w:sz w:val="20"/>
          </w:rPr>
          <w:t>Kitija.Sniedze@km.gov.lv</w:t>
        </w:r>
      </w:hyperlink>
    </w:p>
    <w:sectPr w:rsidRPr="00DF499D" w:rsidR="007E2DE0" w:rsidSect="009922AC">
      <w:headerReference w:type="default" r:id="rId15"/>
      <w:footerReference w:type="default" r:id="rId16"/>
      <w:footerReference w:type="first" r:id="rId17"/>
      <w:pgSz w:w="16838" w:h="11906" w:orient="landscape"/>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770795" w14:textId="77777777" w:rsidR="009922AC" w:rsidRDefault="009922AC" w:rsidP="00F64DE4">
      <w:r>
        <w:separator/>
      </w:r>
    </w:p>
  </w:endnote>
  <w:endnote w:type="continuationSeparator" w:id="0">
    <w:p w14:paraId="3F34E694" w14:textId="77777777" w:rsidR="009922AC" w:rsidRDefault="009922AC" w:rsidP="00F6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EDB32" w14:textId="2FE5DB33" w:rsidR="009922AC" w:rsidRDefault="00181EA6">
    <w:pPr>
      <w:pStyle w:val="Kjene"/>
    </w:pPr>
    <w:r>
      <w:rPr>
        <w:sz w:val="20"/>
        <w:szCs w:val="20"/>
      </w:rPr>
      <w:t>KMIzz_</w:t>
    </w:r>
    <w:r w:rsidR="00FF3B95">
      <w:rPr>
        <w:sz w:val="20"/>
        <w:szCs w:val="20"/>
      </w:rPr>
      <w:t>2</w:t>
    </w:r>
    <w:r w:rsidR="007D4FE6">
      <w:rPr>
        <w:sz w:val="20"/>
        <w:szCs w:val="20"/>
      </w:rPr>
      <w:t>5</w:t>
    </w:r>
    <w:r w:rsidR="00BE2B9B">
      <w:rPr>
        <w:sz w:val="20"/>
        <w:szCs w:val="20"/>
      </w:rPr>
      <w:t>0</w:t>
    </w:r>
    <w:r w:rsidR="007D4FE6">
      <w:rPr>
        <w:sz w:val="20"/>
        <w:szCs w:val="20"/>
      </w:rPr>
      <w:t>8</w:t>
    </w:r>
    <w:r w:rsidR="00BE2B9B">
      <w:rPr>
        <w:sz w:val="20"/>
        <w:szCs w:val="20"/>
      </w:rPr>
      <w:t>21</w:t>
    </w:r>
    <w:r w:rsidR="009922AC" w:rsidRPr="00F077D7">
      <w:rPr>
        <w:sz w:val="20"/>
        <w:szCs w:val="20"/>
      </w:rPr>
      <w:t>_</w:t>
    </w:r>
    <w:r w:rsidR="00BE2B9B">
      <w:rPr>
        <w:sz w:val="20"/>
        <w:szCs w:val="20"/>
      </w:rPr>
      <w:t>groz_</w:t>
    </w:r>
    <w:r w:rsidR="009922AC">
      <w:rPr>
        <w:sz w:val="20"/>
        <w:szCs w:val="20"/>
      </w:rPr>
      <w:t>551SAM_322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D3A8B" w14:textId="2E8592A7" w:rsidR="009922AC" w:rsidRDefault="00181EA6">
    <w:pPr>
      <w:pStyle w:val="Kjene"/>
    </w:pPr>
    <w:r>
      <w:rPr>
        <w:sz w:val="20"/>
        <w:szCs w:val="20"/>
      </w:rPr>
      <w:t>KMIzz_</w:t>
    </w:r>
    <w:r w:rsidR="00FF3B95">
      <w:rPr>
        <w:sz w:val="20"/>
        <w:szCs w:val="20"/>
      </w:rPr>
      <w:t>2</w:t>
    </w:r>
    <w:r w:rsidR="007D4FE6">
      <w:rPr>
        <w:sz w:val="20"/>
        <w:szCs w:val="20"/>
      </w:rPr>
      <w:t>5</w:t>
    </w:r>
    <w:r w:rsidR="00BE2B9B">
      <w:rPr>
        <w:sz w:val="20"/>
        <w:szCs w:val="20"/>
      </w:rPr>
      <w:t>0</w:t>
    </w:r>
    <w:r w:rsidR="007D4FE6">
      <w:rPr>
        <w:sz w:val="20"/>
        <w:szCs w:val="20"/>
      </w:rPr>
      <w:t>8</w:t>
    </w:r>
    <w:r w:rsidR="00BE2B9B">
      <w:rPr>
        <w:sz w:val="20"/>
        <w:szCs w:val="20"/>
      </w:rPr>
      <w:t>21</w:t>
    </w:r>
    <w:r w:rsidR="009922AC" w:rsidRPr="00F077D7">
      <w:rPr>
        <w:sz w:val="20"/>
        <w:szCs w:val="20"/>
      </w:rPr>
      <w:t>_</w:t>
    </w:r>
    <w:r w:rsidR="00BE2B9B">
      <w:rPr>
        <w:sz w:val="20"/>
        <w:szCs w:val="20"/>
      </w:rPr>
      <w:t>groz_</w:t>
    </w:r>
    <w:r w:rsidR="009922AC">
      <w:rPr>
        <w:sz w:val="20"/>
        <w:szCs w:val="20"/>
      </w:rPr>
      <w:t>551SAM_322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59DC99" w14:textId="77777777" w:rsidR="009922AC" w:rsidRDefault="009922AC" w:rsidP="00F64DE4">
      <w:r>
        <w:separator/>
      </w:r>
    </w:p>
  </w:footnote>
  <w:footnote w:type="continuationSeparator" w:id="0">
    <w:p w14:paraId="3AAEE9CA" w14:textId="77777777" w:rsidR="009922AC" w:rsidRDefault="009922AC" w:rsidP="00F64DE4">
      <w:r>
        <w:continuationSeparator/>
      </w:r>
    </w:p>
  </w:footnote>
  <w:footnote w:id="1">
    <w:p w14:paraId="20D602B0" w14:textId="77777777" w:rsidR="00DF499D" w:rsidRPr="007674E8" w:rsidRDefault="00DF499D" w:rsidP="00DB3E4B">
      <w:pPr>
        <w:pStyle w:val="Vresteksts"/>
        <w:ind w:left="142" w:hanging="142"/>
        <w:jc w:val="both"/>
        <w:rPr>
          <w:lang w:val="lv-LV"/>
        </w:rPr>
      </w:pPr>
      <w:r>
        <w:rPr>
          <w:rStyle w:val="Vresatsauce"/>
        </w:rPr>
        <w:footnoteRef/>
      </w:r>
      <w:r>
        <w:t xml:space="preserve"> </w:t>
      </w:r>
      <w:r w:rsidRPr="007674E8">
        <w:rPr>
          <w:lang w:val="lv-LV"/>
        </w:rPr>
        <w:t xml:space="preserve">Ministru kabineta 2016.gada 24.maija noteikumi Nr.322 </w:t>
      </w:r>
      <w:r w:rsidRPr="007674E8">
        <w:rPr>
          <w:sz w:val="22"/>
          <w:szCs w:val="22"/>
          <w:lang w:val="lv-LV"/>
        </w:rPr>
        <w:t>„</w:t>
      </w:r>
      <w:r w:rsidRPr="007674E8">
        <w:rPr>
          <w:lang w:val="lv-LV"/>
        </w:rPr>
        <w:t xml:space="preserve">Darbības programmas </w:t>
      </w:r>
      <w:r w:rsidRPr="007674E8">
        <w:rPr>
          <w:sz w:val="22"/>
          <w:szCs w:val="22"/>
          <w:lang w:val="lv-LV"/>
        </w:rPr>
        <w:t>„</w:t>
      </w:r>
      <w:r w:rsidRPr="007674E8">
        <w:rPr>
          <w:lang w:val="lv-LV"/>
        </w:rPr>
        <w:t xml:space="preserve">Izaugsme un nodarbinātība” prioritārā virziena </w:t>
      </w:r>
      <w:r w:rsidRPr="007674E8">
        <w:rPr>
          <w:sz w:val="22"/>
          <w:szCs w:val="22"/>
          <w:lang w:val="lv-LV"/>
        </w:rPr>
        <w:t>„</w:t>
      </w:r>
      <w:r w:rsidRPr="007674E8">
        <w:rPr>
          <w:lang w:val="lv-LV"/>
        </w:rPr>
        <w:t xml:space="preserve">Vides aizsardzības un resursu izmantošanas efektivitāte” 5.5.1.specifiskā atbalsta mērķa </w:t>
      </w:r>
      <w:r w:rsidRPr="007674E8">
        <w:rPr>
          <w:sz w:val="22"/>
          <w:szCs w:val="22"/>
          <w:lang w:val="lv-LV"/>
        </w:rPr>
        <w:t>„</w:t>
      </w:r>
      <w:r w:rsidRPr="007674E8">
        <w:rPr>
          <w:lang w:val="lv-LV"/>
        </w:rPr>
        <w:t>Saglabāt, aizsargāt un attīstīt nozīmīgu kultūras un dabas mantojumu, kā arī attīstīt ar to saistītos pakalpojumus” pirmās un otrās atlases kārtas īstenošanas noteikumi”.</w:t>
      </w:r>
    </w:p>
  </w:footnote>
  <w:footnote w:id="2">
    <w:p w14:paraId="4D31F02E" w14:textId="77777777" w:rsidR="00DF499D" w:rsidRPr="007674E8" w:rsidRDefault="00DF499D" w:rsidP="00DB3E4B">
      <w:pPr>
        <w:pStyle w:val="Vresteksts"/>
        <w:ind w:left="142" w:hanging="142"/>
        <w:jc w:val="both"/>
        <w:rPr>
          <w:lang w:val="lv-LV"/>
        </w:rPr>
      </w:pPr>
      <w:r w:rsidRPr="007674E8">
        <w:rPr>
          <w:rStyle w:val="Vresatsauce"/>
          <w:lang w:val="lv-LV"/>
        </w:rPr>
        <w:footnoteRef/>
      </w:r>
      <w:r w:rsidRPr="007674E8">
        <w:rPr>
          <w:lang w:val="lv-LV"/>
        </w:rPr>
        <w:t xml:space="preserve"> Ministru kabineta 2020.gada 10.marta noteikumi Nr.130 </w:t>
      </w:r>
      <w:r w:rsidRPr="007674E8">
        <w:rPr>
          <w:sz w:val="22"/>
          <w:szCs w:val="22"/>
          <w:lang w:val="lv-LV"/>
        </w:rPr>
        <w:t>„</w:t>
      </w:r>
      <w:r w:rsidRPr="007674E8">
        <w:rPr>
          <w:lang w:val="lv-LV"/>
        </w:rPr>
        <w:t xml:space="preserve">Darbības programmas </w:t>
      </w:r>
      <w:r w:rsidRPr="007674E8">
        <w:rPr>
          <w:sz w:val="22"/>
          <w:szCs w:val="22"/>
          <w:lang w:val="lv-LV"/>
        </w:rPr>
        <w:t>„</w:t>
      </w:r>
      <w:r w:rsidRPr="007674E8">
        <w:rPr>
          <w:lang w:val="lv-LV"/>
        </w:rPr>
        <w:t xml:space="preserve">Izaugsme un nodarbinātība” prioritārā virziena </w:t>
      </w:r>
      <w:r w:rsidRPr="007674E8">
        <w:rPr>
          <w:sz w:val="22"/>
          <w:szCs w:val="22"/>
          <w:lang w:val="lv-LV"/>
        </w:rPr>
        <w:t>„</w:t>
      </w:r>
      <w:r w:rsidRPr="007674E8">
        <w:rPr>
          <w:lang w:val="lv-LV"/>
        </w:rPr>
        <w:t xml:space="preserve">Vides aizsardzības un resursu izmantošanas efektivitāte” 5.5.1.specifiskā atbalsta mērķa </w:t>
      </w:r>
      <w:r w:rsidRPr="007674E8">
        <w:rPr>
          <w:sz w:val="22"/>
          <w:szCs w:val="22"/>
          <w:lang w:val="lv-LV"/>
        </w:rPr>
        <w:t>„</w:t>
      </w:r>
      <w:r w:rsidRPr="007674E8">
        <w:rPr>
          <w:lang w:val="lv-LV"/>
        </w:rPr>
        <w:t xml:space="preserve">Saglabāt, aizsargāt un attīstīt nozīmīgu kultūras un dabas mantojumu, kā arī attīstīt ar to saistītos pakalpojumus” ceturtās projektu iesniegumu atlases kārtas </w:t>
      </w:r>
      <w:r w:rsidRPr="007674E8">
        <w:rPr>
          <w:sz w:val="22"/>
          <w:szCs w:val="22"/>
          <w:lang w:val="lv-LV"/>
        </w:rPr>
        <w:t>„</w:t>
      </w:r>
      <w:r w:rsidRPr="007674E8">
        <w:rPr>
          <w:lang w:val="lv-LV"/>
        </w:rPr>
        <w:t>Kultūras mantojuma saglabāšana, atjaunošana un ar to saistītās infrastruktūras attīstība Rīgas vēsturiskā centra teritorijā” īstenošanas noteikumi”.</w:t>
      </w:r>
    </w:p>
  </w:footnote>
  <w:footnote w:id="3">
    <w:p w14:paraId="70B5F611" w14:textId="77777777" w:rsidR="007E41A3" w:rsidRPr="007315AC" w:rsidRDefault="007E41A3" w:rsidP="004463B0">
      <w:pPr>
        <w:pStyle w:val="Vresteksts"/>
        <w:ind w:left="142" w:hanging="142"/>
        <w:rPr>
          <w:lang w:val="lv-LV"/>
        </w:rPr>
      </w:pPr>
      <w:r>
        <w:rPr>
          <w:rStyle w:val="Vresatsauce"/>
        </w:rPr>
        <w:footnoteRef/>
      </w:r>
      <w:r>
        <w:t xml:space="preserve"> </w:t>
      </w:r>
      <w:r w:rsidRPr="007315AC">
        <w:rPr>
          <w:lang w:val="lv-LV"/>
        </w:rPr>
        <w:t xml:space="preserve">Darbības programmas </w:t>
      </w:r>
      <w:r w:rsidRPr="000F6748">
        <w:rPr>
          <w:sz w:val="22"/>
          <w:szCs w:val="22"/>
        </w:rPr>
        <w:t>„</w:t>
      </w:r>
      <w:r w:rsidRPr="007315AC">
        <w:rPr>
          <w:lang w:val="lv-LV"/>
        </w:rPr>
        <w:t xml:space="preserve">Izaugsme un nodarbinātība” 5.5.1.specifiskais atbalsta mērķis </w:t>
      </w:r>
      <w:r w:rsidRPr="000F6748">
        <w:rPr>
          <w:sz w:val="22"/>
          <w:szCs w:val="22"/>
        </w:rPr>
        <w:t>„</w:t>
      </w:r>
      <w:r w:rsidRPr="007315AC">
        <w:rPr>
          <w:lang w:val="lv-LV"/>
        </w:rPr>
        <w:t>Saglabāt, aizsargāt un attīstīt nozīmīgu kultūras un dabas mantojumu, kā arī attīstīt ar to saistītos pakalpojumus”.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51310"/>
      <w:docPartObj>
        <w:docPartGallery w:val="Page Numbers (Top of Page)"/>
        <w:docPartUnique/>
      </w:docPartObj>
    </w:sdtPr>
    <w:sdtEndPr/>
    <w:sdtContent>
      <w:p w:rsidR="009922AC" w:rsidP="00BE2B9B" w:rsidRDefault="00B654CF" w14:paraId="0013DC99" w14:textId="71BD343B">
        <w:pPr>
          <w:pStyle w:val="Galvene"/>
          <w:jc w:val="center"/>
        </w:pPr>
        <w:r w:rsidRPr="00196278">
          <w:rPr>
            <w:sz w:val="22"/>
            <w:szCs w:val="22"/>
          </w:rPr>
          <w:fldChar w:fldCharType="begin"/>
        </w:r>
        <w:r w:rsidRPr="00196278" w:rsidR="009922AC">
          <w:rPr>
            <w:sz w:val="22"/>
            <w:szCs w:val="22"/>
          </w:rPr>
          <w:instrText xml:space="preserve"> PAGE   \* MERGEFORMAT </w:instrText>
        </w:r>
        <w:r w:rsidRPr="00196278">
          <w:rPr>
            <w:sz w:val="22"/>
            <w:szCs w:val="22"/>
          </w:rPr>
          <w:fldChar w:fldCharType="separate"/>
        </w:r>
        <w:r w:rsidR="00340158">
          <w:rPr>
            <w:noProof/>
            <w:sz w:val="22"/>
            <w:szCs w:val="22"/>
          </w:rPr>
          <w:t>2</w:t>
        </w:r>
        <w:r w:rsidRPr="00196278">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07B47"/>
    <w:multiLevelType w:val="hybridMultilevel"/>
    <w:tmpl w:val="EEC83418"/>
    <w:lvl w:ilvl="0" w:tplc="0426000F">
      <w:start w:val="1"/>
      <w:numFmt w:val="decimal"/>
      <w:lvlText w:val="%1."/>
      <w:lvlJc w:val="left"/>
      <w:pPr>
        <w:ind w:left="5606"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71E3140"/>
    <w:multiLevelType w:val="hybridMultilevel"/>
    <w:tmpl w:val="ACF4B8DA"/>
    <w:lvl w:ilvl="0" w:tplc="2654BB82">
      <w:start w:val="1"/>
      <w:numFmt w:val="decimal"/>
      <w:lvlText w:val="%1."/>
      <w:lvlJc w:val="left"/>
      <w:pPr>
        <w:ind w:left="720" w:hanging="360"/>
      </w:pPr>
    </w:lvl>
    <w:lvl w:ilvl="1" w:tplc="FE7698AA">
      <w:start w:val="1"/>
      <w:numFmt w:val="lowerLetter"/>
      <w:lvlText w:val="%2."/>
      <w:lvlJc w:val="left"/>
      <w:pPr>
        <w:ind w:left="1440" w:hanging="360"/>
      </w:pPr>
    </w:lvl>
    <w:lvl w:ilvl="2" w:tplc="3E5CD950">
      <w:start w:val="1"/>
      <w:numFmt w:val="lowerRoman"/>
      <w:lvlText w:val="%3."/>
      <w:lvlJc w:val="right"/>
      <w:pPr>
        <w:ind w:left="2160" w:hanging="180"/>
      </w:pPr>
    </w:lvl>
    <w:lvl w:ilvl="3" w:tplc="7BD4109E">
      <w:start w:val="1"/>
      <w:numFmt w:val="decimal"/>
      <w:lvlText w:val="%4."/>
      <w:lvlJc w:val="left"/>
      <w:pPr>
        <w:ind w:left="2880" w:hanging="360"/>
      </w:pPr>
    </w:lvl>
    <w:lvl w:ilvl="4" w:tplc="E8F0F030">
      <w:start w:val="1"/>
      <w:numFmt w:val="lowerLetter"/>
      <w:lvlText w:val="%5."/>
      <w:lvlJc w:val="left"/>
      <w:pPr>
        <w:ind w:left="3600" w:hanging="360"/>
      </w:pPr>
    </w:lvl>
    <w:lvl w:ilvl="5" w:tplc="2A765ACE">
      <w:start w:val="1"/>
      <w:numFmt w:val="lowerRoman"/>
      <w:lvlText w:val="%6."/>
      <w:lvlJc w:val="right"/>
      <w:pPr>
        <w:ind w:left="4320" w:hanging="180"/>
      </w:pPr>
    </w:lvl>
    <w:lvl w:ilvl="6" w:tplc="0A6290A6">
      <w:start w:val="1"/>
      <w:numFmt w:val="decimal"/>
      <w:lvlText w:val="%7."/>
      <w:lvlJc w:val="left"/>
      <w:pPr>
        <w:ind w:left="5040" w:hanging="360"/>
      </w:pPr>
    </w:lvl>
    <w:lvl w:ilvl="7" w:tplc="DAEE83DC">
      <w:start w:val="1"/>
      <w:numFmt w:val="lowerLetter"/>
      <w:lvlText w:val="%8."/>
      <w:lvlJc w:val="left"/>
      <w:pPr>
        <w:ind w:left="5760" w:hanging="360"/>
      </w:pPr>
    </w:lvl>
    <w:lvl w:ilvl="8" w:tplc="228A6E34">
      <w:start w:val="1"/>
      <w:numFmt w:val="lowerRoman"/>
      <w:lvlText w:val="%9."/>
      <w:lvlJc w:val="right"/>
      <w:pPr>
        <w:ind w:left="6480" w:hanging="180"/>
      </w:pPr>
    </w:lvl>
  </w:abstractNum>
  <w:abstractNum w:abstractNumId="2" w15:restartNumberingAfterBreak="0">
    <w:nsid w:val="0CFE1B5C"/>
    <w:multiLevelType w:val="hybridMultilevel"/>
    <w:tmpl w:val="98DE033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0A5C5B"/>
    <w:multiLevelType w:val="hybridMultilevel"/>
    <w:tmpl w:val="7C3C968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F3426"/>
    <w:multiLevelType w:val="hybridMultilevel"/>
    <w:tmpl w:val="901E739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5" w15:restartNumberingAfterBreak="0">
    <w:nsid w:val="126276A8"/>
    <w:multiLevelType w:val="hybridMultilevel"/>
    <w:tmpl w:val="723E2762"/>
    <w:lvl w:ilvl="0" w:tplc="854E7D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4C17021"/>
    <w:multiLevelType w:val="hybridMultilevel"/>
    <w:tmpl w:val="F8FC7E2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14D908EC"/>
    <w:multiLevelType w:val="hybridMultilevel"/>
    <w:tmpl w:val="F4EEFA9A"/>
    <w:lvl w:ilvl="0" w:tplc="B3BCCA46">
      <w:start w:val="1"/>
      <w:numFmt w:val="decimal"/>
      <w:lvlText w:val="%1."/>
      <w:lvlJc w:val="left"/>
      <w:pPr>
        <w:ind w:left="720" w:hanging="360"/>
      </w:pPr>
      <w:rPr>
        <w:rFonts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AD93CB9"/>
    <w:multiLevelType w:val="multilevel"/>
    <w:tmpl w:val="DB5CE2B0"/>
    <w:lvl w:ilvl="0">
      <w:start w:val="1"/>
      <w:numFmt w:val="decimal"/>
      <w:lvlText w:val="%1."/>
      <w:lvlJc w:val="left"/>
      <w:pPr>
        <w:ind w:left="1080"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 w15:restartNumberingAfterBreak="0">
    <w:nsid w:val="1F384D9E"/>
    <w:multiLevelType w:val="hybridMultilevel"/>
    <w:tmpl w:val="D5A6ECB8"/>
    <w:lvl w:ilvl="0" w:tplc="01E63C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8447E3"/>
    <w:multiLevelType w:val="hybridMultilevel"/>
    <w:tmpl w:val="51B2A1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8C39C1"/>
    <w:multiLevelType w:val="hybridMultilevel"/>
    <w:tmpl w:val="CB0637B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41A296E"/>
    <w:multiLevelType w:val="hybridMultilevel"/>
    <w:tmpl w:val="0C3818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B36D45"/>
    <w:multiLevelType w:val="multilevel"/>
    <w:tmpl w:val="9D52C4F4"/>
    <w:lvl w:ilvl="0">
      <w:start w:val="2"/>
      <w:numFmt w:val="decimal"/>
      <w:lvlText w:val="%1."/>
      <w:lvlJc w:val="left"/>
      <w:pPr>
        <w:ind w:left="450" w:hanging="450"/>
      </w:pPr>
      <w:rPr>
        <w:rFonts w:hint="default"/>
      </w:rPr>
    </w:lvl>
    <w:lvl w:ilvl="1">
      <w:start w:val="1"/>
      <w:numFmt w:val="decimal"/>
      <w:lvlText w:val="%1.%2."/>
      <w:lvlJc w:val="left"/>
      <w:pPr>
        <w:ind w:left="2448" w:hanging="720"/>
      </w:pPr>
      <w:rPr>
        <w:rFonts w:hint="default"/>
      </w:rPr>
    </w:lvl>
    <w:lvl w:ilvl="2">
      <w:start w:val="1"/>
      <w:numFmt w:val="decimal"/>
      <w:lvlText w:val="%1.%2.%3."/>
      <w:lvlJc w:val="left"/>
      <w:pPr>
        <w:ind w:left="4176" w:hanging="720"/>
      </w:pPr>
      <w:rPr>
        <w:rFonts w:hint="default"/>
      </w:rPr>
    </w:lvl>
    <w:lvl w:ilvl="3">
      <w:start w:val="1"/>
      <w:numFmt w:val="decimal"/>
      <w:lvlText w:val="%1.%2.%3.%4."/>
      <w:lvlJc w:val="left"/>
      <w:pPr>
        <w:ind w:left="6264" w:hanging="1080"/>
      </w:pPr>
      <w:rPr>
        <w:rFonts w:hint="default"/>
      </w:rPr>
    </w:lvl>
    <w:lvl w:ilvl="4">
      <w:start w:val="1"/>
      <w:numFmt w:val="decimal"/>
      <w:lvlText w:val="%1.%2.%3.%4.%5."/>
      <w:lvlJc w:val="left"/>
      <w:pPr>
        <w:ind w:left="7992" w:hanging="1080"/>
      </w:pPr>
      <w:rPr>
        <w:rFonts w:hint="default"/>
      </w:rPr>
    </w:lvl>
    <w:lvl w:ilvl="5">
      <w:start w:val="1"/>
      <w:numFmt w:val="decimal"/>
      <w:lvlText w:val="%1.%2.%3.%4.%5.%6."/>
      <w:lvlJc w:val="left"/>
      <w:pPr>
        <w:ind w:left="10080" w:hanging="1440"/>
      </w:pPr>
      <w:rPr>
        <w:rFonts w:hint="default"/>
      </w:rPr>
    </w:lvl>
    <w:lvl w:ilvl="6">
      <w:start w:val="1"/>
      <w:numFmt w:val="decimal"/>
      <w:lvlText w:val="%1.%2.%3.%4.%5.%6.%7."/>
      <w:lvlJc w:val="left"/>
      <w:pPr>
        <w:ind w:left="12168" w:hanging="1800"/>
      </w:pPr>
      <w:rPr>
        <w:rFonts w:hint="default"/>
      </w:rPr>
    </w:lvl>
    <w:lvl w:ilvl="7">
      <w:start w:val="1"/>
      <w:numFmt w:val="decimal"/>
      <w:lvlText w:val="%1.%2.%3.%4.%5.%6.%7.%8."/>
      <w:lvlJc w:val="left"/>
      <w:pPr>
        <w:ind w:left="13896" w:hanging="1800"/>
      </w:pPr>
      <w:rPr>
        <w:rFonts w:hint="default"/>
      </w:rPr>
    </w:lvl>
    <w:lvl w:ilvl="8">
      <w:start w:val="1"/>
      <w:numFmt w:val="decimal"/>
      <w:lvlText w:val="%1.%2.%3.%4.%5.%6.%7.%8.%9."/>
      <w:lvlJc w:val="left"/>
      <w:pPr>
        <w:ind w:left="15984" w:hanging="2160"/>
      </w:pPr>
      <w:rPr>
        <w:rFonts w:hint="default"/>
      </w:rPr>
    </w:lvl>
  </w:abstractNum>
  <w:abstractNum w:abstractNumId="14" w15:restartNumberingAfterBreak="0">
    <w:nsid w:val="28410C68"/>
    <w:multiLevelType w:val="hybridMultilevel"/>
    <w:tmpl w:val="250C896A"/>
    <w:lvl w:ilvl="0" w:tplc="28C8FEE4">
      <w:start w:val="1"/>
      <w:numFmt w:val="decimal"/>
      <w:lvlText w:val="%1."/>
      <w:lvlJc w:val="left"/>
      <w:pPr>
        <w:ind w:left="720" w:hanging="360"/>
      </w:pPr>
    </w:lvl>
    <w:lvl w:ilvl="1" w:tplc="2F4CEA7E" w:tentative="1">
      <w:start w:val="1"/>
      <w:numFmt w:val="lowerLetter"/>
      <w:lvlText w:val="%2."/>
      <w:lvlJc w:val="left"/>
      <w:pPr>
        <w:ind w:left="1440" w:hanging="360"/>
      </w:pPr>
    </w:lvl>
    <w:lvl w:ilvl="2" w:tplc="8B082CC6" w:tentative="1">
      <w:start w:val="1"/>
      <w:numFmt w:val="lowerRoman"/>
      <w:lvlText w:val="%3."/>
      <w:lvlJc w:val="right"/>
      <w:pPr>
        <w:ind w:left="2160" w:hanging="180"/>
      </w:pPr>
    </w:lvl>
    <w:lvl w:ilvl="3" w:tplc="FAD2E09E" w:tentative="1">
      <w:start w:val="1"/>
      <w:numFmt w:val="decimal"/>
      <w:lvlText w:val="%4."/>
      <w:lvlJc w:val="left"/>
      <w:pPr>
        <w:ind w:left="2880" w:hanging="360"/>
      </w:pPr>
    </w:lvl>
    <w:lvl w:ilvl="4" w:tplc="A5B83256" w:tentative="1">
      <w:start w:val="1"/>
      <w:numFmt w:val="lowerLetter"/>
      <w:lvlText w:val="%5."/>
      <w:lvlJc w:val="left"/>
      <w:pPr>
        <w:ind w:left="3600" w:hanging="360"/>
      </w:pPr>
    </w:lvl>
    <w:lvl w:ilvl="5" w:tplc="653C0C3A" w:tentative="1">
      <w:start w:val="1"/>
      <w:numFmt w:val="lowerRoman"/>
      <w:lvlText w:val="%6."/>
      <w:lvlJc w:val="right"/>
      <w:pPr>
        <w:ind w:left="4320" w:hanging="180"/>
      </w:pPr>
    </w:lvl>
    <w:lvl w:ilvl="6" w:tplc="553C3ECA" w:tentative="1">
      <w:start w:val="1"/>
      <w:numFmt w:val="decimal"/>
      <w:lvlText w:val="%7."/>
      <w:lvlJc w:val="left"/>
      <w:pPr>
        <w:ind w:left="5040" w:hanging="360"/>
      </w:pPr>
    </w:lvl>
    <w:lvl w:ilvl="7" w:tplc="3E6AFB10" w:tentative="1">
      <w:start w:val="1"/>
      <w:numFmt w:val="lowerLetter"/>
      <w:lvlText w:val="%8."/>
      <w:lvlJc w:val="left"/>
      <w:pPr>
        <w:ind w:left="5760" w:hanging="360"/>
      </w:pPr>
    </w:lvl>
    <w:lvl w:ilvl="8" w:tplc="5A6AED98" w:tentative="1">
      <w:start w:val="1"/>
      <w:numFmt w:val="lowerRoman"/>
      <w:lvlText w:val="%9."/>
      <w:lvlJc w:val="right"/>
      <w:pPr>
        <w:ind w:left="6480" w:hanging="180"/>
      </w:pPr>
    </w:lvl>
  </w:abstractNum>
  <w:abstractNum w:abstractNumId="15" w15:restartNumberingAfterBreak="0">
    <w:nsid w:val="29A66E3F"/>
    <w:multiLevelType w:val="hybridMultilevel"/>
    <w:tmpl w:val="C68699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1416BF"/>
    <w:multiLevelType w:val="hybridMultilevel"/>
    <w:tmpl w:val="56625AAE"/>
    <w:lvl w:ilvl="0" w:tplc="0426000F">
      <w:start w:val="1"/>
      <w:numFmt w:val="decimal"/>
      <w:lvlText w:val="%1."/>
      <w:lvlJc w:val="left"/>
      <w:pPr>
        <w:ind w:left="36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7" w15:restartNumberingAfterBreak="0">
    <w:nsid w:val="2FC2579D"/>
    <w:multiLevelType w:val="hybridMultilevel"/>
    <w:tmpl w:val="B99AD950"/>
    <w:lvl w:ilvl="0" w:tplc="544AFD9A">
      <w:start w:val="30"/>
      <w:numFmt w:val="bullet"/>
      <w:lvlText w:val="-"/>
      <w:lvlJc w:val="left"/>
      <w:pPr>
        <w:ind w:left="1080" w:hanging="360"/>
      </w:pPr>
      <w:rPr>
        <w:rFonts w:ascii="Calibri" w:eastAsiaTheme="minorHAnsi" w:hAnsi="Calibri" w:cstheme="minorBid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36D71650"/>
    <w:multiLevelType w:val="hybridMultilevel"/>
    <w:tmpl w:val="3D901E0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9582FBB"/>
    <w:multiLevelType w:val="hybridMultilevel"/>
    <w:tmpl w:val="271A75CC"/>
    <w:lvl w:ilvl="0" w:tplc="11DA51B0">
      <w:start w:val="1"/>
      <w:numFmt w:val="decimal"/>
      <w:lvlText w:val="%1."/>
      <w:lvlJc w:val="left"/>
      <w:pPr>
        <w:ind w:left="1080" w:hanging="360"/>
      </w:pPr>
      <w:rPr>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0" w15:restartNumberingAfterBreak="0">
    <w:nsid w:val="4D0A4D83"/>
    <w:multiLevelType w:val="hybridMultilevel"/>
    <w:tmpl w:val="478E74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29A1EA6"/>
    <w:multiLevelType w:val="hybridMultilevel"/>
    <w:tmpl w:val="DCC61D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45A4A98"/>
    <w:multiLevelType w:val="hybridMultilevel"/>
    <w:tmpl w:val="7BD62240"/>
    <w:lvl w:ilvl="0" w:tplc="3AA4F3AA">
      <w:numFmt w:val="bullet"/>
      <w:lvlText w:val="-"/>
      <w:lvlJc w:val="left"/>
      <w:pPr>
        <w:ind w:left="720" w:hanging="360"/>
      </w:pPr>
      <w:rPr>
        <w:rFonts w:ascii="Times New Roman" w:eastAsia="Times New Roman" w:hAnsi="Times New Roman" w:cs="Times New Roman"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BC97326"/>
    <w:multiLevelType w:val="hybridMultilevel"/>
    <w:tmpl w:val="D3503DE2"/>
    <w:lvl w:ilvl="0" w:tplc="545262E8">
      <w:start w:val="1"/>
      <w:numFmt w:val="decimal"/>
      <w:lvlText w:val="%1."/>
      <w:lvlJc w:val="left"/>
      <w:pPr>
        <w:ind w:left="720" w:hanging="360"/>
      </w:pPr>
      <w:rPr>
        <w:rFonts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FFD3697"/>
    <w:multiLevelType w:val="hybridMultilevel"/>
    <w:tmpl w:val="AEFA5AE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08C33B0"/>
    <w:multiLevelType w:val="hybridMultilevel"/>
    <w:tmpl w:val="705CF278"/>
    <w:lvl w:ilvl="0" w:tplc="C9DA6836">
      <w:start w:val="6"/>
      <w:numFmt w:val="decimal"/>
      <w:lvlText w:val="%1."/>
      <w:lvlJc w:val="left"/>
      <w:pPr>
        <w:ind w:left="395" w:hanging="360"/>
      </w:pPr>
      <w:rPr>
        <w:rFonts w:hint="default"/>
      </w:rPr>
    </w:lvl>
    <w:lvl w:ilvl="1" w:tplc="04260019" w:tentative="1">
      <w:start w:val="1"/>
      <w:numFmt w:val="lowerLetter"/>
      <w:lvlText w:val="%2."/>
      <w:lvlJc w:val="left"/>
      <w:pPr>
        <w:ind w:left="1115" w:hanging="360"/>
      </w:pPr>
    </w:lvl>
    <w:lvl w:ilvl="2" w:tplc="0426001B" w:tentative="1">
      <w:start w:val="1"/>
      <w:numFmt w:val="lowerRoman"/>
      <w:lvlText w:val="%3."/>
      <w:lvlJc w:val="right"/>
      <w:pPr>
        <w:ind w:left="1835" w:hanging="180"/>
      </w:pPr>
    </w:lvl>
    <w:lvl w:ilvl="3" w:tplc="0426000F" w:tentative="1">
      <w:start w:val="1"/>
      <w:numFmt w:val="decimal"/>
      <w:lvlText w:val="%4."/>
      <w:lvlJc w:val="left"/>
      <w:pPr>
        <w:ind w:left="2555" w:hanging="360"/>
      </w:pPr>
    </w:lvl>
    <w:lvl w:ilvl="4" w:tplc="04260019" w:tentative="1">
      <w:start w:val="1"/>
      <w:numFmt w:val="lowerLetter"/>
      <w:lvlText w:val="%5."/>
      <w:lvlJc w:val="left"/>
      <w:pPr>
        <w:ind w:left="3275" w:hanging="360"/>
      </w:pPr>
    </w:lvl>
    <w:lvl w:ilvl="5" w:tplc="0426001B" w:tentative="1">
      <w:start w:val="1"/>
      <w:numFmt w:val="lowerRoman"/>
      <w:lvlText w:val="%6."/>
      <w:lvlJc w:val="right"/>
      <w:pPr>
        <w:ind w:left="3995" w:hanging="180"/>
      </w:pPr>
    </w:lvl>
    <w:lvl w:ilvl="6" w:tplc="0426000F" w:tentative="1">
      <w:start w:val="1"/>
      <w:numFmt w:val="decimal"/>
      <w:lvlText w:val="%7."/>
      <w:lvlJc w:val="left"/>
      <w:pPr>
        <w:ind w:left="4715" w:hanging="360"/>
      </w:pPr>
    </w:lvl>
    <w:lvl w:ilvl="7" w:tplc="04260019" w:tentative="1">
      <w:start w:val="1"/>
      <w:numFmt w:val="lowerLetter"/>
      <w:lvlText w:val="%8."/>
      <w:lvlJc w:val="left"/>
      <w:pPr>
        <w:ind w:left="5435" w:hanging="360"/>
      </w:pPr>
    </w:lvl>
    <w:lvl w:ilvl="8" w:tplc="0426001B" w:tentative="1">
      <w:start w:val="1"/>
      <w:numFmt w:val="lowerRoman"/>
      <w:lvlText w:val="%9."/>
      <w:lvlJc w:val="right"/>
      <w:pPr>
        <w:ind w:left="6155" w:hanging="180"/>
      </w:pPr>
    </w:lvl>
  </w:abstractNum>
  <w:abstractNum w:abstractNumId="26" w15:restartNumberingAfterBreak="0">
    <w:nsid w:val="63754486"/>
    <w:multiLevelType w:val="hybridMultilevel"/>
    <w:tmpl w:val="4A6EF4C2"/>
    <w:lvl w:ilvl="0" w:tplc="733091EA">
      <w:start w:val="1"/>
      <w:numFmt w:val="upperRoman"/>
      <w:lvlText w:val="%1."/>
      <w:lvlJc w:val="left"/>
      <w:pPr>
        <w:ind w:left="1080" w:hanging="72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7" w15:restartNumberingAfterBreak="0">
    <w:nsid w:val="668B4181"/>
    <w:multiLevelType w:val="hybridMultilevel"/>
    <w:tmpl w:val="DE2E18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C4F65A9"/>
    <w:multiLevelType w:val="hybridMultilevel"/>
    <w:tmpl w:val="6CF6B096"/>
    <w:lvl w:ilvl="0" w:tplc="3724DCF0">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8B336D3"/>
    <w:multiLevelType w:val="hybridMultilevel"/>
    <w:tmpl w:val="7C4040D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AB54038"/>
    <w:multiLevelType w:val="hybridMultilevel"/>
    <w:tmpl w:val="0FCC8BD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EBF4948"/>
    <w:multiLevelType w:val="hybridMultilevel"/>
    <w:tmpl w:val="DA6286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F773E92"/>
    <w:multiLevelType w:val="hybridMultilevel"/>
    <w:tmpl w:val="E60852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5"/>
  </w:num>
  <w:num w:numId="6">
    <w:abstractNumId w:val="18"/>
  </w:num>
  <w:num w:numId="7">
    <w:abstractNumId w:val="4"/>
  </w:num>
  <w:num w:numId="8">
    <w:abstractNumId w:val="5"/>
  </w:num>
  <w:num w:numId="9">
    <w:abstractNumId w:val="27"/>
  </w:num>
  <w:num w:numId="10">
    <w:abstractNumId w:val="2"/>
  </w:num>
  <w:num w:numId="11">
    <w:abstractNumId w:val="29"/>
  </w:num>
  <w:num w:numId="12">
    <w:abstractNumId w:val="9"/>
  </w:num>
  <w:num w:numId="13">
    <w:abstractNumId w:val="0"/>
  </w:num>
  <w:num w:numId="14">
    <w:abstractNumId w:val="28"/>
  </w:num>
  <w:num w:numId="15">
    <w:abstractNumId w:val="17"/>
  </w:num>
  <w:num w:numId="16">
    <w:abstractNumId w:val="14"/>
  </w:num>
  <w:num w:numId="17">
    <w:abstractNumId w:val="31"/>
  </w:num>
  <w:num w:numId="18">
    <w:abstractNumId w:val="30"/>
  </w:num>
  <w:num w:numId="19">
    <w:abstractNumId w:val="1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6"/>
  </w:num>
  <w:num w:numId="23">
    <w:abstractNumId w:val="8"/>
  </w:num>
  <w:num w:numId="24">
    <w:abstractNumId w:val="12"/>
  </w:num>
  <w:num w:numId="25">
    <w:abstractNumId w:val="13"/>
  </w:num>
  <w:num w:numId="26">
    <w:abstractNumId w:val="32"/>
  </w:num>
  <w:num w:numId="27">
    <w:abstractNumId w:val="21"/>
  </w:num>
  <w:num w:numId="28">
    <w:abstractNumId w:val="25"/>
  </w:num>
  <w:num w:numId="29">
    <w:abstractNumId w:val="3"/>
  </w:num>
  <w:num w:numId="30">
    <w:abstractNumId w:val="24"/>
  </w:num>
  <w:num w:numId="31">
    <w:abstractNumId w:val="22"/>
  </w:num>
  <w:num w:numId="32">
    <w:abstractNumId w:val="23"/>
  </w:num>
  <w:num w:numId="33">
    <w:abstractNumId w:val="23"/>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characterSpacingControl w:val="doNotCompress"/>
  <w:hdrShapeDefaults>
    <o:shapedefaults v:ext="edit" spidmax="195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DE4"/>
    <w:rsid w:val="00005E79"/>
    <w:rsid w:val="00007EA9"/>
    <w:rsid w:val="000121C4"/>
    <w:rsid w:val="0001528C"/>
    <w:rsid w:val="00015BCB"/>
    <w:rsid w:val="00024C1D"/>
    <w:rsid w:val="00025346"/>
    <w:rsid w:val="00027058"/>
    <w:rsid w:val="00031430"/>
    <w:rsid w:val="00032061"/>
    <w:rsid w:val="00032E91"/>
    <w:rsid w:val="000349B3"/>
    <w:rsid w:val="0005107F"/>
    <w:rsid w:val="00055EA4"/>
    <w:rsid w:val="000630D0"/>
    <w:rsid w:val="0007173E"/>
    <w:rsid w:val="00087937"/>
    <w:rsid w:val="0009520F"/>
    <w:rsid w:val="000957ED"/>
    <w:rsid w:val="00097A72"/>
    <w:rsid w:val="000A1B66"/>
    <w:rsid w:val="000A4D2F"/>
    <w:rsid w:val="000B483A"/>
    <w:rsid w:val="000C7D3F"/>
    <w:rsid w:val="000D049A"/>
    <w:rsid w:val="000D095C"/>
    <w:rsid w:val="000D0BDC"/>
    <w:rsid w:val="000D2036"/>
    <w:rsid w:val="000E130E"/>
    <w:rsid w:val="000E66EA"/>
    <w:rsid w:val="000F26F1"/>
    <w:rsid w:val="000F6748"/>
    <w:rsid w:val="00101637"/>
    <w:rsid w:val="00102ED6"/>
    <w:rsid w:val="001047CE"/>
    <w:rsid w:val="00105C81"/>
    <w:rsid w:val="00112C94"/>
    <w:rsid w:val="00113883"/>
    <w:rsid w:val="00114D58"/>
    <w:rsid w:val="00117ED0"/>
    <w:rsid w:val="001229CC"/>
    <w:rsid w:val="00123738"/>
    <w:rsid w:val="0012645F"/>
    <w:rsid w:val="001264B1"/>
    <w:rsid w:val="00134AA7"/>
    <w:rsid w:val="00136D3A"/>
    <w:rsid w:val="00153256"/>
    <w:rsid w:val="0015479C"/>
    <w:rsid w:val="00166C41"/>
    <w:rsid w:val="00170D37"/>
    <w:rsid w:val="00174AE2"/>
    <w:rsid w:val="00181EA6"/>
    <w:rsid w:val="00193C65"/>
    <w:rsid w:val="001943AF"/>
    <w:rsid w:val="00196278"/>
    <w:rsid w:val="00196F55"/>
    <w:rsid w:val="001C36D1"/>
    <w:rsid w:val="001D33E7"/>
    <w:rsid w:val="001F012B"/>
    <w:rsid w:val="001F7F8E"/>
    <w:rsid w:val="00202444"/>
    <w:rsid w:val="00207501"/>
    <w:rsid w:val="0020750A"/>
    <w:rsid w:val="00217422"/>
    <w:rsid w:val="00222E72"/>
    <w:rsid w:val="00227488"/>
    <w:rsid w:val="0024507F"/>
    <w:rsid w:val="00245570"/>
    <w:rsid w:val="00247D55"/>
    <w:rsid w:val="00252F14"/>
    <w:rsid w:val="00253A1C"/>
    <w:rsid w:val="002559F7"/>
    <w:rsid w:val="00262C7D"/>
    <w:rsid w:val="00263C84"/>
    <w:rsid w:val="002654EF"/>
    <w:rsid w:val="00271896"/>
    <w:rsid w:val="002768BD"/>
    <w:rsid w:val="00277C8F"/>
    <w:rsid w:val="0028497B"/>
    <w:rsid w:val="00286BD2"/>
    <w:rsid w:val="0029097E"/>
    <w:rsid w:val="002A1965"/>
    <w:rsid w:val="002A2A24"/>
    <w:rsid w:val="002B75C5"/>
    <w:rsid w:val="002C6678"/>
    <w:rsid w:val="002C67E6"/>
    <w:rsid w:val="002D200F"/>
    <w:rsid w:val="002D3ACF"/>
    <w:rsid w:val="002D50A7"/>
    <w:rsid w:val="002D690C"/>
    <w:rsid w:val="002D6A77"/>
    <w:rsid w:val="002E176D"/>
    <w:rsid w:val="002E59EB"/>
    <w:rsid w:val="002E7D33"/>
    <w:rsid w:val="002F087F"/>
    <w:rsid w:val="002F1E64"/>
    <w:rsid w:val="0030186E"/>
    <w:rsid w:val="00303B8A"/>
    <w:rsid w:val="0030686D"/>
    <w:rsid w:val="003107FA"/>
    <w:rsid w:val="00314B1A"/>
    <w:rsid w:val="00323A87"/>
    <w:rsid w:val="0032644F"/>
    <w:rsid w:val="00335D4B"/>
    <w:rsid w:val="00340158"/>
    <w:rsid w:val="00350929"/>
    <w:rsid w:val="003578E5"/>
    <w:rsid w:val="00367E6E"/>
    <w:rsid w:val="00370D54"/>
    <w:rsid w:val="00371DF2"/>
    <w:rsid w:val="00382D4F"/>
    <w:rsid w:val="00384F41"/>
    <w:rsid w:val="00395280"/>
    <w:rsid w:val="00395D63"/>
    <w:rsid w:val="003B293D"/>
    <w:rsid w:val="003B4A1B"/>
    <w:rsid w:val="003D42C8"/>
    <w:rsid w:val="003D78CD"/>
    <w:rsid w:val="003D7B3A"/>
    <w:rsid w:val="003F07B4"/>
    <w:rsid w:val="003F5387"/>
    <w:rsid w:val="004032CF"/>
    <w:rsid w:val="00405687"/>
    <w:rsid w:val="00421C8E"/>
    <w:rsid w:val="00424EE1"/>
    <w:rsid w:val="00437A9D"/>
    <w:rsid w:val="004416CB"/>
    <w:rsid w:val="00443649"/>
    <w:rsid w:val="004456A2"/>
    <w:rsid w:val="004463B0"/>
    <w:rsid w:val="00453676"/>
    <w:rsid w:val="00456315"/>
    <w:rsid w:val="004568C1"/>
    <w:rsid w:val="0046692F"/>
    <w:rsid w:val="00466F18"/>
    <w:rsid w:val="004809B6"/>
    <w:rsid w:val="00486445"/>
    <w:rsid w:val="004950D9"/>
    <w:rsid w:val="004A058F"/>
    <w:rsid w:val="004A4877"/>
    <w:rsid w:val="004B0590"/>
    <w:rsid w:val="004B0948"/>
    <w:rsid w:val="004B49C7"/>
    <w:rsid w:val="004D2EB1"/>
    <w:rsid w:val="004D4B68"/>
    <w:rsid w:val="004D5C5B"/>
    <w:rsid w:val="004E2D8E"/>
    <w:rsid w:val="004E4BBC"/>
    <w:rsid w:val="004E5B69"/>
    <w:rsid w:val="004E7AF6"/>
    <w:rsid w:val="00504A89"/>
    <w:rsid w:val="00506C49"/>
    <w:rsid w:val="005134D4"/>
    <w:rsid w:val="00514089"/>
    <w:rsid w:val="00520FA9"/>
    <w:rsid w:val="00521BA5"/>
    <w:rsid w:val="00522905"/>
    <w:rsid w:val="00524534"/>
    <w:rsid w:val="00527403"/>
    <w:rsid w:val="00533C68"/>
    <w:rsid w:val="00542CEE"/>
    <w:rsid w:val="00550273"/>
    <w:rsid w:val="00550844"/>
    <w:rsid w:val="00553F03"/>
    <w:rsid w:val="00554148"/>
    <w:rsid w:val="00562E1F"/>
    <w:rsid w:val="00566D88"/>
    <w:rsid w:val="00573FB7"/>
    <w:rsid w:val="00575829"/>
    <w:rsid w:val="00581BF8"/>
    <w:rsid w:val="005828B4"/>
    <w:rsid w:val="00582D27"/>
    <w:rsid w:val="005A6F9A"/>
    <w:rsid w:val="005A7ED1"/>
    <w:rsid w:val="005C3D87"/>
    <w:rsid w:val="005C5B44"/>
    <w:rsid w:val="005D02BA"/>
    <w:rsid w:val="005D232F"/>
    <w:rsid w:val="005D7B08"/>
    <w:rsid w:val="005E1A7E"/>
    <w:rsid w:val="005E2253"/>
    <w:rsid w:val="005E404A"/>
    <w:rsid w:val="005E44DF"/>
    <w:rsid w:val="005F0A60"/>
    <w:rsid w:val="005F0AFE"/>
    <w:rsid w:val="006035C3"/>
    <w:rsid w:val="006202D1"/>
    <w:rsid w:val="00645C4C"/>
    <w:rsid w:val="0064617F"/>
    <w:rsid w:val="00661A02"/>
    <w:rsid w:val="0067664D"/>
    <w:rsid w:val="00687575"/>
    <w:rsid w:val="006909B2"/>
    <w:rsid w:val="00691622"/>
    <w:rsid w:val="006A2194"/>
    <w:rsid w:val="006A24C9"/>
    <w:rsid w:val="006A5E71"/>
    <w:rsid w:val="006A7A45"/>
    <w:rsid w:val="006B20D0"/>
    <w:rsid w:val="006B231C"/>
    <w:rsid w:val="006B6A02"/>
    <w:rsid w:val="006C7BD1"/>
    <w:rsid w:val="006D7CC1"/>
    <w:rsid w:val="006E0376"/>
    <w:rsid w:val="006E535D"/>
    <w:rsid w:val="006E6AFD"/>
    <w:rsid w:val="006F39B6"/>
    <w:rsid w:val="006F4794"/>
    <w:rsid w:val="007004F9"/>
    <w:rsid w:val="007019F3"/>
    <w:rsid w:val="00704197"/>
    <w:rsid w:val="00704AA5"/>
    <w:rsid w:val="00704E63"/>
    <w:rsid w:val="0070677B"/>
    <w:rsid w:val="00711B65"/>
    <w:rsid w:val="00711BEA"/>
    <w:rsid w:val="00711F5D"/>
    <w:rsid w:val="00720BC3"/>
    <w:rsid w:val="00722A0C"/>
    <w:rsid w:val="00731175"/>
    <w:rsid w:val="007315AC"/>
    <w:rsid w:val="00731D21"/>
    <w:rsid w:val="00734AC4"/>
    <w:rsid w:val="00741795"/>
    <w:rsid w:val="00744402"/>
    <w:rsid w:val="007471ED"/>
    <w:rsid w:val="00761D00"/>
    <w:rsid w:val="00763E74"/>
    <w:rsid w:val="007674E8"/>
    <w:rsid w:val="00771A85"/>
    <w:rsid w:val="0077311C"/>
    <w:rsid w:val="00780628"/>
    <w:rsid w:val="00783E9C"/>
    <w:rsid w:val="00792200"/>
    <w:rsid w:val="007A768E"/>
    <w:rsid w:val="007B26AA"/>
    <w:rsid w:val="007B2B89"/>
    <w:rsid w:val="007B77D8"/>
    <w:rsid w:val="007C066E"/>
    <w:rsid w:val="007D33CD"/>
    <w:rsid w:val="007D4FE6"/>
    <w:rsid w:val="007E162B"/>
    <w:rsid w:val="007E2DE0"/>
    <w:rsid w:val="007E3436"/>
    <w:rsid w:val="007E37F5"/>
    <w:rsid w:val="007E41A3"/>
    <w:rsid w:val="007E4CFF"/>
    <w:rsid w:val="007F0F56"/>
    <w:rsid w:val="008040F7"/>
    <w:rsid w:val="0081238B"/>
    <w:rsid w:val="0081557B"/>
    <w:rsid w:val="00815AA5"/>
    <w:rsid w:val="008320CF"/>
    <w:rsid w:val="008347EC"/>
    <w:rsid w:val="00845019"/>
    <w:rsid w:val="00854E1E"/>
    <w:rsid w:val="00864A39"/>
    <w:rsid w:val="00885BF3"/>
    <w:rsid w:val="008930FD"/>
    <w:rsid w:val="008A60D7"/>
    <w:rsid w:val="008B7400"/>
    <w:rsid w:val="008C010C"/>
    <w:rsid w:val="008C25A2"/>
    <w:rsid w:val="008C673C"/>
    <w:rsid w:val="008D100E"/>
    <w:rsid w:val="008D4A25"/>
    <w:rsid w:val="008D6FEA"/>
    <w:rsid w:val="0090071B"/>
    <w:rsid w:val="00904617"/>
    <w:rsid w:val="0091622B"/>
    <w:rsid w:val="00927810"/>
    <w:rsid w:val="00940DEB"/>
    <w:rsid w:val="009453B4"/>
    <w:rsid w:val="0095096E"/>
    <w:rsid w:val="00961505"/>
    <w:rsid w:val="00961707"/>
    <w:rsid w:val="009673A2"/>
    <w:rsid w:val="00975EF9"/>
    <w:rsid w:val="00991C1B"/>
    <w:rsid w:val="009922AC"/>
    <w:rsid w:val="00995B2C"/>
    <w:rsid w:val="009969DE"/>
    <w:rsid w:val="00997920"/>
    <w:rsid w:val="009A7AEA"/>
    <w:rsid w:val="009B02CC"/>
    <w:rsid w:val="009B69B5"/>
    <w:rsid w:val="009C4A1E"/>
    <w:rsid w:val="009C51EE"/>
    <w:rsid w:val="009D07BD"/>
    <w:rsid w:val="009E1C50"/>
    <w:rsid w:val="009E585E"/>
    <w:rsid w:val="009E6611"/>
    <w:rsid w:val="00A006FA"/>
    <w:rsid w:val="00A01B2D"/>
    <w:rsid w:val="00A01F15"/>
    <w:rsid w:val="00A01FA3"/>
    <w:rsid w:val="00A03239"/>
    <w:rsid w:val="00A11ED6"/>
    <w:rsid w:val="00A12900"/>
    <w:rsid w:val="00A12A80"/>
    <w:rsid w:val="00A23C13"/>
    <w:rsid w:val="00A258F4"/>
    <w:rsid w:val="00A44206"/>
    <w:rsid w:val="00A47B3E"/>
    <w:rsid w:val="00A555B0"/>
    <w:rsid w:val="00A60C84"/>
    <w:rsid w:val="00A616F9"/>
    <w:rsid w:val="00A64F39"/>
    <w:rsid w:val="00A6684B"/>
    <w:rsid w:val="00A91017"/>
    <w:rsid w:val="00A914A4"/>
    <w:rsid w:val="00A95479"/>
    <w:rsid w:val="00A95979"/>
    <w:rsid w:val="00AA6B0B"/>
    <w:rsid w:val="00AB0473"/>
    <w:rsid w:val="00AB0573"/>
    <w:rsid w:val="00AC0EE3"/>
    <w:rsid w:val="00AD429A"/>
    <w:rsid w:val="00AD484B"/>
    <w:rsid w:val="00AE0DF8"/>
    <w:rsid w:val="00AE2B61"/>
    <w:rsid w:val="00AE45BB"/>
    <w:rsid w:val="00AF00A4"/>
    <w:rsid w:val="00B04946"/>
    <w:rsid w:val="00B05D89"/>
    <w:rsid w:val="00B13AB0"/>
    <w:rsid w:val="00B1626E"/>
    <w:rsid w:val="00B17B64"/>
    <w:rsid w:val="00B202AD"/>
    <w:rsid w:val="00B27E25"/>
    <w:rsid w:val="00B3601D"/>
    <w:rsid w:val="00B53181"/>
    <w:rsid w:val="00B56D48"/>
    <w:rsid w:val="00B636DE"/>
    <w:rsid w:val="00B641BB"/>
    <w:rsid w:val="00B654CF"/>
    <w:rsid w:val="00B665D8"/>
    <w:rsid w:val="00B668FA"/>
    <w:rsid w:val="00B6784A"/>
    <w:rsid w:val="00B7063B"/>
    <w:rsid w:val="00B741F1"/>
    <w:rsid w:val="00B82E9F"/>
    <w:rsid w:val="00B844E2"/>
    <w:rsid w:val="00B84CD7"/>
    <w:rsid w:val="00B865A5"/>
    <w:rsid w:val="00B872FC"/>
    <w:rsid w:val="00BA42E7"/>
    <w:rsid w:val="00BA4B01"/>
    <w:rsid w:val="00BB6B17"/>
    <w:rsid w:val="00BB7BBA"/>
    <w:rsid w:val="00BC3144"/>
    <w:rsid w:val="00BC7863"/>
    <w:rsid w:val="00BD03DC"/>
    <w:rsid w:val="00BD2285"/>
    <w:rsid w:val="00BD2A4B"/>
    <w:rsid w:val="00BE2B9B"/>
    <w:rsid w:val="00BE3D5F"/>
    <w:rsid w:val="00BF021B"/>
    <w:rsid w:val="00BF22C5"/>
    <w:rsid w:val="00BF3036"/>
    <w:rsid w:val="00BF43BC"/>
    <w:rsid w:val="00C0025C"/>
    <w:rsid w:val="00C01373"/>
    <w:rsid w:val="00C01E51"/>
    <w:rsid w:val="00C064CA"/>
    <w:rsid w:val="00C0656C"/>
    <w:rsid w:val="00C1437A"/>
    <w:rsid w:val="00C20508"/>
    <w:rsid w:val="00C2478A"/>
    <w:rsid w:val="00C30CFF"/>
    <w:rsid w:val="00C33E90"/>
    <w:rsid w:val="00C34D0A"/>
    <w:rsid w:val="00C426BD"/>
    <w:rsid w:val="00C44021"/>
    <w:rsid w:val="00C444D7"/>
    <w:rsid w:val="00C44AB9"/>
    <w:rsid w:val="00C46689"/>
    <w:rsid w:val="00C47ABF"/>
    <w:rsid w:val="00C54359"/>
    <w:rsid w:val="00C74835"/>
    <w:rsid w:val="00C83B07"/>
    <w:rsid w:val="00C97142"/>
    <w:rsid w:val="00CA2840"/>
    <w:rsid w:val="00CC779F"/>
    <w:rsid w:val="00CD1213"/>
    <w:rsid w:val="00CE074A"/>
    <w:rsid w:val="00CE745B"/>
    <w:rsid w:val="00CF3B59"/>
    <w:rsid w:val="00D000E6"/>
    <w:rsid w:val="00D002CE"/>
    <w:rsid w:val="00D02A09"/>
    <w:rsid w:val="00D02BC5"/>
    <w:rsid w:val="00D05EDD"/>
    <w:rsid w:val="00D13637"/>
    <w:rsid w:val="00D16F15"/>
    <w:rsid w:val="00D2025E"/>
    <w:rsid w:val="00D220DA"/>
    <w:rsid w:val="00D32F68"/>
    <w:rsid w:val="00D379B5"/>
    <w:rsid w:val="00D37B09"/>
    <w:rsid w:val="00D4157C"/>
    <w:rsid w:val="00D461A5"/>
    <w:rsid w:val="00D5043F"/>
    <w:rsid w:val="00D526EA"/>
    <w:rsid w:val="00D611D9"/>
    <w:rsid w:val="00D71C04"/>
    <w:rsid w:val="00D724E9"/>
    <w:rsid w:val="00D82880"/>
    <w:rsid w:val="00D90161"/>
    <w:rsid w:val="00DA49A2"/>
    <w:rsid w:val="00DB2FA0"/>
    <w:rsid w:val="00DB3E4B"/>
    <w:rsid w:val="00DB46A1"/>
    <w:rsid w:val="00DC2979"/>
    <w:rsid w:val="00DC4B72"/>
    <w:rsid w:val="00DC56BA"/>
    <w:rsid w:val="00DD5785"/>
    <w:rsid w:val="00DE1490"/>
    <w:rsid w:val="00DF169A"/>
    <w:rsid w:val="00DF357C"/>
    <w:rsid w:val="00DF499D"/>
    <w:rsid w:val="00E020EC"/>
    <w:rsid w:val="00E06413"/>
    <w:rsid w:val="00E11428"/>
    <w:rsid w:val="00E12BFD"/>
    <w:rsid w:val="00E14CA7"/>
    <w:rsid w:val="00E1542D"/>
    <w:rsid w:val="00E2101B"/>
    <w:rsid w:val="00E26D14"/>
    <w:rsid w:val="00E34C90"/>
    <w:rsid w:val="00E3720E"/>
    <w:rsid w:val="00E37CA1"/>
    <w:rsid w:val="00E40659"/>
    <w:rsid w:val="00E716CB"/>
    <w:rsid w:val="00E72363"/>
    <w:rsid w:val="00E80824"/>
    <w:rsid w:val="00E81D90"/>
    <w:rsid w:val="00E90D74"/>
    <w:rsid w:val="00E92BF6"/>
    <w:rsid w:val="00E9321A"/>
    <w:rsid w:val="00E96173"/>
    <w:rsid w:val="00E965FF"/>
    <w:rsid w:val="00E97DCF"/>
    <w:rsid w:val="00EA6DC7"/>
    <w:rsid w:val="00EA760B"/>
    <w:rsid w:val="00EB1A0E"/>
    <w:rsid w:val="00EB4A8A"/>
    <w:rsid w:val="00EB61A4"/>
    <w:rsid w:val="00EB6BFB"/>
    <w:rsid w:val="00ED69C0"/>
    <w:rsid w:val="00EE050B"/>
    <w:rsid w:val="00EE5022"/>
    <w:rsid w:val="00EE5F83"/>
    <w:rsid w:val="00EF1BFF"/>
    <w:rsid w:val="00EF4A88"/>
    <w:rsid w:val="00EF6829"/>
    <w:rsid w:val="00EF6FA8"/>
    <w:rsid w:val="00F01201"/>
    <w:rsid w:val="00F02ADE"/>
    <w:rsid w:val="00F07336"/>
    <w:rsid w:val="00F075C0"/>
    <w:rsid w:val="00F10AFD"/>
    <w:rsid w:val="00F209AD"/>
    <w:rsid w:val="00F2695B"/>
    <w:rsid w:val="00F26C63"/>
    <w:rsid w:val="00F27337"/>
    <w:rsid w:val="00F332EC"/>
    <w:rsid w:val="00F344E1"/>
    <w:rsid w:val="00F4453B"/>
    <w:rsid w:val="00F525DE"/>
    <w:rsid w:val="00F55E3E"/>
    <w:rsid w:val="00F64DE4"/>
    <w:rsid w:val="00F719CD"/>
    <w:rsid w:val="00F75368"/>
    <w:rsid w:val="00F81B8B"/>
    <w:rsid w:val="00F8216B"/>
    <w:rsid w:val="00F83806"/>
    <w:rsid w:val="00F87AFF"/>
    <w:rsid w:val="00F9330F"/>
    <w:rsid w:val="00F93A06"/>
    <w:rsid w:val="00FA44B6"/>
    <w:rsid w:val="00FA5EFF"/>
    <w:rsid w:val="00FA7C6A"/>
    <w:rsid w:val="00FB0374"/>
    <w:rsid w:val="00FB0855"/>
    <w:rsid w:val="00FB2C3F"/>
    <w:rsid w:val="00FC0B12"/>
    <w:rsid w:val="00FD2B01"/>
    <w:rsid w:val="00FE2D1C"/>
    <w:rsid w:val="00FE3B53"/>
    <w:rsid w:val="00FE714D"/>
    <w:rsid w:val="00FF3B95"/>
    <w:rsid w:val="00FF5A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95585"/>
    <o:shapelayout v:ext="edit">
      <o:idmap v:ext="edit" data="1"/>
    </o:shapelayout>
  </w:shapeDefaults>
  <w:decimalSymbol w:val=","/>
  <w:listSeparator w:val=";"/>
  <w14:docId w14:val="6CACCB08"/>
  <w15:docId w15:val="{1A27C081-C2CA-40F7-8991-2AA8BC07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4DE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64DE4"/>
    <w:rPr>
      <w:color w:val="0000FF"/>
      <w:u w:val="single"/>
    </w:rPr>
  </w:style>
  <w:style w:type="paragraph" w:styleId="Paraststmeklis">
    <w:name w:val="Normal (Web)"/>
    <w:basedOn w:val="Parasts"/>
    <w:uiPriority w:val="99"/>
    <w:unhideWhenUsed/>
    <w:rsid w:val="00F64DE4"/>
    <w:pPr>
      <w:spacing w:before="100" w:beforeAutospacing="1" w:after="100" w:afterAutospacing="1"/>
    </w:pPr>
  </w:style>
  <w:style w:type="paragraph" w:styleId="Komentrateksts">
    <w:name w:val="annotation text"/>
    <w:basedOn w:val="Parasts"/>
    <w:link w:val="KomentratekstsRakstz"/>
    <w:uiPriority w:val="99"/>
    <w:unhideWhenUsed/>
    <w:rsid w:val="00F64DE4"/>
    <w:rPr>
      <w:sz w:val="20"/>
      <w:szCs w:val="20"/>
    </w:rPr>
  </w:style>
  <w:style w:type="character" w:customStyle="1" w:styleId="KomentratekstsRakstz">
    <w:name w:val="Komentāra teksts Rakstz."/>
    <w:basedOn w:val="Noklusjumarindkopasfonts"/>
    <w:link w:val="Komentrateksts"/>
    <w:uiPriority w:val="99"/>
    <w:rsid w:val="00F64DE4"/>
    <w:rPr>
      <w:rFonts w:ascii="Times New Roman" w:eastAsia="Times New Roman" w:hAnsi="Times New Roman" w:cs="Times New Roman"/>
      <w:sz w:val="20"/>
      <w:szCs w:val="20"/>
      <w:lang w:eastAsia="lv-LV"/>
    </w:rPr>
  </w:style>
  <w:style w:type="paragraph" w:styleId="Galvene">
    <w:name w:val="header"/>
    <w:basedOn w:val="Parasts"/>
    <w:link w:val="GalveneRakstz"/>
    <w:uiPriority w:val="99"/>
    <w:unhideWhenUsed/>
    <w:rsid w:val="00F64DE4"/>
    <w:pPr>
      <w:widowControl w:val="0"/>
      <w:tabs>
        <w:tab w:val="center" w:pos="4153"/>
        <w:tab w:val="right" w:pos="8306"/>
      </w:tabs>
    </w:pPr>
    <w:rPr>
      <w:sz w:val="28"/>
      <w:szCs w:val="20"/>
      <w:lang w:eastAsia="en-US"/>
    </w:rPr>
  </w:style>
  <w:style w:type="character" w:customStyle="1" w:styleId="GalveneRakstz">
    <w:name w:val="Galvene Rakstz."/>
    <w:basedOn w:val="Noklusjumarindkopasfonts"/>
    <w:link w:val="Galvene"/>
    <w:uiPriority w:val="99"/>
    <w:rsid w:val="00F64DE4"/>
    <w:rPr>
      <w:rFonts w:ascii="Times New Roman" w:eastAsia="Times New Roman" w:hAnsi="Times New Roman" w:cs="Times New Roman"/>
      <w:sz w:val="28"/>
      <w:szCs w:val="20"/>
    </w:rPr>
  </w:style>
  <w:style w:type="paragraph" w:styleId="Kjene">
    <w:name w:val="footer"/>
    <w:basedOn w:val="Parasts"/>
    <w:link w:val="KjeneRakstz"/>
    <w:unhideWhenUsed/>
    <w:rsid w:val="00F64DE4"/>
    <w:pPr>
      <w:tabs>
        <w:tab w:val="center" w:pos="4153"/>
        <w:tab w:val="right" w:pos="8306"/>
      </w:tabs>
    </w:pPr>
  </w:style>
  <w:style w:type="character" w:customStyle="1" w:styleId="KjeneRakstz">
    <w:name w:val="Kājene Rakstz."/>
    <w:basedOn w:val="Noklusjumarindkopasfonts"/>
    <w:link w:val="Kjene"/>
    <w:rsid w:val="00F64DE4"/>
    <w:rPr>
      <w:rFonts w:ascii="Times New Roman" w:eastAsia="Times New Roman" w:hAnsi="Times New Roman" w:cs="Times New Roman"/>
      <w:sz w:val="24"/>
      <w:szCs w:val="24"/>
      <w:lang w:eastAsia="lv-LV"/>
    </w:rPr>
  </w:style>
  <w:style w:type="paragraph" w:styleId="Bezatstarpm">
    <w:name w:val="No Spacing"/>
    <w:uiPriority w:val="1"/>
    <w:qFormat/>
    <w:rsid w:val="00F64DE4"/>
    <w:pPr>
      <w:spacing w:after="0" w:line="240" w:lineRule="auto"/>
    </w:pPr>
    <w:rPr>
      <w:rFonts w:ascii="Calibri" w:eastAsia="Calibri" w:hAnsi="Calibri" w:cs="Times New Roman"/>
    </w:rPr>
  </w:style>
  <w:style w:type="paragraph" w:styleId="Sarakstarindkopa">
    <w:name w:val="List Paragraph"/>
    <w:aliases w:val="Colorful List - Accent 12,Numbered Para 1,Dot pt,No Spacing1,List Paragraph Char Char Char,Indicator Text,Bullet 1,Bullet Points,F5 List Paragraph,Colorful List - Accent 11,List Paragraph2,Normal numbered,List Paragraph11"/>
    <w:basedOn w:val="Parasts"/>
    <w:link w:val="SarakstarindkopaRakstz"/>
    <w:uiPriority w:val="34"/>
    <w:qFormat/>
    <w:rsid w:val="00F64DE4"/>
    <w:pPr>
      <w:ind w:left="720"/>
      <w:contextualSpacing/>
    </w:pPr>
    <w:rPr>
      <w:rFonts w:ascii="Calibri" w:eastAsia="Calibri" w:hAnsi="Calibri"/>
      <w:sz w:val="22"/>
      <w:szCs w:val="22"/>
      <w:lang w:eastAsia="en-US"/>
    </w:rPr>
  </w:style>
  <w:style w:type="paragraph" w:customStyle="1" w:styleId="naisf">
    <w:name w:val="naisf"/>
    <w:basedOn w:val="Parasts"/>
    <w:uiPriority w:val="99"/>
    <w:rsid w:val="00F64DE4"/>
    <w:pPr>
      <w:spacing w:before="75" w:after="75"/>
      <w:ind w:firstLine="375"/>
      <w:jc w:val="both"/>
    </w:pPr>
  </w:style>
  <w:style w:type="paragraph" w:customStyle="1" w:styleId="naisnod">
    <w:name w:val="naisnod"/>
    <w:basedOn w:val="Parasts"/>
    <w:uiPriority w:val="99"/>
    <w:rsid w:val="00F64DE4"/>
    <w:pPr>
      <w:spacing w:before="150" w:after="150"/>
      <w:jc w:val="center"/>
    </w:pPr>
    <w:rPr>
      <w:b/>
      <w:bCs/>
    </w:rPr>
  </w:style>
  <w:style w:type="paragraph" w:customStyle="1" w:styleId="naiskr">
    <w:name w:val="naiskr"/>
    <w:basedOn w:val="Parasts"/>
    <w:uiPriority w:val="99"/>
    <w:rsid w:val="00F64DE4"/>
    <w:pPr>
      <w:spacing w:before="75" w:after="75"/>
    </w:pPr>
  </w:style>
  <w:style w:type="paragraph" w:customStyle="1" w:styleId="naisc">
    <w:name w:val="naisc"/>
    <w:basedOn w:val="Parasts"/>
    <w:rsid w:val="00F64DE4"/>
    <w:pPr>
      <w:spacing w:before="75" w:after="75"/>
      <w:jc w:val="center"/>
    </w:pPr>
  </w:style>
  <w:style w:type="paragraph" w:styleId="Balonteksts">
    <w:name w:val="Balloon Text"/>
    <w:basedOn w:val="Parasts"/>
    <w:link w:val="BalontekstsRakstz"/>
    <w:uiPriority w:val="99"/>
    <w:semiHidden/>
    <w:unhideWhenUsed/>
    <w:rsid w:val="00F64DE4"/>
    <w:pPr>
      <w:widowControl w:val="0"/>
    </w:pPr>
    <w:rPr>
      <w:rFonts w:ascii="Tahoma" w:eastAsia="Calibri" w:hAnsi="Tahoma" w:cs="Tahoma"/>
      <w:sz w:val="16"/>
      <w:szCs w:val="16"/>
      <w:lang w:val="en-US" w:eastAsia="en-US"/>
    </w:rPr>
  </w:style>
  <w:style w:type="character" w:customStyle="1" w:styleId="BalontekstsRakstz">
    <w:name w:val="Balonteksts Rakstz."/>
    <w:basedOn w:val="Noklusjumarindkopasfonts"/>
    <w:link w:val="Balonteksts"/>
    <w:uiPriority w:val="99"/>
    <w:semiHidden/>
    <w:rsid w:val="00F64DE4"/>
    <w:rPr>
      <w:rFonts w:ascii="Tahoma" w:eastAsia="Calibri" w:hAnsi="Tahoma" w:cs="Tahoma"/>
      <w:sz w:val="16"/>
      <w:szCs w:val="16"/>
      <w:lang w:val="en-US"/>
    </w:rPr>
  </w:style>
  <w:style w:type="paragraph" w:customStyle="1" w:styleId="Paraststmeklis1">
    <w:name w:val="Parasts (tīmeklis)1"/>
    <w:basedOn w:val="Parasts"/>
    <w:rsid w:val="00B844E2"/>
    <w:pPr>
      <w:spacing w:before="100" w:beforeAutospacing="1" w:after="100" w:afterAutospacing="1"/>
    </w:pPr>
    <w:rPr>
      <w:rFonts w:ascii="Helvetica" w:hAnsi="Helvetica"/>
      <w:color w:val="000000"/>
      <w:sz w:val="20"/>
      <w:szCs w:val="20"/>
    </w:rPr>
  </w:style>
  <w:style w:type="paragraph" w:customStyle="1" w:styleId="Default">
    <w:name w:val="Default"/>
    <w:rsid w:val="00032061"/>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rsid w:val="00025346"/>
    <w:rPr>
      <w:vertAlign w:val="superscript"/>
    </w:rPr>
  </w:style>
  <w:style w:type="paragraph" w:customStyle="1" w:styleId="CharCharCharChar">
    <w:name w:val="Char Char Char Char"/>
    <w:aliases w:val="Char2"/>
    <w:basedOn w:val="Parasts"/>
    <w:next w:val="Parasts"/>
    <w:link w:val="Vresatsauce"/>
    <w:uiPriority w:val="99"/>
    <w:rsid w:val="00025346"/>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rsid w:val="00025346"/>
    <w:rPr>
      <w:sz w:val="20"/>
      <w:szCs w:val="20"/>
      <w:lang w:val="en-AU"/>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rsid w:val="00025346"/>
    <w:rPr>
      <w:rFonts w:ascii="Times New Roman" w:eastAsia="Times New Roman" w:hAnsi="Times New Roman" w:cs="Times New Roman"/>
      <w:sz w:val="20"/>
      <w:szCs w:val="20"/>
      <w:lang w:val="en-AU" w:eastAsia="lv-LV"/>
    </w:rPr>
  </w:style>
  <w:style w:type="paragraph" w:customStyle="1" w:styleId="tv2132">
    <w:name w:val="tv2132"/>
    <w:basedOn w:val="Parasts"/>
    <w:rsid w:val="00720BC3"/>
    <w:pPr>
      <w:spacing w:line="360" w:lineRule="auto"/>
      <w:ind w:firstLine="272"/>
    </w:pPr>
    <w:rPr>
      <w:color w:val="414142"/>
      <w:sz w:val="18"/>
      <w:szCs w:val="18"/>
    </w:rPr>
  </w:style>
  <w:style w:type="paragraph" w:customStyle="1" w:styleId="thr">
    <w:name w:val="thr"/>
    <w:basedOn w:val="Parasts"/>
    <w:uiPriority w:val="99"/>
    <w:rsid w:val="00720BC3"/>
    <w:pPr>
      <w:spacing w:before="100" w:beforeAutospacing="1" w:after="100" w:afterAutospacing="1"/>
      <w:jc w:val="right"/>
    </w:pPr>
  </w:style>
  <w:style w:type="character" w:styleId="Komentraatsauce">
    <w:name w:val="annotation reference"/>
    <w:basedOn w:val="Noklusjumarindkopasfonts"/>
    <w:uiPriority w:val="99"/>
    <w:semiHidden/>
    <w:unhideWhenUsed/>
    <w:rsid w:val="00371DF2"/>
    <w:rPr>
      <w:sz w:val="16"/>
      <w:szCs w:val="16"/>
    </w:rPr>
  </w:style>
  <w:style w:type="paragraph" w:styleId="Komentratma">
    <w:name w:val="annotation subject"/>
    <w:basedOn w:val="Komentrateksts"/>
    <w:next w:val="Komentrateksts"/>
    <w:link w:val="KomentratmaRakstz"/>
    <w:uiPriority w:val="99"/>
    <w:semiHidden/>
    <w:unhideWhenUsed/>
    <w:rsid w:val="00371DF2"/>
    <w:rPr>
      <w:b/>
      <w:bCs/>
    </w:rPr>
  </w:style>
  <w:style w:type="character" w:customStyle="1" w:styleId="KomentratmaRakstz">
    <w:name w:val="Komentāra tēma Rakstz."/>
    <w:basedOn w:val="KomentratekstsRakstz"/>
    <w:link w:val="Komentratma"/>
    <w:uiPriority w:val="99"/>
    <w:semiHidden/>
    <w:rsid w:val="00371DF2"/>
    <w:rPr>
      <w:rFonts w:ascii="Times New Roman" w:eastAsia="Times New Roman" w:hAnsi="Times New Roman" w:cs="Times New Roman"/>
      <w:b/>
      <w:bCs/>
      <w:sz w:val="20"/>
      <w:szCs w:val="20"/>
      <w:lang w:eastAsia="lv-LV"/>
    </w:rPr>
  </w:style>
  <w:style w:type="paragraph" w:styleId="Prskatjums">
    <w:name w:val="Revision"/>
    <w:hidden/>
    <w:uiPriority w:val="99"/>
    <w:semiHidden/>
    <w:rsid w:val="00B05D89"/>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semiHidden/>
    <w:unhideWhenUsed/>
    <w:rsid w:val="00D379B5"/>
    <w:pPr>
      <w:spacing w:after="120"/>
    </w:pPr>
  </w:style>
  <w:style w:type="character" w:customStyle="1" w:styleId="PamattekstsRakstz">
    <w:name w:val="Pamatteksts Rakstz."/>
    <w:basedOn w:val="Noklusjumarindkopasfonts"/>
    <w:link w:val="Pamatteksts"/>
    <w:uiPriority w:val="99"/>
    <w:semiHidden/>
    <w:rsid w:val="00D379B5"/>
    <w:rPr>
      <w:rFonts w:ascii="Times New Roman" w:eastAsia="Times New Roman" w:hAnsi="Times New Roman" w:cs="Times New Roman"/>
      <w:sz w:val="24"/>
      <w:szCs w:val="24"/>
      <w:lang w:eastAsia="lv-LV"/>
    </w:rPr>
  </w:style>
  <w:style w:type="character" w:customStyle="1" w:styleId="ListParagraphChar">
    <w:name w:val="List Paragraph Char"/>
    <w:aliases w:val="2 Char,H&amp;P List Paragraph Char,Strip Char,Normal bullet 2 Char,Bullet list Char,List Paragraph1 Char"/>
    <w:basedOn w:val="Noklusjumarindkopasfonts"/>
    <w:link w:val="Sarakstarindkopa1"/>
    <w:uiPriority w:val="34"/>
    <w:locked/>
    <w:rsid w:val="009A7AEA"/>
    <w:rPr>
      <w:rFonts w:ascii="Calibri" w:hAnsi="Calibri"/>
    </w:rPr>
  </w:style>
  <w:style w:type="paragraph" w:customStyle="1" w:styleId="Sarakstarindkopa1">
    <w:name w:val="Saraksta rindkopa1"/>
    <w:aliases w:val="2,H&amp;P List Paragraph,Strip,Normal bullet 2,Bullet list,List Paragraph1,List Paragraph"/>
    <w:basedOn w:val="Parasts"/>
    <w:link w:val="ListParagraphChar"/>
    <w:uiPriority w:val="34"/>
    <w:rsid w:val="009A7AEA"/>
    <w:pPr>
      <w:ind w:left="720"/>
      <w:contextualSpacing/>
      <w:jc w:val="both"/>
    </w:pPr>
    <w:rPr>
      <w:rFonts w:ascii="Calibri" w:eastAsiaTheme="minorHAnsi" w:hAnsi="Calibri" w:cstheme="minorBidi"/>
      <w:sz w:val="22"/>
      <w:szCs w:val="22"/>
      <w:lang w:eastAsia="en-US"/>
    </w:rPr>
  </w:style>
  <w:style w:type="character" w:customStyle="1" w:styleId="SarakstarindkopaRakstz">
    <w:name w:val="Saraksta rindkopa Rakstz."/>
    <w:aliases w:val="Colorful List - Accent 12 Rakstz.,Numbered Para 1 Rakstz.,Dot pt Rakstz.,No Spacing1 Rakstz.,List Paragraph Char Char Char Rakstz.,Indicator Text Rakstz.,Bullet 1 Rakstz.,Bullet Points Rakstz.,F5 List Paragraph Rakstz."/>
    <w:link w:val="Sarakstarindkopa"/>
    <w:uiPriority w:val="34"/>
    <w:qFormat/>
    <w:rsid w:val="000D049A"/>
    <w:rPr>
      <w:rFonts w:ascii="Calibri" w:eastAsia="Calibri" w:hAnsi="Calibri" w:cs="Times New Roman"/>
    </w:rPr>
  </w:style>
  <w:style w:type="paragraph" w:customStyle="1" w:styleId="tv213">
    <w:name w:val="tv213"/>
    <w:basedOn w:val="Parasts"/>
    <w:rsid w:val="00E34C90"/>
    <w:pPr>
      <w:spacing w:before="100" w:beforeAutospacing="1" w:after="100" w:afterAutospacing="1"/>
    </w:pPr>
  </w:style>
  <w:style w:type="paragraph" w:customStyle="1" w:styleId="doc-ti">
    <w:name w:val="doc-ti"/>
    <w:basedOn w:val="Parasts"/>
    <w:uiPriority w:val="99"/>
    <w:rsid w:val="00704197"/>
    <w:pPr>
      <w:spacing w:before="100" w:beforeAutospacing="1" w:after="100" w:afterAutospacing="1"/>
    </w:pPr>
    <w:rPr>
      <w:rFonts w:eastAsiaTheme="minorHAnsi"/>
    </w:rPr>
  </w:style>
  <w:style w:type="paragraph" w:styleId="Vienkrsteksts">
    <w:name w:val="Plain Text"/>
    <w:basedOn w:val="Parasts"/>
    <w:link w:val="VienkrstekstsRakstz"/>
    <w:uiPriority w:val="99"/>
    <w:unhideWhenUsed/>
    <w:rsid w:val="002F1E64"/>
    <w:rPr>
      <w:rFonts w:eastAsia="Calibri"/>
      <w:sz w:val="28"/>
      <w:szCs w:val="21"/>
      <w:lang w:eastAsia="en-US"/>
    </w:rPr>
  </w:style>
  <w:style w:type="character" w:customStyle="1" w:styleId="VienkrstekstsRakstz">
    <w:name w:val="Vienkāršs teksts Rakstz."/>
    <w:basedOn w:val="Noklusjumarindkopasfonts"/>
    <w:link w:val="Vienkrsteksts"/>
    <w:uiPriority w:val="99"/>
    <w:rsid w:val="002F1E64"/>
    <w:rPr>
      <w:rFonts w:ascii="Times New Roman" w:eastAsia="Calibri" w:hAnsi="Times New Roman" w:cs="Times New Roman"/>
      <w:sz w:val="28"/>
      <w:szCs w:val="21"/>
    </w:rPr>
  </w:style>
  <w:style w:type="character" w:styleId="Neatrisintapieminana">
    <w:name w:val="Unresolved Mention"/>
    <w:basedOn w:val="Noklusjumarindkopasfonts"/>
    <w:uiPriority w:val="99"/>
    <w:semiHidden/>
    <w:unhideWhenUsed/>
    <w:rsid w:val="00BE2B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22936">
      <w:bodyDiv w:val="1"/>
      <w:marLeft w:val="0"/>
      <w:marRight w:val="0"/>
      <w:marTop w:val="0"/>
      <w:marBottom w:val="0"/>
      <w:divBdr>
        <w:top w:val="none" w:sz="0" w:space="0" w:color="auto"/>
        <w:left w:val="none" w:sz="0" w:space="0" w:color="auto"/>
        <w:bottom w:val="none" w:sz="0" w:space="0" w:color="auto"/>
        <w:right w:val="none" w:sz="0" w:space="0" w:color="auto"/>
      </w:divBdr>
    </w:div>
    <w:div w:id="414009860">
      <w:bodyDiv w:val="1"/>
      <w:marLeft w:val="0"/>
      <w:marRight w:val="0"/>
      <w:marTop w:val="0"/>
      <w:marBottom w:val="0"/>
      <w:divBdr>
        <w:top w:val="none" w:sz="0" w:space="0" w:color="auto"/>
        <w:left w:val="none" w:sz="0" w:space="0" w:color="auto"/>
        <w:bottom w:val="none" w:sz="0" w:space="0" w:color="auto"/>
        <w:right w:val="none" w:sz="0" w:space="0" w:color="auto"/>
      </w:divBdr>
    </w:div>
    <w:div w:id="432163469">
      <w:bodyDiv w:val="1"/>
      <w:marLeft w:val="0"/>
      <w:marRight w:val="0"/>
      <w:marTop w:val="0"/>
      <w:marBottom w:val="0"/>
      <w:divBdr>
        <w:top w:val="none" w:sz="0" w:space="0" w:color="auto"/>
        <w:left w:val="none" w:sz="0" w:space="0" w:color="auto"/>
        <w:bottom w:val="none" w:sz="0" w:space="0" w:color="auto"/>
        <w:right w:val="none" w:sz="0" w:space="0" w:color="auto"/>
      </w:divBdr>
    </w:div>
    <w:div w:id="536281388">
      <w:bodyDiv w:val="1"/>
      <w:marLeft w:val="0"/>
      <w:marRight w:val="0"/>
      <w:marTop w:val="0"/>
      <w:marBottom w:val="0"/>
      <w:divBdr>
        <w:top w:val="none" w:sz="0" w:space="0" w:color="auto"/>
        <w:left w:val="none" w:sz="0" w:space="0" w:color="auto"/>
        <w:bottom w:val="none" w:sz="0" w:space="0" w:color="auto"/>
        <w:right w:val="none" w:sz="0" w:space="0" w:color="auto"/>
      </w:divBdr>
    </w:div>
    <w:div w:id="655107495">
      <w:bodyDiv w:val="1"/>
      <w:marLeft w:val="0"/>
      <w:marRight w:val="0"/>
      <w:marTop w:val="0"/>
      <w:marBottom w:val="0"/>
      <w:divBdr>
        <w:top w:val="none" w:sz="0" w:space="0" w:color="auto"/>
        <w:left w:val="none" w:sz="0" w:space="0" w:color="auto"/>
        <w:bottom w:val="none" w:sz="0" w:space="0" w:color="auto"/>
        <w:right w:val="none" w:sz="0" w:space="0" w:color="auto"/>
      </w:divBdr>
    </w:div>
    <w:div w:id="681934078">
      <w:bodyDiv w:val="1"/>
      <w:marLeft w:val="0"/>
      <w:marRight w:val="0"/>
      <w:marTop w:val="0"/>
      <w:marBottom w:val="0"/>
      <w:divBdr>
        <w:top w:val="none" w:sz="0" w:space="0" w:color="auto"/>
        <w:left w:val="none" w:sz="0" w:space="0" w:color="auto"/>
        <w:bottom w:val="none" w:sz="0" w:space="0" w:color="auto"/>
        <w:right w:val="none" w:sz="0" w:space="0" w:color="auto"/>
      </w:divBdr>
    </w:div>
    <w:div w:id="1264530998">
      <w:bodyDiv w:val="1"/>
      <w:marLeft w:val="0"/>
      <w:marRight w:val="0"/>
      <w:marTop w:val="0"/>
      <w:marBottom w:val="0"/>
      <w:divBdr>
        <w:top w:val="none" w:sz="0" w:space="0" w:color="auto"/>
        <w:left w:val="none" w:sz="0" w:space="0" w:color="auto"/>
        <w:bottom w:val="none" w:sz="0" w:space="0" w:color="auto"/>
        <w:right w:val="none" w:sz="0" w:space="0" w:color="auto"/>
      </w:divBdr>
    </w:div>
    <w:div w:id="1268733968">
      <w:bodyDiv w:val="1"/>
      <w:marLeft w:val="0"/>
      <w:marRight w:val="0"/>
      <w:marTop w:val="0"/>
      <w:marBottom w:val="0"/>
      <w:divBdr>
        <w:top w:val="none" w:sz="0" w:space="0" w:color="auto"/>
        <w:left w:val="none" w:sz="0" w:space="0" w:color="auto"/>
        <w:bottom w:val="none" w:sz="0" w:space="0" w:color="auto"/>
        <w:right w:val="none" w:sz="0" w:space="0" w:color="auto"/>
      </w:divBdr>
    </w:div>
    <w:div w:id="1359156629">
      <w:bodyDiv w:val="1"/>
      <w:marLeft w:val="0"/>
      <w:marRight w:val="0"/>
      <w:marTop w:val="0"/>
      <w:marBottom w:val="0"/>
      <w:divBdr>
        <w:top w:val="none" w:sz="0" w:space="0" w:color="auto"/>
        <w:left w:val="none" w:sz="0" w:space="0" w:color="auto"/>
        <w:bottom w:val="none" w:sz="0" w:space="0" w:color="auto"/>
        <w:right w:val="none" w:sz="0" w:space="0" w:color="auto"/>
      </w:divBdr>
    </w:div>
    <w:div w:id="1918901994">
      <w:bodyDiv w:val="1"/>
      <w:marLeft w:val="0"/>
      <w:marRight w:val="0"/>
      <w:marTop w:val="0"/>
      <w:marBottom w:val="0"/>
      <w:divBdr>
        <w:top w:val="none" w:sz="0" w:space="0" w:color="auto"/>
        <w:left w:val="none" w:sz="0" w:space="0" w:color="auto"/>
        <w:bottom w:val="none" w:sz="0" w:space="0" w:color="auto"/>
        <w:right w:val="none" w:sz="0" w:space="0" w:color="auto"/>
      </w:divBdr>
    </w:div>
    <w:div w:id="1925188484">
      <w:bodyDiv w:val="1"/>
      <w:marLeft w:val="0"/>
      <w:marRight w:val="0"/>
      <w:marTop w:val="0"/>
      <w:marBottom w:val="0"/>
      <w:divBdr>
        <w:top w:val="none" w:sz="0" w:space="0" w:color="auto"/>
        <w:left w:val="none" w:sz="0" w:space="0" w:color="auto"/>
        <w:bottom w:val="none" w:sz="0" w:space="0" w:color="auto"/>
        <w:right w:val="none" w:sz="0" w:space="0" w:color="auto"/>
      </w:divBdr>
    </w:div>
    <w:div w:id="1995983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2643" TargetMode="External"/><Relationship Id="rId13" Type="http://schemas.openxmlformats.org/officeDocument/2006/relationships/hyperlink" Target="http://eur-lex.europa.eu/eli/reg/2014/651/oj/?locale=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4/651/oj/?locale=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8264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eur-lex.europa.eu/eli/reg/2014/651/oj/?locale=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yperlink" Target="mailto:Kitija.Sniedze@km.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421AEC-0424-4A7B-A430-B1D4D69C8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12782</Words>
  <Characters>7287</Characters>
  <Application>Microsoft Office Word</Application>
  <DocSecurity>0</DocSecurity>
  <Lines>60</Lines>
  <Paragraphs>40</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20029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Beriņa</dc:creator>
  <cp:lastModifiedBy>Anete Šakina</cp:lastModifiedBy>
  <cp:revision>8</cp:revision>
  <cp:lastPrinted>2018-03-05T07:30:00Z</cp:lastPrinted>
  <dcterms:created xsi:type="dcterms:W3CDTF">2021-07-22T13:47:00Z</dcterms:created>
  <dcterms:modified xsi:type="dcterms:W3CDTF">2021-08-24T20:51:00Z</dcterms:modified>
</cp:coreProperties>
</file>