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Ēnu ekonomikas ierobežošanas plāna 2023.–2025. gadam izstrādi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pamatojoties uz VID segmentācijas rezultātiem vispirms tika noteiktas </w:t>
            </w:r>
            <w:r w:rsidR="00000000" w:rsidRPr="00000000" w:rsidDel="00000000">
              <w:rPr>
                <w:b w:val="1"/>
                <w:rtl w:val="0"/>
              </w:rPr>
              <w:t xml:space="preserve">10 prioritārās tautsaimniecības nozares</w:t>
            </w:r>
            <w:r w:rsidR="00000000" w:rsidRPr="00000000" w:rsidDel="00000000">
              <w:rPr>
                <w:rtl w:val="0"/>
              </w:rPr>
              <w:t xml:space="preserve">, kurās identificēti augsti nodokļu saistību neizpildes riski. Tomēr NTSP apakšpadomes 2023. gada 12. janvāra sēdē, konsultējoties ar Latvijas Darba devēju konfederācijas un biedrības “Latvijas Tirdzniecības un rūpniecības kamera” pārstāvjiem, panākta vienošanās sākotnēji </w:t>
            </w:r>
            <w:r w:rsidR="00000000" w:rsidRPr="00000000" w:rsidDel="00000000">
              <w:rPr>
                <w:b w:val="1"/>
                <w:rtl w:val="0"/>
              </w:rPr>
              <w:t xml:space="preserve">no riskanto nozaru saraksta izvēlēties dažas</w:t>
            </w:r>
            <w:r w:rsidR="00000000" w:rsidRPr="00000000" w:rsidDel="00000000">
              <w:rPr>
                <w:rtl w:val="0"/>
              </w:rPr>
              <w:t xml:space="preserve">, koncentrējoties uz konkrētu nozaru darbības specifiku, nozaru politikas un tiesiskā regulējuma sakārtošanai. Atbilstoši rīkojuma projektam tās ir VAIRUMTIRDZNIECĪBA UN MAZUMTIRDZNIECĪBA, BŪVNIECĪBA (Ēku būvniecība, Inženierbūvniecība, Specializētie būvdarbi) un VESELĪBA UN SOCIĀLĀ APRŪPE (Veselības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 anotāciju ar skaidrojumu</w:t>
            </w:r>
            <w:r w:rsidR="00000000" w:rsidRPr="00000000" w:rsidDel="00000000">
              <w:rPr>
                <w:rtl w:val="0"/>
              </w:rPr>
              <w:t xml:space="preserve">, kādi bija izvēles kritēriji, nosakot tieši šīs augstāk minētās nozares par prioritātēm ēnu ekonomikas ierobežošanai, un neiekļaujot </w:t>
            </w:r>
            <w:r w:rsidR="00000000" w:rsidRPr="00000000" w:rsidDel="00000000">
              <w:rPr>
                <w:b w:val="1"/>
                <w:rtl w:val="0"/>
              </w:rPr>
              <w:t xml:space="preserve">arī</w:t>
            </w:r>
            <w:r w:rsidR="00000000" w:rsidRPr="00000000" w:rsidDel="00000000">
              <w:rPr>
                <w:rtl w:val="0"/>
              </w:rPr>
              <w:t xml:space="preserve"> citas nozares, kā piemēram, Sauszemes transporta un cauruļvadu transporta nozare (2.vietā), operācijas ar nekustamo īpašumu (5.vieta), kurās ir konstatēti pat lielāki nodokļu neizpildes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nosakot, ka Finanšu ministrija Ēnu ekonomikas ierobežošanas plānā 2023.–2025. gadam</w:t>
            </w:r>
            <w:r w:rsidR="00000000" w:rsidRPr="00000000" w:rsidDel="00000000">
              <w:rPr>
                <w:b w:val="1"/>
                <w:rtl w:val="0"/>
              </w:rPr>
              <w:t xml:space="preserve"> iekļauj arī pasākumus ēnu ekonomikas ierobežošanai arī pārējās nozarēs</w:t>
            </w:r>
            <w:r w:rsidR="00000000" w:rsidRPr="00000000" w:rsidDel="00000000">
              <w:rPr>
                <w:rtl w:val="0"/>
              </w:rPr>
              <w:t xml:space="preserve">, kurās ir konstatēti augsti nodokļu neizpildes riski, piemēram, to var darīt aktualizējot plānu līdz 30.12.2023.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minēti kritēriji pēc kuriem ir atlasītas 10 nozares un tie visām nozarēm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NTSP Budžeta un nodokļu apakškomisijas sēdē tika panākta vienošanās vispirms sākt ar dažām nozarēm.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NTSP Budžeta un nodokļu apakškomisijas sēdē ierosināja iekļaut plānā Veselības aizsardzības nozari un paplašināt pasākumus uz skaistumkopšanas 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tan anotācijā ir arī atrunāts, ka “atkarībā no nepieciešamības plāns var tikt papildināts arī ar citām nozarēm, kurās identificēti augsti ēnu ekonomikas riski, sniedzot priekšlikumus īstenojamiem pasākumiem”, kas attiecināms uz visu plāna darbības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"Prioritāro pasākumu virzienā nozaru eksperti meklēs risinājumus un identificēs pasākumus ēnu ekonomikas risku mazināšanai konkrētā tautsaimniecības nozarē: būvniecība un veselības aizsardzība, p</w:t>
            </w:r>
            <w:r w:rsidR="00000000" w:rsidRPr="00000000" w:rsidDel="00000000">
              <w:rPr>
                <w:b w:val="1"/>
                <w:rtl w:val="0"/>
              </w:rPr>
              <w:t xml:space="preserve">aplašinot to ar skaistumkopšanas pakalpojumu jomu</w:t>
            </w:r>
            <w:r w:rsidR="00000000" w:rsidRPr="00000000" w:rsidDel="00000000">
              <w:rPr>
                <w:rtl w:val="0"/>
              </w:rPr>
              <w:t xml:space="preserve">.", lūdzam papildināt rīkojuma projektu ar jaunu punktu, nosakot Ekonomikas ministriju ka atbildīgo par pasākumu izstrādi ēnu eknomikas mazināšanai  skaistumkopšanas pakalpojumu jomā. Informējam, ka skaistumkopšanas pakalpojumus sniedz  gan skaistumkopšanas speciālisti, kas ir ārstniecības personas, gan skaistumkopšanas speciālisti, kas nav ārstniecības personas. Skaistumkopšanas speciālisti (kas nav ārstniecības personas) nav reglamentētā profesija, līdz ar to netiek kontrolēta no Veselības inspekcijas puses, un šo speciālistu sniegtos pakalpojumus nosaka vispārējie uzņēmējdarbības nosacījumi, tāpēc tas ir </w:t>
            </w:r>
            <w:r w:rsidR="00000000" w:rsidRPr="00000000" w:rsidDel="00000000">
              <w:rPr>
                <w:b w:val="1"/>
                <w:rtl w:val="0"/>
              </w:rPr>
              <w:t xml:space="preserve">ārpus VM kompetences jomas</w:t>
            </w:r>
            <w:r w:rsidR="00000000" w:rsidRPr="00000000" w:rsidDel="00000000">
              <w:rPr>
                <w:rtl w:val="0"/>
              </w:rPr>
              <w:t xml:space="preserve">. Uzskatām, ka ēnu ekonomikas kontekstā  būtu jāfokusējas tieši uz ēnu ekonomikas mazināšanu skaistumkopšanas speciālistu (kas nav ārstniecības personas) sniegto pakalpojumu sfēru.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gatava līdzdarboties šī jautājuma sakārtošanā savas kompetences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veidojot darba grupu, var iesaistīt jautājuma risināšanā arī Ekonomikas ministriju, aicinot pārstāvjus sniegt priekšlikumus savas kompetences ietvaros skaistumkopšanas jomas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nozaru ministrijām līdz 2023. gada 6. martam izveidot darba grupas un sadarbībā ar sociālajiem partneriem un nevalstisko organizāciju pārstāvjiem līdz 2023. gada 31.maijam iesniegt Finanšu ministrijai priekšlikumus pasākumiem konkrētas tautsaimniecības nozares politikas un tiesiskā regulējuma sakārtošanai, nosakot konkrētus izmērāmus rezultātus no pasākumu ieviešanas: riskanto nodokļu maksātāju īpatsvars, nodarbināto vidējie darba ienākumi, samaksāto nodokļu apjoms vai arī citus rādītājus, kas norāda uz ēnu ekonomikas risku mazināšanu tautsaimniecības nozarēs. Valsts ieņēmumu dienestam nodrošināt atbalstu, sniedzot nozares raksturojošos analītiskos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Finanšu ministriju izvērtēt lietderību termiņa iekļaušanai darba grupas izveidošanai. Vēlamies vērst uzmanību, ka rīkojums ātrākais varētu tikt pieņemts šā gada 1.martā, EM būtu nepieciešams apzināt un uzrunāt nozares pārstāvjus dalībai darba grupā, kā arī saņemt no tiem piekrišanu līdzdarboties. Ņemot vērā, ka darba grupā jāiekļauj privāto tiesību subjektu pārstāvji, EM pastāv bažas, ka rīkojumu par darba grupas izveidošanu varētu pieņemt līdz 6.martam. Turklāt, svarīgs ir termiņš priekšlikumu izstrādei un sniegšanai Finanšu ministrijai, termiņš darba grupas izveidošanai faktiski ir darba organizācijas jautājums, kas nebūtu nosakāms tiesību akta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Atbildīgajām nozaru ministrijām izveidot darba grupas un sadarbībā ar sociālajiem partneriem un nevalstisko organizāciju pārstāvjiem līdz 2023. gada 31.maijam iesniegt Finanšu ministrijai priekšlikumus pasākumiem konkrētas tautsaimniecības nozares politikas un tiesiskā regulējuma sakārtošanai, nosakot konkrētus izmērāmus rezultātus no pasākumu ieviešanas: riskanto nodokļu maksātāju īpatsvars, nodarbināto vidējie darba ienākumi, samaksāto nodokļu apjoms vai arī citus rādītājus, kas norāda uz ēnu ekonomikas risku mazināšanu tautsaimniecības nozarēs. Valsts ieņēmumu dienestam nodrošināt atbalstu, sniedzot nozares raksturojošos analītiskos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5.punkta redzakcija.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nozaru ministrijām izveidot darba grupas un sadarbībā ar sociālajiem partneriem un nevalstisko organizāciju pārstāvjiem līdz 2023. gada 31.maijam iesniegt Finanšu ministrijai priekšlikumus pasākumiem konkrētas tautsaimniecības nozares politikas un tiesiskā regulējuma sakārtošanai, nosakot konkrētus izmērāmus rezultātus no pasākumu ieviešanas: riskanto nodokļu maksātāju īpatsvars, nodarbināto vidējie darba ienākumi, samaksāto nodokļu apjoms vai arī citus rādītājus, kas norāda uz ēnu ekonomikas risku mazināšanu tautsaimniecības nozarēs. Valsts ieņēmumu dienestam nodrošināt atbalstu, sniedzot nozares raksturojošos analītiskos datus.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22-TA-3394</w:t>
    </w:r>
    <w:r>
      <w:br/>
    </w:r>
    <w:r w:rsidR="00000000" w:rsidRPr="00000000" w:rsidDel="00000000">
      <w:rPr>
        <w:rtl w:val="0"/>
      </w:rPr>
      <w:t xml:space="preserve">16.03.2023. 10.56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22-TA-3394</w:t>
    </w:r>
    <w:r>
      <w:br/>
    </w:r>
    <w:r w:rsidR="00000000" w:rsidRPr="00000000" w:rsidDel="00000000">
      <w:rPr>
        <w:rtl w:val="0"/>
      </w:rPr>
      <w:t xml:space="preserve">16.03.2023. 10.56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Izziņa_22-TA-3394.docx</dc:title>
</cp:coreProperties>
</file>

<file path=docProps/custom.xml><?xml version="1.0" encoding="utf-8"?>
<Properties xmlns="http://schemas.openxmlformats.org/officeDocument/2006/custom-properties" xmlns:vt="http://schemas.openxmlformats.org/officeDocument/2006/docPropsVTypes"/>
</file>