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21-TA-628: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21. janvāra noteikumos Nr. 41 "Noteikumi par integrētajā iekšlietu informācijas sistēmā iekļaujamām ziņām personas, mantas vai dokumenta atrašanās vietas vai cilvēka personības noskaidrošanai vai neatpazīta cilvēka līķa identificēšanai"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norādīt detalizētāku skaidrojumu par to, kurš no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Regulas (EK) Nr. 1986/2006 un Komisijas Lēmumu 2010/261/ES (turpmāk - Regula) 40. panta elementiem norāda uz to, ka dalībvalsts reģistrā būtu jāiekļauj Regulas 40. punktā norādītās ziņas par pilniem vai nepilniem pirkstu nospiedumu vai plaukstu nospiedumu komplektiem, kas konstatēti izmeklējamu teroristu nodarījumu vai citu smagu noziegumu izdarīšanas vietās. Vienlaikus vēršam uzmanību, ka Šengenas informācijas sistēmas darbības likuma 10. panta ceturtā daļa, ar ko tiek pamatota minēto nospiedumu iekļaušana integrētajā iekšlietu informācijas sistēmā (turpmāk - IIIS), ir attiecināma uz ziņojumu iekļaušanu par nederīgiem priekšmetiem. </w:t>
            </w:r>
            <w:r w:rsidR="00000000" w:rsidRPr="00000000" w:rsidDel="00000000">
              <w:rPr>
                <w:rtl w:val="0"/>
              </w:rPr>
              <w:t xml:space="preserve">Līdz ar to secināms, ka projekta anotāciju nepieciešams papildināt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40. pants noteic, ka dalībvalstis Šengenas informācijas sistēmā (turpmāk – Sistēmā) var ievadīt ziņojumu par nezināmu meklētu personu, kurš satur tikai daktiloskopiskos datus. Minētie daktiloskopiskie dati ir pilnu vai nepilnu pirkstu nospiedumu vai plaukstu nospiedumu komplekti, kas konstatēti izmeklējamā noziegumā, kas saistīts ar terorismu, vai cita sevišķi smaga vai smaga nozieguma izdarīšanas vietā. Daktiloskopiskos datus ievada Sistēmā tikai tad, ja ar augstu iespējamības pakāpi var konstatēt, ka tie pieder nodarījuma izdarītājam. Ja izdevējas dalībvalsts kompetentā iestāde nevar noteikt aizdomās turētā identitāti, pamatojoties uz jebkuras citas attiecīgas valsts, Savienības vai starptautiskas datubāzes datiem, tad minētos daktiloskopiskos datus šajā brīdinājumu kategorijā var ievadīt tikai kā "nezināma meklēta persona" šādas personas identificēšanas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Šengenas informācijas sistēmas darbības likuma 9. panta otrajai daļai – ziņojuma iekļaušana Sistēmā ir pieļaujama, ja kādā valsts informācijas sistēmā ir iekļauts ieraksts par to pašu personu vai priekšmetu šā likuma 7. pantā noteiktajam mērķim identiska mērķa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bez vēsts pazudušu personu, kuru meklē, lai draudu novēršanas nolūkā uz laiku aizsargātu, apstrāde IIIS, ir likumīga, godprātīga un samērīga atbilstoši likuma "Par fizisko personu datu apstrādi kriminālprocesā un administratīvā pārkāpuma procesā" 4. panta pirmās daļas 1. un 3. punktam, kā arī 5. pantam, lūdzam projekta anotācijā norādīt normatīvo aktu, kas noteic kompetentās iestādes uzdevumu, kura dēļ ir nepieciešama šo datu apstrāde, kā arī pamatojumu, kāpēc minētā uzdevuma izpilde, piemēram, nav iespējama bez šādu datu apstrādes IIIS. Vienlaikus vēršam uzmanību, ka Šengenas informācijas sistēmas darbības likuma 10. panta ceturtā daļa, ar ko tiek pamatota bez vēsts pazudušu personu, kuru meklē, lai draudu novēršanas nolūkā uz laiku viņu aizsargātu iekļaušana IIIS, ir attiecināma uz ziņojumu iekļaušanu par nederīgiem priekšmetiem. Līdz ar to secināms, ka projekta anotāciju nepieciešams papildināt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policiju" noteic, ka Valsts policija ir tā iestāde, kas veic bez vēsts pazudušu personu meklēšanu atbilstoši konkrētā procesa noteiktajam mērķim, lai personu atrastu un noskaidrotu, vai tās veselībai un dzīvībai nedraud briesmas vai, lai atrastu un  draudu novēršanas nolūkā uz laiku aizsargātu.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policiju" 14.1 panta pirmo daļu Valsts policija, saņemot informāciju par personas bezvēsts pazušanu, uzsāk policijas resorisko pārbaudi, ja nav pamata kriminālprocesa uzsākšanai. Savukārt ar likuma "Par policiju" 14.2 panta trešo daļu tiek veikta personas datu apstrāde, lai jebkuras kompetentās iestādes amatpersona, veicot personas datu apstrādi, varētu konstatēt, vai konkrēto personu Valsts policija nav izsludinājusi meklēšanā, piemēram, kā bez vēsts pazudušu personu un, lai amatpersonas pievērstu īpašu uzmanību personām, veicot konkrētas teritorijas apsekošanu un, varētu tās salīdzināt ar integrētajā sistēmā iekļautās bez vēsts pazudušās personas aprakstu un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Šengenas informācijas sistēmas darbības likuma 9. panta otrajai daļai – ziņojuma iekļaušana Sistēmā ir pieļaujama, ja kādā valsts informācijas sistēmā ir iekļauts ieraksts par to pašu personu vai priekšmetu šā likuma 7. pantā noteiktajam mērķim identiska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dokumentu, kas var atrasties pie personas, apstrāde IIIS, ir likumīga, godprātīga un samērīga atbilstoši likuma "Par fizisko personu datu apstrādi kriminālprocesā un administratīvā pārkāpuma procesā" 4. panta pirmās daļas 1. un 3. punktam, kā arī 5. pantam, lūdzam projekta anotācijā norādīt normatīvo aktu, kas noteic kompetentās iestādes uzdevumu, kura dēļ ir nepieciešama šo datu apstrāde IIIS, kā arī pamatojumu, kāpēc minētā uzdevuma izpilde, piemēram, nav iespējama bez šādu personas datu apstrādes IIIS. Šobrīd projekta anotācijā norādītais pamatojums nesniedz pietiekamu pamatojumu attiecīgo datu apstrādei. Ņemot vērā minēto, lūdzam attiecīgi precizēt projekta anotāciju un nepieciešamības gadījumā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iestādes uzdevumi, kuru dēļ ir nepieciešama datu apstrāde IIIS, ir norādīta anotācijas 1.3. apakšpunktā pašreizējās situācijas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iestādes amatpersona, veicot personas, mantas vai dokumentu pārbaudi, veic konkrēto datu apstrādi, lai varētu konstatēt, vai konkrēta persona, manta vai dokuments nav izsludināti meklēšanā, piemēram, vai konkrēta persona vai dokuments tiek meklēts konkrētā procesā ar konkrētu mērķi, kas tiek norādīts integrētajā sistēmā un, lai amatpersona tam pievērstu īpašu uzmanību.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precīzi norādīt Ministru kabineta 2007. gada 18. septembra noteikumu Nr. 639 "Kārtība, kādā iekļauj, labo un dzēš ziņojumus Šengenas informācijas sistēmā, kā arī nodrošina papildinformācijas pieejamību SIRENE Latvijas birojam, un kārtība, kādā institūcijas un iestādes apmainās ar papildinformāciju" (turpmāk - Noteikumi Nr. 639) tiesību normu, no kuras izriet secinājums par to, ka: "Noteikumos Nr. 639 noteikts, ka ziņojums tiek dzēsts automātiski, ja saskaņā ar nacionālajiem normatīvajiem aktiem bērns ir sasniedzis pilngadību un, ievērojot Regulas 32. panta 7. punktu, nav nepieciešams turpināt uzturēt ziņojumu sistēmā. Minētais paredz, ka Sistēma četrus mēnešus pirms ziņojuma pārskatīšanas termiņa beigām automātiski nosūtīs paziņojums amatpersonai, kura izveidojusi ziņojumu Sistēmā, proti, amatpersonai ziņojums būs jāatjaunina, ja paredzēts ziņojumu uzturēt Sistēmā pēc bērna pilngadības sasniegšanas, norādot mērķi, kāpēc tas uzturams Sistēmā. Ja ziņojums Sistēmā netiks atjaunināts, ziņojums tiks automātiski dzēsts, iestājoties noteiktajam termiņam." Vienlaikus lūdzam norādīt normatīvo aktu, tā tiesību normu, uz kura pamata Šengenas informācijas sistēmā ietverto datu aktualizēšana ir saistāma tieši ar IIIS.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639 37.4. apakšpunkts noteic, ka ziņojums no Sistēmas tiek dzēsts automātiski, ja saskaņā ar normatīvajiem aktiem bērns ir sasniedzis pilngadību un, ievērojot Regulas 2018/1862 32. panta 7. punktu, nav nepieciešams turpināt uzturēt ziņojumu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9. panta otrajai daļai – ziņojuma iekļaušana Sistēmā ir pieļaujama, ja kādā valsts informācijas sistēmā ir iekļauts ieraksts par to pašu personu vai priekšmetu šā likuma 7. pantā noteiktajam mērķim identiska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9. panta 2.2 daļa noteic, ka, dzēšot šā panta otrajā daļā minētajam ziņojumam līdzvērtīgo ierakstu vai saistīto ierakstu, dzēšams arī ziņojums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precizēt risinājuma aprakstu par to, kāpēc projektā nepieciešams noteikt ziņu sasaisti starp meklējamo personu ar meklējamo mantu vai dokumentu. Paskaidrojam, ka šobrīd projekta anotācijā minētais apraksts un pamatojums ir grūti uztverams un nesniedz skaidru un nepārprotamu priekšstatu par to, kā Regulas  63. panta 1. punktā ietvertais regulējums par brīdinājumu sasaisti SIS būtu attiecināms uz Ministru kabineta 2020. gada 21. janvāra noteikumiem Nr. 41 "Noteikumi par integrētajā iekšlietu informācijas sistēmā iekļaujamām ziņām personas, mantas vai dokumenta atrašanās vietas vai cilvēka personības noskaidrošanai vai neatpazīta cilvēka līķa identificēšanai" (turpmāk - Noteikumi Nr. 41), t.i., IIIS.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 ziņas var būt savstarpēji tehniski saistītas nolūkā pievērst amatpersonas (datu pārbaudītāja) uzmanību arī citiem pie personas esošiem objektiem vai personām, kas ir izsludinātas meklēšanā. Amatpersona ziņas par personām, mantām vai dokumentiem (informāciju) var sasaistīt, ja tās ir saistītas ar vieniem un tiem pašiem faktiem par notikumu, proti, ja starp šīm personām un objektiem ir saikne (piemēram, konkrētu noziedzīgu nodarījumu, likumpārkāpumu, personas bez vēsts prombūtni). Katra sasaiste ļauj noteikt saistību starp vismaz divām ziņām (Sistēmā –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vienā un tajā pašā kontekstā, proti, par vienu notikumu reģistrā tiek iekļautas divas vai vairākas ziņas, tām vajadzētu būt savstarpēji saistītām (persona — persona; persona — objekts; objekts — objekts). Sasaiste ļauj amatpersonām izveidot šādu kontekstu: ja, piemēram, amatpersona pārbauda meklētā transportlīdzekļa valsts reģistrācijas numura zīmi, tad tā varēs redzēt, ka persona tiek meklēta tajā pašā kontekstā, proti, par vienu un to pašu notikumu. Iestādēm, kas reģistrā iekļauj ziņas par transportlīdzekli un tā numura zīmi, šīs ziņas būtu jāsasaista kopā, ja tās ir saistītas ar vienu un to pašu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nepilngadīga persona var pazust kopā ar saviem vecākiem, radiniekiem, aizbildņiem vai draugiem. Tā var pazust trešo personu, piemēram, cilvēku tirgotāju, nolaupītāju, dzimumnoziedznieku vai smagu organizētās noziedzības grupu darbības dēļ. Šādos gadījumos kompetentās iestādes var nolemt ievadīt ziņas par citām personām un priekšmetiem, kas saistīti ar personu vai to noziedzīgām darbībām. Tādēļ iestādēm būtu jāsasaista ziņas, kas saistītas ar vieniem un tiem pašiem faktiem, piemēram, personas, kas pazudušas kopā, vai ziņojumi, kas ir nejauši savā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precizēt problēmas aprakstu, kas pamatotu projekta 33.7. un 33.8. apakšpunktā minēto ziņu apjomu nepieciešamību. Paskaidrojam, ka projekta anotācijas minētajā aprakstā ir vispārīgas atsauces uz tiesību aktiem un to tiesību normām, kā rezultātā nevar gūt priekšstatu par projekta 33.7. un 33.8. apakšpunktā minēto ziņu nepieciešamību IIIS, kā arī nav sniegta skaidra un saprotama informācija par Noteikumu Nr. 41 sasaisti ar Šengenas informācijas sistēmas darbības likumu un Noteikumiem Nr. 639.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iekļaujot ziņojumus par diskrētām pārbaudēm, izmeklēšanas pārbaudēm vai īpašām pārbaudēm, ziņojuma izdevējai iestādei var būt nepieciešams apkopot īpašu informāciju, kas nav iekļauta standarta norādēs pie attiecīgā ziņojuma "veicamās darbības". Regulas 2018/1862 36. panta 2. punkts sniedz šīm iestādēm papildu iespēju pieprasīt "citu" informāciju, kas ir būtiska izmeklēšanā (piemēram, lidojumu saraksti un maršruti, novērojami mobilie tālruņi, apģērbs, ko subjekts nēsājis vai kas atrasts viņa bagāžā, norāde uz jebkādiem redzamiem asiņu vai ķīmisko vielu traipiem vai jebkuru apģērba gabalu u.c.). Saskaņā ar Komisijas 2021. gada 18. novembra Īstenošanas lēmuma, ar ko paredz sīki izstrādātus noteikumus par SIRENE biroju uzdevumiem un papildinformācijas apmaiņu attiecībā uz Šengenas informācijas sistēmā ievadītiem ziņojumiem policijas un tiesu iestāžu sadarbībā krimināllietās ("SIRENE rokasgrāmata – policija") 10. nodaļu, ja izdevēja dalībvalsts saskaņā ar Regulas 2018/1862 36. panta 2. punktu papildus informācijai, kas paredzēta Regulas 2018/1862 37. panta 1. punkta a)–h) apakšpunktā, lūdz vēl citu informāciju, piemēro šādu procedūru – izdevēja iestāde pievieno ziņojumam visu papildu informāciju, kas tiek lūgta saskaņā ar Regulas 2018/1862 36. panta 2. punktu un 37. panta 1. punkta i) apakšpunktu un Lēmuma C(2021)92 1. pielikuma D daļu (kodu tabula "Jebkāda cita informācija, ko lūdz izdevēja dalībvalsts" jeb saraksts ar iepriekš definētu informāciju vai jautājumiem, kas var tikt pievienoti ziņojumam papildus). Tādējādi procesa virzītājs vai operatīvās darbības subjekts reģistrā var iekļaut papildus informāciju (izvēloties atbilstošu vērtību no kodu tabulas) noteikumu Nr. 41  8.4. un 8.5. apakšpunktā norādītā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likuma 9. panta otrajai daļai – ziņojuma iekļaušana Sistēmā ir pieļaujama, ja kādā valsts informācijas sistēmā ir iekļauts ieraksts par to pašu personu vai priekšmetu šā likuma 7. pantā noteiktajam mērķim identiska mērķa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 sadaļā norādīts, ka projektā ieviestas vairākas Regulas prasības, piemēram, saistībā ar Regulas  26. panta 4. punktu un 32. panta 7. punktu. Pirmkārt, lai būtu iespējams izvērtēt, vai attiecīgās Regulas prasības ieviestas korekti, lūdzam saskaņā ar  Ministru kabineta 2021. gada 7. septembra noteikumu Nr. 617 "Tiesību akta projekta sākotnējās ietekmes izvērtēšanas kārtība" 9.19. apakšpunktu aizpildīt projekta anotācijas 5. sadaļu un it sevišķi tās 1. tabulu, sniedzot izvērtējumu par konkrētu Regulas normu ieviešanu konkrētās projekta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norādām, ka, lai novērstu iespējamo Regulas normu interpretāciju vai dublēšanu projektā saistībā ar tām prasībām, kas izriet no Regulas, nepieciešams norādīt atsauci uz attiecīgajām Regulas vienībām saskaņā ar Ministru kabineta 2009.gada 3.februāra noteikumu Nr.108 "Normatīvo aktu projektu sagatavošanas noteikumi" (turpmāk - MKN 108) 170. punktu.  Attiecīgi lūdzam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 atrastu bez vēsts pazudušu personu, lai draudu novēršanas nolūkā uz laiku aizsargātu;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viennozīmīgi saprotama attiecīgās projekta normas nepieciešamība, jo tā šķietami dublē pašreizējo noteikumu  8.2.  apakšpunkta regulējumu. Norādām, ka saskaņā ar MKN. 108 3.3. apakšpunktu "projektā neietver normas, kas dublē pašā normatīvā akta projektā ietverto normatīvo regulējumu". Ievērojot minēto, lūdzam svītrot attiecīgo projekta normu vai izvērsti pamatot tās saturiskā tvēruma atšķirību no  noteikumu 8.2.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Šengenas informācijas sistēmas darbības likuma (turpmāk –likums) 7. panta piektā daļa noteic, ka lēmumu par ziņojuma iekļaušanu Sistēmā pieņem operatīvās darbības subjekts konkrētā operatīvās darbības procesa ietvaros attiecībā uz ziņojumu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vēsts pazudušu personu, kuru meklē, lai noskaidrotu tās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 vēsts pazudušu personu, kuru meklē, lai draudu novēršanas nolūkā uz laiku aizsargātu.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7. panta sestā daļa noteic, ka lēmumu par ziņojuma iekļaušanu Sistēmā pieņem resoriskās pārbaudes veicējs konkrētās policijas resoriskās pārbaudes ietvaros attiecībā uz ziņojumu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vēsts pazudušu personu, kuru meklē, lai noskaidrotu tās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 vēsts pazudušu personu, kuru meklē, lai draudu novēršanas nolūkā uz laiku aizsargātu.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15. janvāra Īstenošanas lēmums Lēmuma C(2021)92, ar ko nosaka tehniskos noteikumus, kas nepieciešami, lai ievadītu, atjauninātu, dzēstu un meklētu datus Šengenas Informācijas sistēmā (SIS), un citus īstenošanas pasākumus policijas sadarbībā un tiesu iestāžu sadarbībā krimināllietās 1. pielikumā atbilstoši Regulā noteiktajai kategorijai noteikti sasniedzamie mērķi, kādam tās tiek iekļautas Sistēmā un attiecīgi tas ir ietverts arī Šengenas informācijas sistēmas darbības likuma 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r w:rsidR="00000000" w:rsidRPr="00000000" w:rsidDel="00000000">
              <w:rPr>
                <w:u w:val="single"/>
                <w:rtl w:val="0"/>
              </w:rPr>
              <w:t xml:space="preserve">ja bez vēsts pazudusī persona ir pilngadīga</w:t>
            </w:r>
            <w:r w:rsidR="00000000" w:rsidRPr="00000000" w:rsidDel="00000000">
              <w:rPr>
                <w:rtl w:val="0"/>
              </w:rPr>
              <w:t xml:space="preserve">, tad atbilstoši regulas 2018/1862 32. panta 1. punkta b) apakšpunktam – jānoskaidro tikai personas atrašanās vieta un tikai, ja tā piekrīt (ja tā ir kā bez vēsts pazudusī), var paziņot par tās atrašanās vietu personām, kas nav pieprasītājas iestādes. Savukārt atbilstoši regulas 2018/1862 32. panta 1. punkta a) apakšpunktam – persona </w:t>
            </w:r>
            <w:r w:rsidR="00000000" w:rsidRPr="00000000" w:rsidDel="00000000">
              <w:rPr>
                <w:i w:val="1"/>
                <w:rtl w:val="0"/>
              </w:rPr>
              <w:t xml:space="preserve">ir jāaizsargā un jānogādā kompetentajā iestādē, kas to var atļaut nogādāt drošībā, lai neļautu tai turpināt ceļojumu un nekavējoties sazinās ar kompetento iestādi, lai lemtu, vai personai piemērojama aizsardzība</w:t>
            </w:r>
            <w:r w:rsidR="00000000" w:rsidRPr="00000000" w:rsidDel="00000000">
              <w:rPr>
                <w:rtl w:val="0"/>
              </w:rPr>
              <w:t xml:space="preserve">. </w:t>
            </w:r>
            <w:r w:rsidR="00000000" w:rsidRPr="00000000" w:rsidDel="00000000">
              <w:rPr>
                <w:u w:val="single"/>
                <w:rtl w:val="0"/>
              </w:rPr>
              <w:t xml:space="preserve">Ja bez vēsts pazudusī persona ir nepilngadīga</w:t>
            </w:r>
            <w:r w:rsidR="00000000" w:rsidRPr="00000000" w:rsidDel="00000000">
              <w:rPr>
                <w:rtl w:val="0"/>
              </w:rPr>
              <w:t xml:space="preserve">, tad atbilstoši regulas 2018/1862 32. panta b) apakšpunktam, amatpersonai </w:t>
            </w:r>
            <w:r w:rsidR="00000000" w:rsidRPr="00000000" w:rsidDel="00000000">
              <w:rPr>
                <w:i w:val="1"/>
                <w:rtl w:val="0"/>
              </w:rPr>
              <w:t xml:space="preserve">jānosaka (jāatrod) personas uzturēšanās vieta vai pastāvīgā dzīvesvieta</w:t>
            </w:r>
            <w:r w:rsidR="00000000" w:rsidRPr="00000000" w:rsidDel="00000000">
              <w:rPr>
                <w:rtl w:val="0"/>
              </w:rPr>
              <w:t xml:space="preserve">. Savukārt atbilstoši regulas 2018/1862 32. panta 1. punkta a) apakšpunktam – Saskaņā ar valsts tiesību aktiem </w:t>
            </w:r>
            <w:r w:rsidR="00000000" w:rsidRPr="00000000" w:rsidDel="00000000">
              <w:rPr>
                <w:i w:val="1"/>
                <w:rtl w:val="0"/>
              </w:rPr>
              <w:t xml:space="preserve">jāveic visi nepieciešamie pasākumi, lai aizsargātu bērnu un vajadzības gadījumā neļautu tam ceļot un  nekavējoties jāsazinās ar kompetento valsts iestādi, lai pieņemtu lēmumu par pasākumiem, kas jāveic bērna interesēs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minētajos gadījumos amatpersonai ir jāsazinās ar SIRENE biroju.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minētajos gadījumos ir atšķirīgi mērķi, kādam ziņas par bez vēsts pazudušu personu tiek iekļautas reģistrā, proti,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atrastu un noskaidrotu, vai personas veselībai un dzīvībai nedraud briesmas – tiks noskaidrota tikai personas atrašanās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atrastu, lai draudu novēršanas nolūkā uz laiku aizsargātu – persona tiks atrasta un nogādāta drošā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pašlaik noteikumu Nr. 41 8.2. un 9.2. apakšpunkts noteic tikai gadījumus par regulas 32. panta 1. punkta b) apakšpunktu, proti, ka operatīvās darbības procesā un policijas resoriskās pārbaudes ietvaros amatpersona ziņas reģistrā iekļauj, lai atrastu bez vēsts pazudušu personu un noskaidrotu, vai tās veselībai un dzīvībai nedraud briesmas, bet ne, lai atrastu un draudu novēršanas nolūkā personu aizsargātu, proti, atbilstoši valsts tiesību aktiem nogādātu drošā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likuma 9. panta otrās daļas 1. punktam ziņojuma iekļaušana Sistēmā ir pieļaujama, ja kādā valsts informācijas sistēmā ir iekļauts ieraksts par to pašu personu vai priekšmetu šā likuma 7. pantā noteiktajam mērķim identiska mērķa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 atrastu bez vēsts pazudušu personu, lai draudu novēršanas nolūkā uz laiku aizsargātu;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Piekļuve ziņām reģistrā, ja tās iekļautas tikai šo noteikumu 8.4., 8.5. vai 8.7. apakšpunktā minētā mērķa sasniegšanai atbilstoši normatīvajos aktos noteiktajai kompetencei ir šo noteikumu 21.1., 21.2., 21.3., 21.5., 21.6., 21.7., 21.9. un 21.11. apakšpunktā minētajām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attiecīgajā projekta normā norādīt normatīvo aktu jomu saskaņā ar MKN. 108  137.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Piekļuve ziņām reģistrā, ja tās iekļautas tikai šo noteikumu 8.4., 8.5. vai 8.7. apakšpunktā </w:t>
            </w:r>
            <w:r w:rsidR="00000000" w:rsidRPr="00000000" w:rsidDel="00000000">
              <w:rPr>
                <w:u w:val="single"/>
                <w:rtl w:val="0"/>
              </w:rPr>
              <w:t xml:space="preserve">minētā operatīvās darbības procesa uzdevuma vai operatīvās darbības subjekta amatpersonas izvēlētā operatīvās darbības pasākuma</w:t>
            </w:r>
            <w:r w:rsidR="00000000" w:rsidRPr="00000000" w:rsidDel="00000000">
              <w:rPr>
                <w:rtl w:val="0"/>
              </w:rPr>
              <w:t xml:space="preserve"> mērķa sasniegšanai atbilstoši normatīvajos aktos noteiktajai kompetencei, ir šo noteikumu 21.1., 21.2., 21.3., 21.5., 21.6., 21.7., 21.9. un 21.11. apakšpunktā minētajām iestādēm.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(ex ante) sadaļu “5. Tiesību akta projekta atbilstība Latvijas Republikas starptautiskajām saistībām”. Projektā paredzētie grozījumi attiecībā uz Iekšlietu ministrijas integrētajā informācijas sistēmā ietveramo ziņu apjomu ietilpst Eiropas Cilvēka tiesību un pamatbrīvību aizsardzības konvencijas 8.panta (tiesības uz privātās dzīves neaizskaramību) tvērumā, kā šīs tiesības saistībā ar personas datu apstrādi krimināltiesiskiem, kriminālprocesuāliem un cita rakstura procesuāliem nolūkiem ir interpretējusi Eiropas Cilvēktiesību tiesa lietās S. un Marper pret Apvienoto Karalisti (iesniegumi Nr.30562/04 un 30566/04), Lielās palātas 2008.gada 4.decembra spriedums, Gardel pret Franciju (iesniegums Nr.16428/05), 2009.gada 17.decembra spriedums, P.N. pret Vāciju (iesniegums Nr.74440/17), 2020.gada 11.jūnija spriedums. Šī judikatūra ir saistīta ar dažādos nacionālajos sodu reģistros un cita veida iekšlietu sistēmas reģistros un datu bāzēs (piemēram, DNA datu bāze) ietveramo ziņu apjomu, apstrādi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ir saistīts ar datu apstrādi un aizsardzību nacionālajā līmenī (8.1.13.punkts), taču tā kā anotācijas 5.sadaļa nav aizpildīta, tad pašlaik iztrūkst sasaiste ar starptautisko saistību aspektu.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21-TA-628</w:t>
    </w:r>
    <w:r>
      <w:br/>
    </w:r>
    <w:r w:rsidR="00000000" w:rsidRPr="00000000" w:rsidDel="00000000">
      <w:rPr>
        <w:rtl w:val="0"/>
      </w:rPr>
      <w:t xml:space="preserve">06.09.2022. 20.37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21-TA-628</w:t>
    </w:r>
    <w:r>
      <w:br/>
    </w:r>
    <w:r w:rsidR="00000000" w:rsidRPr="00000000" w:rsidDel="00000000">
      <w:rPr>
        <w:rtl w:val="0"/>
      </w:rPr>
      <w:t xml:space="preserve">06.09.2022. 20.37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Izziņa_21-TA-628.docx</dc:title>
</cp:coreProperties>
</file>

<file path=docProps/custom.xml><?xml version="1.0" encoding="utf-8"?>
<Properties xmlns="http://schemas.openxmlformats.org/officeDocument/2006/custom-properties" xmlns:vt="http://schemas.openxmlformats.org/officeDocument/2006/docPropsVTypes"/>
</file>