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24-TA-1804: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Gulbenes novada pašvaldībai piederošā nekustamā īpašuma “Stāķi 6”, Meliorācijas ielā 1, Stāķos, Stradu pagastā, Gulbenes novadā, daļas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pārņemt bez atlīdzības valsts īpašumā un nodot Satiksmes ministrijas valdījumā nekustamā īpašuma “Stāķi 6” (nekustamā īpašuma kadastra Nr. 5090 002 0589) daļu – zemes vienību (zemes vienības kadastra apzīmējums 5090 002 0769) 0,0103 ha platībā – Stradu pagastā, Gulbenes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 punktā norādīt, kuras pašvaldības valdījumā šobrīd atrodas atsavināmais nekustamais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pārņemt bez atlīdzības valsts īpašumā un nodot Satiksmes ministrijas valdījumā Gulbenes novada pašvaldības īpašumā esošā nekustamā īpašuma “Stāķi 6” (nekustamā īpašuma kadastra Nr. 5090 002 0589) daļu – zemes vienību (zemes vienības kadastra apzīmējums 5090 002 0769) 0,0103 ha platībā – Meliorācijas ielā 1, Stāķos, Stradu pagastā, Gulbenes novadā (turpmāk -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pārņemt bez atlīdzības valsts īpašumā un nodot Satiksmes ministrijas valdījumā nekustamā īpašuma “Stāķi 6” (nekustamā īpašuma kadastra Nr. 5090 002 0589) daļu – zemes vienību (zemes vienības kadastra apzīmējums 5090 002 0769) 0,0103 ha platībā – Stradu pagastā, Gulbenes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analoģisku rīkojuma projektu noformēšanas praksei aicinām rīkojuma projekta 1. punktā norādīt pašvaldību, kura nodod savu nekustamo īpašumu bez atlīdzības valstij (sk., piemēram, Ministru kabineta 2024. gada 9. jūlija rīkojuma Nr.562 "Par Rēzeknes novada pašvaldības nekustamā īpašuma "Adamavas ceļš" pārņemšanu valsts īpašumā"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otro daļu, 43. pantu un likuma "Par autoceļiem" 4. panta pirmo daļu pārņemt bez atlīdzības valsts īpašumā un nodot Satiksmes ministrijas valdījumā </w:t>
            </w:r>
            <w:r w:rsidR="00000000" w:rsidRPr="00000000" w:rsidDel="00000000">
              <w:rPr>
                <w:u w:val="single"/>
                <w:rtl w:val="0"/>
              </w:rPr>
              <w:t xml:space="preserve">Gulbenes novada pašvaldības īpašumā esošā </w:t>
            </w:r>
            <w:r w:rsidR="00000000" w:rsidRPr="00000000" w:rsidDel="00000000">
              <w:rPr>
                <w:rtl w:val="0"/>
              </w:rPr>
              <w:t xml:space="preserve">nekustamā īpašuma “Stāķi 6” (nekustamā īpašuma kadastra Nr. 5090 002 0589) daļu – zemes vienību (zemes vienības kadastra apzīmējums 5090 002 0769) 0,0103 ha platībā – Stradu pagastā, Gulbenes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pārņemt bez atlīdzības valsts īpašumā un nodot Satiksmes ministrijas valdījumā Gulbenes novada pašvaldības īpašumā esošā nekustamā īpašuma “Stāķi 6” (nekustamā īpašuma kadastra Nr. 5090 002 0589) daļu – zemes vienību (zemes vienības kadastra apzīmējums 5090 002 0769) 0,0103 ha platībā – Meliorācijas ielā 1, Stāķos, Stradu pagastā, Gulbenes novadā (turpmāk -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un </w:t>
            </w:r>
            <w:r w:rsidR="00000000" w:rsidRPr="00000000" w:rsidDel="00000000">
              <w:rPr>
                <w:rtl w:val="0"/>
              </w:rPr>
              <w:t xml:space="preserve">likuma "Par autoceļiem" 7. panta pirmo daļu</w:t>
            </w:r>
            <w:r w:rsidR="00000000" w:rsidRPr="00000000" w:rsidDel="00000000">
              <w:rPr>
                <w:rtl w:val="0"/>
              </w:rPr>
              <w:t xml:space="preserve">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konsekvenci līdzīgu rīkojumu projektu sagatavošanā, piedāvājam redakcionāli precizēt rīkojuma projekta 2.punktu.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1.1.apakšpunktā norādīts, uz kāda tiesiska pamata izstrādāts tiesību akta projekts, proti, Publiskas personas mantas atsavināšanas likuma 42.panta otrā daļa un 43. pants un likuma "Par autoceļiem" 4. panta pirmā daļa un Gulbenes novada pašvaldības 2024. gada 27. jūnija lēmums Nr.GND/2024/340 “Par zemes vienības ar kadastra apzīmējumu 50900020769 nodošanu valstij bez atlīdzības” (turpmāk – Gulbenes novada pašvaldības lēmums). Lūdzam izvērtēt iespēju papildināt anotācijas apakšpunktu ar Gulbenes novada pašvaldības lēmuma protokola un punkta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1.1.apakšsadaļa.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1.1. apakšsadaļā norādītais Gulbenes novada pašvaldības 2024. gada 27. jūnija lēmums Nr.GND/2024/340 “Par zemes vienības ar kadastra apzīmējumu 50900020769 nodošanu valstij bez atlīdzības”. Tas, aiz lēmuma Nr., jāpapildina ar protokola numuru un attiecīgo punktu - “(protokols Nr.14; 39.p.)”.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1.1.apakšsadaļa.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Gulbenes novada pašvaldības domes lēmumu par attiecīgā nekustamā īpašuma nodošanu valsts īpašumā (Gulbenes novada pašvaldības </w:t>
            </w:r>
            <w:r w:rsidR="00000000" w:rsidRPr="00000000" w:rsidDel="00000000">
              <w:rPr>
                <w:u w:val="single"/>
                <w:rtl w:val="0"/>
              </w:rPr>
              <w:t xml:space="preserve">domes</w:t>
            </w:r>
            <w:r w:rsidR="00000000" w:rsidRPr="00000000" w:rsidDel="00000000">
              <w:rPr>
                <w:rtl w:val="0"/>
              </w:rPr>
              <w:t xml:space="preserve"> 2024. gada 27. jūnija lēmums Nr.GND/2024/340 “Par zemes vienības ar kadastra apzīmējumu 50900020769 nodošanu valstij bez atlīdzības” </w:t>
            </w:r>
            <w:r w:rsidR="00000000" w:rsidRPr="00000000" w:rsidDel="00000000">
              <w:rPr>
                <w:u w:val="single"/>
                <w:rtl w:val="0"/>
              </w:rPr>
              <w:t xml:space="preserve">(protokols Nr.14; 39.p.).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1.1.apakšsadaļa.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norādīts, ka nekustamais īpašums ir ierakstīts Vidzemes rajona tiesas Stradu pagasta zemesgrāmatas nodalījumā Nr. 234. Lūdzam papildināt anotācijas 1.3.apakšpunktu, norādot uz kā vārda zemesgrāmatā reģistrētas īpašumtiesības.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daļu no pašvaldībai piederošā nekustamā īpašuma valsts īpašuma un nostiprināt īpašuma tiesības uz to zemesgrāmatā.  Vienlaikus rīkojuma projektā nav paskaidrots, kādā kārtībā un veidā īpašuma tiesības zemesgrāmatā tiks nostiprinātas: vai īpašuma tiesības uz zemes vienībām tiks nostiprinātas patstāvīgā zemesgrāmatas nodalījumā, vai arī īpašuma tiesības zemesgrāmatā tiks nostiprinātas pēc zemes vienību pievienošanas citam valsts īpašumā  esošam nekustamam īpašumam. Ņemot vērā iepriekš minēto, lūdzam izvērtēt iespēju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nākamajam Nekustamā īpašuma valdītājam, rīkojoties ar Nekustamo īpašumu, būs saistoša Aizsargjoslu likumā noteiktā kārtība, atbilstoši aizsargjoslu veidam. Aicinām precizēt minēto informāciju, ņemot vērā, ka attiecīgo nekustamo īpašumu valsts Satiksmes ministrijas personā pārņem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izmantojot nekustamo īpašumu, ir saistoša Aizsargjoslu likumā noteiktā kārtība atbilstoši aizsargjoslu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Nekustamajam īpašumam saskaņā ar Nekustamā īpašuma valsts kadastra informācijas sistēmas (turpmāk – NĪVKS) datiem ir noteikts šāds apgrūtinājums – ekspluatācijas aizsargjoslas teritorija gar elektrisko tīklu kabeļu līniju – 0,0043 ha platībā. Vienlaikus no rīkojuma projektam pievienotās NĪVKIS izdrukas redzams, ka Nekustamajam īpašumam noteikti arī citi apgrūtinājumi ar atšķirīgām platībām. Tostarp, kā izriet no rīkojuma projektam pievienotās zemesgrāmatu izdrukas, Nekustamajam  īpašumam ierakstīts arī apgrūtinājums - servitūta tiesība. Ņemot vērā iepriekšminēto, tiesiskās skaidrības nodrošināšanai, lūdzam rīkojuma projekta anotāciju papildināt ar visu spēkā esošo apgrūtinājumu uzskaitījumu, kas reģistrēti publiskajos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pārņemta tiek tikai daļa no nekustamā īpašuma – zemes vienība ar kadastra apzīmējumu 5090 002 0769. Šīs zemes vienības noteiktais apgrūtinājums ir norādīts gan kadastra izdrukā, gan apgrūtinājumu plānā. Pārējie  uzskaitītie apgrūtinājumi nav attiecināmi uz pārņemamo nekustamo īpašumu. Līdz ar to nav nepieciešams uzskaitīt apgrūtinājumus, kas nav attiecināmi uz pārņemamo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nekustamā īpašumu daļa ir jau ierakstīta zemesgrāmatā, aicinām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w:t>
            </w:r>
            <w:r w:rsidR="00000000" w:rsidRPr="00000000" w:rsidDel="00000000">
              <w:rPr>
                <w:u w:val="single"/>
                <w:rtl w:val="0"/>
              </w:rPr>
              <w:t xml:space="preserve">īpašuma tiesību uz nekustamo īpašumu nostiprināšanu</w:t>
            </w:r>
            <w:r w:rsidR="00000000" w:rsidRPr="00000000" w:rsidDel="00000000">
              <w:rPr>
                <w:rtl w:val="0"/>
              </w:rPr>
              <w:t xml:space="preserve"> zemesgrāmatā, tiks segti no Satiksmes ministrijas budžeta programmas 23.00.00 "Valsts autoceļu fonds" apakšprogrammā 23.07.00 "Valsts autoceļu pārvaldīšana" paredzētajiem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24-TA-1804</w:t>
    </w:r>
    <w:r>
      <w:br/>
    </w:r>
    <w:r w:rsidR="00000000" w:rsidRPr="00000000" w:rsidDel="00000000">
      <w:rPr>
        <w:rtl w:val="0"/>
      </w:rPr>
      <w:t xml:space="preserve">12.08.2024. 15.28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24-TA-1804</w:t>
    </w:r>
    <w:r>
      <w:br/>
    </w:r>
    <w:r w:rsidR="00000000" w:rsidRPr="00000000" w:rsidDel="00000000">
      <w:rPr>
        <w:rtl w:val="0"/>
      </w:rPr>
      <w:t xml:space="preserve">12.08.2024. 15.28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Izziņa_24-TA-1804.docx</dc:title>
</cp:coreProperties>
</file>

<file path=docProps/custom.xml><?xml version="1.0" encoding="utf-8"?>
<Properties xmlns="http://schemas.openxmlformats.org/officeDocument/2006/custom-properties" xmlns:vt="http://schemas.openxmlformats.org/officeDocument/2006/docPropsVTypes"/>
</file>