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25-TA-1175: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17. decembra noteikumos Nr. 880 "Atbalsta programmas nosacījumi energoefektivitātes paaugstināšanas pasākumu īstenošanai daudzdzīvokļu dzīvojamās mājās"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(05.04.2025.)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53. punktā paredzēto par 3,25 milj. EUR palielināto maksimālo aizdevuma apmēru projekta īstenošanai un 63. punktā paredzēto par 2.6 milj. EUR palielināto maksimumu garantētajai summai vienas ēkas energoefektivitātes uzlabošanas pasākumiem, 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 vai arī izvērtēt un anotācijā apliecināt, ka noteikumu projektā ietvertie grozījumi neietekmē apstiprināto programmas rādītāju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Altum 2025. gada 13. augusta valdes sēdē tika izskatīts jautājums par daudzdzīvokļu māju energoefektivitātes atbalsta programmas rādītāju novērtējumu. Tika secināts, ka noteikumu projekta ietekme uz plānotājiem atbalsta programmas rādītājiem ir nebūtiska (sagaidāmo paredzamo un sagaidāmo neparedzamo zaudējumu apjoma pieaugums nepārsniedz 4% apmēru), līdz ar to Ministru kabineta 2025. gada 15. jūlija sēdē (protokols Nr. 28 66. § tiesību akts Nr. 25-TA-1249 (IP)) apstiprinātais programmu rādītāju novērtējums ir aktuāls un tas nav jāgroza.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sniegto informāciju par to, ka pieteikšanās programmai beigusies 2025. gada 13.maijā, kā arī ierosinātos grozījumus noteikumu projekta 53. un 63.punktā, aicinām papildināt anotāciju ar informāciju par ierosināto grozījumu ietekmi uz gala labuma guvējiem.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skaidrojumu: līdz 2025. gada 13.maijam tika iesniegti kapitāla atlaides rezervācijas pieteikumi par visu atbalsta programmai pieejamo finansējuma apmēru. Pēc kapitāla atlaides rezervācijas, pēc tam arī pakalpojumu sniedzēja atlases, kad skaidri zināmas projekta kopējās izmaksas, tiks piešķirts atbalsts - piešķirts sabiedrības "Altum" aizdevums, garantija un kapitāla atlaide.Atbalsta piešķiršana, līdz ar to līguma slēgšana par atbalsta saņemšanu vēl ne ar vienu projektu nav veikta, līdz ar to ierosinātās izmaiņu dēļ MK noteikumos Nr. 880 nebūs nepieciešams veikt izmaiņas klientu iesniegtajos pieteikumos, kā arī gaidāmajos atbalsta līgumos.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darbībām, kuras uzskatāmas par faktiski pabeigtām vai pilnībā īstenotām, pirms ir iesniegts pieteikums atbalsta saņemšanai, ievērojot regulas Nr. </w:t>
            </w:r>
            <w:r w:rsidR="00000000" w:rsidRPr="00000000" w:rsidDel="00000000">
              <w:rPr>
                <w:rtl w:val="0"/>
              </w:rPr>
              <w:t xml:space="preserve">2021/1060</w:t>
            </w:r>
            <w:r w:rsidR="00000000" w:rsidRPr="00000000" w:rsidDel="00000000">
              <w:rPr>
                <w:rtl w:val="0"/>
              </w:rPr>
              <w:t xml:space="preserve"> 63. panta 6. punktu, izņemot darbībām, kuru izmaksas iekļauj kapitāla atlaides palielināšanā saskaņā ar šo noteikumu 30.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grozījums nerada pretrunu ar Regulas 2021/1060 58(2).pantu, jo MK noteikumos iekļautais ierobežojums, ka atbalstu nepiešķir darbībām, kuras uzskatāmas par faktiski pabeigtām vai pilnībā īstenotām, pirms ir iesniegts pieteikums atbalsta saņemšanai izriet no minētās regulas prasības, ka finanšu instrumentu atbalstu sniedz tikai par tiem investīciju elementiem, kas investīciju lēmuma pieņemšanas dienā nav fiziski pabeigti vai pilnībā īstenoti.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pilnībā īstenotām darbībām netiks piešķirts atbalsts finanšu instrumentu (aizdevuma, garantijas) veidā. Ierosinājums grozījumiem paredz, ka izstrādātās tehniskās dokumentācijas izmaksas tiek iekļautas tikai kapitāla atlaides aprēķinā. Šāda pieeja nodrošina vienlīdzīgu attieksmi pret visiem galasaņēmējiem, nesodot un nediskriminējot mājsaimniecības situācijās, kad tehniskā dokumentācija ir izstrādāta pirms pieteikuma iesniegšanas Altum.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darbībām, kuras uzskatāmas par faktiski pabeigtām vai pilnībā īstenotām, pirms ir iesniegts pieteikums atbalsta saņemšanai, ievērojot regulas Nr. </w:t>
            </w:r>
            <w:r w:rsidR="00000000" w:rsidRPr="00000000" w:rsidDel="00000000">
              <w:rPr>
                <w:rtl w:val="0"/>
              </w:rPr>
              <w:t xml:space="preserve">2021/1060</w:t>
            </w:r>
            <w:r w:rsidR="00000000" w:rsidRPr="00000000" w:rsidDel="00000000">
              <w:rPr>
                <w:rtl w:val="0"/>
              </w:rPr>
              <w:t xml:space="preserve"> 63. panta 6. punktu, izņemot darbībām, kuru izmaksas iekļauj kapitāla atlaides palielināšanā saskaņā ar šo noteikumu 30.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 garantijas subsīdijas ekvivalentu šo noteikumu </w:t>
            </w:r>
            <w:r w:rsidR="00000000" w:rsidRPr="00000000" w:rsidDel="00000000">
              <w:rPr>
                <w:rtl w:val="0"/>
              </w:rPr>
              <w:t xml:space="preserve">60.2.</w:t>
            </w:r>
            <w:r w:rsidR="00000000" w:rsidRPr="00000000" w:rsidDel="00000000">
              <w:rPr>
                <w:rtl w:val="0"/>
              </w:rPr>
              <w:t xml:space="preserve"> apakšpunktā</w:t>
            </w:r>
            <w:r w:rsidR="00000000" w:rsidRPr="00000000" w:rsidDel="00000000">
              <w:rPr>
                <w:rtl w:val="0"/>
              </w:rPr>
              <w:t xml:space="preserve"> minētajiem saimnieciskās darbības veicējiem aprēķina, piemērojot regulas Nr. </w:t>
            </w:r>
            <w:r w:rsidR="00000000" w:rsidRPr="00000000" w:rsidDel="00000000">
              <w:rPr>
                <w:rtl w:val="0"/>
              </w:rPr>
              <w:t xml:space="preserve">2023/2831</w:t>
            </w:r>
            <w:r w:rsidR="00000000" w:rsidRPr="00000000" w:rsidDel="00000000">
              <w:rPr>
                <w:rtl w:val="0"/>
              </w:rPr>
              <w:t xml:space="preserve"> 4. panta 6. punkta "b" apakšpunktu. Ja garantijas ilgums pārsniedz gadu, starpība starp likmēm tiek diskontēta, izmantojot atsauces likmi. Garantiju subsīdijas ekvivalentu, kas noteikts atbilstoši šo noteikumu </w:t>
            </w:r>
            <w:r w:rsidR="00000000" w:rsidRPr="00000000" w:rsidDel="00000000">
              <w:rPr>
                <w:rtl w:val="0"/>
              </w:rPr>
              <w:t xml:space="preserve">81.5.</w:t>
            </w:r>
            <w:r w:rsidR="00000000" w:rsidRPr="00000000" w:rsidDel="00000000">
              <w:rPr>
                <w:rtl w:val="0"/>
              </w:rPr>
              <w:t xml:space="preserve"> apakšpunktam</w:t>
            </w:r>
            <w:r w:rsidR="00000000" w:rsidRPr="00000000" w:rsidDel="00000000">
              <w:rPr>
                <w:rtl w:val="0"/>
              </w:rPr>
              <w:t xml:space="preserve">, papildus proporcionāli samazina par subsīdijas ekvivalenta daļu, kas attiecināma uz attiecīgo dzīvokļa īpašnieku. Garantijas summa nepārsniedz: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regulas Nr. 2023/2831 4. panta 6. punkta "b" apakšpunktu noteikts, ka vai nu garantētā summa nepārsniedz 2 250 000 EUR un garantijas ilgums ir 5 gadi, vai arī garantētā summa nepārsniedz 1 125 000 EUR un garantijas ilgums ir 10 gadi. Un tādējādi, ņemot vērā grozījumu vienu no mērķiem - veicināt programmas pilnvērtīgas un efektīvas investīcijas, aicinām arī pārskatīt noteikumu 81.4.1. un 81.4.2. apakšpunktos minētās summas.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81.4.1. un 81.4.2. apakšpunktā ir veikti tehniski precizējumi, lai šajā apakšpunktā noteiktās summas salāgotu ar Regulas Nr. 2023/2831 4. panta 6. punkta "b" apakšpunktā noteiktajām summām.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81.4.1. apakšpunktā summa “1 500 000” aizstāta ar summu “2 250 000” un 81.4.2. apakšpunktā summa “750 000” aizstāta ar summu “1 125 000”.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 garantijas subsīdijas ekvivalentu šo noteikumu </w:t>
            </w:r>
            <w:r w:rsidR="00000000" w:rsidRPr="00000000" w:rsidDel="00000000">
              <w:rPr>
                <w:rtl w:val="0"/>
              </w:rPr>
              <w:t xml:space="preserve">60.2.</w:t>
            </w:r>
            <w:r w:rsidR="00000000" w:rsidRPr="00000000" w:rsidDel="00000000">
              <w:rPr>
                <w:rtl w:val="0"/>
              </w:rPr>
              <w:t xml:space="preserve"> apakšpunktā</w:t>
            </w:r>
            <w:r w:rsidR="00000000" w:rsidRPr="00000000" w:rsidDel="00000000">
              <w:rPr>
                <w:rtl w:val="0"/>
              </w:rPr>
              <w:t xml:space="preserve"> minētajiem saimnieciskās darbības veicējiem aprēķina, piemērojot regulas Nr. </w:t>
            </w:r>
            <w:r w:rsidR="00000000" w:rsidRPr="00000000" w:rsidDel="00000000">
              <w:rPr>
                <w:rtl w:val="0"/>
              </w:rPr>
              <w:t xml:space="preserve">2023/2831</w:t>
            </w:r>
            <w:r w:rsidR="00000000" w:rsidRPr="00000000" w:rsidDel="00000000">
              <w:rPr>
                <w:rtl w:val="0"/>
              </w:rPr>
              <w:t xml:space="preserve"> 4. panta 6. punkta "b" apakšpunktu. Ja garantijas ilgums pārsniedz gadu, starpība starp likmēm tiek diskontēta, izmantojot atsauces likmi. Garantiju subsīdijas ekvivalentu, kas noteikts atbilstoši šo noteikumu </w:t>
            </w:r>
            <w:r w:rsidR="00000000" w:rsidRPr="00000000" w:rsidDel="00000000">
              <w:rPr>
                <w:rtl w:val="0"/>
              </w:rPr>
              <w:t xml:space="preserve">81.5.</w:t>
            </w:r>
            <w:r w:rsidR="00000000" w:rsidRPr="00000000" w:rsidDel="00000000">
              <w:rPr>
                <w:rtl w:val="0"/>
              </w:rPr>
              <w:t xml:space="preserve"> apakšpunktam</w:t>
            </w:r>
            <w:r w:rsidR="00000000" w:rsidRPr="00000000" w:rsidDel="00000000">
              <w:rPr>
                <w:rtl w:val="0"/>
              </w:rPr>
              <w:t xml:space="preserve">, papildus proporcionāli samazina par subsīdijas ekvivalenta daļu, kas attiecināma uz attiecīgo dzīvokļa īpašnieku. Garantijas summa nepārsniedz:</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25-TA-1175</w:t>
    </w:r>
    <w:r>
      <w:br/>
    </w:r>
    <w:r w:rsidR="00000000" w:rsidRPr="00000000" w:rsidDel="00000000">
      <w:rPr>
        <w:rtl w:val="0"/>
      </w:rPr>
      <w:t xml:space="preserve">20.08.2025. 19.47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25-TA-1175</w:t>
    </w:r>
    <w:r>
      <w:br/>
    </w:r>
    <w:r w:rsidR="00000000" w:rsidRPr="00000000" w:rsidDel="00000000">
      <w:rPr>
        <w:rtl w:val="0"/>
      </w:rPr>
      <w:t xml:space="preserve">20.08.2025. 19.47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Izziņa_25-TA-1175.docx</dc:title>
</cp:coreProperties>
</file>

<file path=docProps/custom.xml><?xml version="1.0" encoding="utf-8"?>
<Properties xmlns="http://schemas.openxmlformats.org/officeDocument/2006/custom-properties" xmlns:vt="http://schemas.openxmlformats.org/officeDocument/2006/docPropsVTypes"/>
</file>