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Kartupeļu cistu nematožu apkarošanas un izplatības ierobežošanas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izvērtēt noteikumu projekta atbilstību Eiropas Savienības tiesību aktiem, nepieciešamības gadījumā, lūdzam precizēt anotācijas 5.4. apakšpunktu, nodrošinot korektu, pilnīgu un precīzu no Eiropas Savienības tiesību aktiem izrietošo saistību ieviešanas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Komisijas 2022.  gada 11. jūlija Īstenošanas regulas (ES) 2022/1192, ar ko nosaka pasākumus Globodera pallida (Stone) Behrens un Globodera rostochiensis (Wollenweber) Behrens izskaušanai un izplatības novēršanai, (turpmāk - Regula) izriet rīcības brīvības, kuru izmantošanas/neizmantošanas nav skaidrotas anotācijas 5.4. apakšsadaļas 1. tabulā,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Regulas 3. panta 2. punkta 2. daļas izriet, ka Kompetentās iestādes veicot oficiālu noteikšanas apsekojumu </w:t>
            </w:r>
            <w:r w:rsidR="00000000" w:rsidRPr="00000000" w:rsidDel="00000000">
              <w:rPr>
                <w:u w:val="single"/>
                <w:rtl w:val="0"/>
              </w:rPr>
              <w:t xml:space="preserve">var</w:t>
            </w:r>
            <w:r w:rsidR="00000000" w:rsidRPr="00000000" w:rsidDel="00000000">
              <w:rPr>
                <w:rtl w:val="0"/>
              </w:rPr>
              <w:t xml:space="preserve"> atkāpties no Regulas 3. panta 2. punkta 1. daļā noteiktā un var veikt to arī citā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Regulas 12. panta 1. punkta 1. daļas izriet, piemēram, ka Kompetentās iestādes </w:t>
            </w:r>
            <w:r w:rsidR="00000000" w:rsidRPr="00000000" w:rsidDel="00000000">
              <w:rPr>
                <w:u w:val="single"/>
                <w:rtl w:val="0"/>
              </w:rPr>
              <w:t xml:space="preserve">var</w:t>
            </w:r>
            <w:r w:rsidR="00000000" w:rsidRPr="00000000" w:rsidDel="00000000">
              <w:rPr>
                <w:rtl w:val="0"/>
              </w:rPr>
              <w:t xml:space="preserve"> veikt atkārtotu paraugu ņemšanu invadētā ražošanas platībā, bet 2. daļas Regulas 12. panta 1. punkta 1. daļas a) apakšpunktā paredzēto laikposmu </w:t>
            </w:r>
            <w:r w:rsidR="00000000" w:rsidRPr="00000000" w:rsidDel="00000000">
              <w:rPr>
                <w:u w:val="single"/>
                <w:rtl w:val="0"/>
              </w:rPr>
              <w:t xml:space="preserve">var</w:t>
            </w:r>
            <w:r w:rsidR="00000000" w:rsidRPr="00000000" w:rsidDel="00000000">
              <w:rPr>
                <w:rtl w:val="0"/>
              </w:rPr>
              <w:t xml:space="preserve"> saīsināt līdz vismaz trīs gadiem, ja ir īstenoti efektīvi un oficiāli apstiprināti kontroles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Regulas 13. panta izriet, ka, atkāpjoties no Regulas 4. panta 1. un 2. punkta un 7. panta 2. punkta un līdz 2024. gada 15. jūlijam </w:t>
            </w:r>
            <w:r w:rsidR="00000000" w:rsidRPr="00000000" w:rsidDel="00000000">
              <w:rPr>
                <w:u w:val="single"/>
                <w:rtl w:val="0"/>
              </w:rPr>
              <w:t xml:space="preserve">var</w:t>
            </w:r>
            <w:r w:rsidR="00000000" w:rsidRPr="00000000" w:rsidDel="00000000">
              <w:rPr>
                <w:rtl w:val="0"/>
              </w:rPr>
              <w:t xml:space="preserve"> veikt testēšanu, izmantojot metodi, kurā nematožu cistas izolē no atliekām, pēc tam veicot sugu noteikšanu un identifikāciju ar reālā laika PCR testu, pamatojoties uz Beniers et al. 2014, to metožu vietā, kas attiecībā uz attiecīgo kaitīgo organismu noteikšanu un identifikāciju uzskaitītas Regulas III pielikuma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Regulas III pielikuma 1. punkta 2. daļas b) punkta i) apakšpunkta izriet, ka “ja ir šaubas par G. tabacum klātbūtni, papildus var veikt konvencionālo PCR testu”, bet 3.-6. punktā noteikta iespēja, konkrētos gadījumos samazināt paraugu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izvērtēt Regulas tiesību normas un no tās iespējami izrietošās rīcības brīvības, kas var attiekties uz noteikumu projektu, vajadzības gadījumā skaidrojot kā ir izmantota Eiropas Savienības tiesību aktā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ir pienākums nodrošināt tādu nacionālo normatīvo bāzi un praksi, lai regulas varētu tieši piemērot. Regula un no tās  izrietošās normas noteikumu projektā jāievieš gadījumos, kad dalībvalstij paredzēts kāds konkrēts pienākums, piemēram, nodrošināt regulas normu praktisko piemērošanu, noteikt atbildīgo iestādi, kuras kompetencē būs no attiecīgās regulas izrietošo saistību pareiza nodrošināšana vai paredzēt sodus vai sankcijas par attiecīgās regulas normu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normas, kas izriet no  3. panta 2. punkta nav ieviestas noteikumu projektā, jo tās ir tieši piemērojamas, to ieviešana radītu šķēršļus regulas tiešam efektam;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ir ieviests viss Regulas 2022/1192 12. pants, līdz ar to Regulas 2022/1192 tiesību normas un no tās izrietošās rīcības brīvības tiek ievērotas sagatavotajā noteikumu projektā un anotācijas 5.4. 1. tabulā ir nodrošināta korekts, pilnīgs un precīzs no Eiropas Savienības tiesību aktiem izrietošs saistību ieviešanas atspoguļojums, neradot šķēršļus regulas 2022/1192 tiešam efektam;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nav ņemta vērā iespējamība līdz 2024. gada 15. jūlijam veikt testēšanu, izmantojot metodi, kurā nematožu cistas izolē no atliekām, pēc tam veicot sugu noteikšanu un identifikāciju ar reālā laika PCR testu, pamatojoties uz Beniers et al. 2014, to metožu vietā, kas attiecībā uz attiecīgo kaitīgo organismu noteikšanu un identifikāciju pēc  nematožu cistu izolēšana no atliekām, pēc kuras veic noteikšanu ar reālā laika PCR testu, pamatojoties uz Gamel et al., 2017, jo metodi - identifikāciju ar reālā laika PCR testu, pamatojoties uz Beniers et al. 2014 laboratorija testēšanā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2.2. un 2.3.apakšpunktā ieviests viss regulas 2022/1192 III pielikuma 1. punkts, tas nozīmē arī, ka tiek ievērotas Regulas III pielikuma 1. punkta 2. daļas b) punkta i) apakšpunktā noteiktās prasības -  “ja ir šaubas par G. tabacum klātbūtni, papildus var veikt konvencionālo PCR testu”, pretējā gadījumā to ieviešana radītu šķēršļus regulas tiešam efektam.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1. tabulā ir nodrošināta korekta, pilnīga un precīza no Eiropas Savienības tiesību aktiem izrietošs saistību ieviešanas atspoguļojums, neradot šķēršļus regulas 2022/1192 tiešam efektam.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laboratoriskajā testēšanā augsnes paraugā konstatē dzīvas kaitīgā organisma cistas, dienests piecu darbdienu laikā pēc testēšanas rezultātu saņemšanas pieņem lēmumu par fitosanitāro pasākumu noteikšanu (turpmāk – lēmums), norāda fitosanitāro pasākumu izpildes termiņu un lēmumam pievieno invadētās platības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vai noteikumu projekta 4. punkts un no tā izrietošie procesi ir noteikti un/vai skaidroti pilnībā un lūdzam veikt nepieciešamos papildinājumus. Vēršam uzmanību, ka noteikumu projekta 4. punktā noteikts, ka Valsts augu aizsardzības dienests 5 darbdienu laikā pēc testēšanas rezultātu saņemšanas, gadījumā, ja laboratoriskajā testēšanā augsnes paraugā konstatē dzīvas kaitīgā organisma cistas pieņem lēmumu par fitosanitāro pasākumu noteikšanu. Taču nav noteikta procedūra attiecībā uz invadētās platības īpašnieka informēšanu par testēšanas rezultātiem un invadētajā platībā noteiktajiem fitosanitārajiem pasākumiem vai citu informāciju, kas praktiski var būt būtiska.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Invadētās platības īpašnieka informēšana par testēšanas rezultātiem un invadētajā platībā noteiktajiem fitosanitārajiem pasākumiem un cita informācija, kas praktiski var būt būtiska, tiek noteikta lēmumā par fitosanitāro pasākumu noteikšanu, kas tiek pieņemts kā norādīts noteikumu projekta 2.4. apakšpunktā un  termiņos, kas noteikts noteikumu projekta 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laboratoriskajā testēšanā augsnes paraugā konstatē dzīvas kaitīgā organisma cistas, dienests piecu darbdienu laikā pēc testēšanas rezultātu saņemšanas informē personu un pieņem lēmumu par fitosanitāro pasākumu noteikšanu (turpmāk – lēmums), norāda fitosanitāro pasākumu izpildes termiņu un lēmumam pievieno invadētās platības karti.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kaitīgā organisma izcelšanos, dienests noskaidro laukā audzētās kultūras un to izcelsmi, lauka apstrādē izmantoto tehniku un to, vai attiecīgā tehnika ir izmantota citu lauku apstrādē.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izvērtēt, vai noteikumu projekta 5. punkts nav saistīts ar 4. punktā minēto Valsts augu aizsardzības dienesta uzdevumu un 5. punktā noteiktās informācijas noskaidrošana nebūtu lietderīga pirms noteikumu projekta 4. punkta lēmuma par fitosanitāro pasākumu noteikšanu pieņemšanas. Vēršam uzmanību, ka atbilstoši 4. punkta redakcijai lēmumam tiek pievienota invadētās platības karte, kas, nenoskaidrojot noteikumu projekta 5.punktā minēto informāciju, iespējams var būt neprecīza. Proti, invadētās platības īpašnieks var būt izmantojis tehniku gan invadētajā laukā, gan citviet, tādā veidā iespējams palielinot invadētās platības areālu. Lūdzam veikt nepieciešamos precizējumus un/vai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minēto lēmumu par fitosanitāro pasākumu noteikšanu pieņem konkrētai platībai, no kuras noņemtajos augsnes paraugos laboratoriskajā testēšanā konstatētas dzīvas kaitīgā organisma cistas. Rīkojoties kā noteikts noteikumu projekta 5. punktā, tiek noskaidrots vai pastāv varbūtība, ka kaitīgā organisma cistas ar tehniku varētu būt izplatītas arī tālāk un vai no citiem laukiem arī nebūtu jāņem augsnes paraugi kaitīgā organisma noteikšanai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kaitīgā organisma izcelšanos, dienests noskaidro laukā audzētās kultūras un to izcelsmi, lauka apstrādē izmantoto tehniku un to, vai attiecīgā tehnika ir izmantota citu lauku apstrādē.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izvērst noteikumu projekta skaidrojumus, papildinot anotācijas 1.3. apakšsadaļu, lai tiesību normu piemērotājam būtu nepārprotami saprotams, kā un kādos gadījumos noteikumu projekts attiecināms. Vēršam uzmanību, ka pašlaik anotācijas 1.3. apakšsadaļa ir salīdzinoši vispārīga, bet atsevišķu noteikumu projekta punktu skaidrojumam, to korektas un pilnīgas izpratnes veicināšanai, būtu ieteicama skaidrojumu izvēršana, nodrošinot viennozīmīgu, skaidru un nepārprotamu noteikumu projekta izpratni. Citādi pastāv bažas, ka tiesību normu piemērotājam varētu būt nepilnīga noteikumu projekta, kā arī ar to saistīto procesu uztveršana un izpratne. Piemēram, argumentējot nepieciešamību noteikumu projekta 3. punktā noteikt konkrēto pienākumu un termiņu, skaidrojot, kas saprotams ar "iznīcināmi pašsējas augi" (7.1. apakšpunkts) vai "pretnematožu augseka" (7.2. apakšpunkts, 8. un 9. punkts). Vai arī noteikumu projekta 8. un 10. punktā minētie "kartupeļu provokācijas stādījumi", kas palīdzētu labāk izprast noteikumu projektu, ne tikai skaidrojot, ka un kā nodrošina konkrētos procesus, bet skaidrojot arī to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4. sadaļu un veikt tajā labojumus, ņemot vērā, ka gadījumā, ja pamatojoties uz noteikumu projektu, kāds cits tiesību akts ir jāatzīst par spēku zaudējušu (atceltu), šādus grozījumus skaidro nevis anotācijas 4. sadaļā, bet anotācijas 1.3 sadaļā. Attiecīgi lūdzam noteikumu projekta 11. punktu skaidrot anotācijas 1.3. apakšsadaļā kopā ar citiem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Komisijas 2022.  gada 11. jūlija Īstenošanas regulas (ES) 2022/1192, ar ko nosaka pasākumus Globodera pallida (Stone) Behrens un Globodera rostochiensis (Wollenweber) Behrens izskaušanai un izplatības novēršanai, (turpmāk - Regula) 3. panta 2. punkta 2. daļas izriet dalībvalstu rīcības brīvības, kuru izmantošanu/neizmantošanu nepieciešams skaidrot anotācijas 5.4. apakšsadaļas 1. tabulā. Proti, no minētās Regulas vienības izriet, ka, veicot oficiālos noteikšanas apsekojumus, </w:t>
            </w:r>
            <w:r w:rsidR="00000000" w:rsidRPr="00000000" w:rsidDel="00000000">
              <w:rPr>
                <w:u w:val="single"/>
                <w:rtl w:val="0"/>
              </w:rPr>
              <w:t xml:space="preserve">var atkāpties no Regulas 3. panta 2. punkta 1. daļā noteiktā un var veikt to arī ievērojot Regulas 3. panta 2. punkta 2. daļas a) vai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sniegto skaidrojumu par no Regulas 12. panta un Regulas III pielikuma 1. punkta izrietošo dalībvalsts rīcības brīvību izmantošanu, lūdzam to skaidrot arī anotācijas 5.4. apakšsadaļas 1. tabulas dalībvalsts rīcības brīvības ailē, jo pašreizējā redakcijā konkrētajā sadaļā nav skaidrots, kā izmantotas Regulas 12. pantā un un Regulas III pielikuma 1. punktā paredzētās rīcības brīvības. Attiecīgi lūdzam papildināt anotācijas 5.4. apakšsadaļas 1. tabulu, skaidrojot, kā ir izmantota regulā paredzētā rīcības brīvība dalībvalstij pārņemt vai ieviest noteiktas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projektam, ņemot vērā tā būtību, nav konstatējama kaut kāda horizontālā ietekme, piemēram uz vidi, un nepieciešamības gadījumā lūdzam to atspoguļot anotācijas 8.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konstatēta horizontālā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23-TA-2063</w:t>
    </w:r>
    <w:r>
      <w:br/>
    </w:r>
    <w:r w:rsidR="00000000" w:rsidRPr="00000000" w:rsidDel="00000000">
      <w:rPr>
        <w:rtl w:val="0"/>
      </w:rPr>
      <w:t xml:space="preserve">06.08.2024. 15.32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23-TA-2063</w:t>
    </w:r>
    <w:r>
      <w:br/>
    </w:r>
    <w:r w:rsidR="00000000" w:rsidRPr="00000000" w:rsidDel="00000000">
      <w:rPr>
        <w:rtl w:val="0"/>
      </w:rPr>
      <w:t xml:space="preserve">06.08.2024. 15.32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Izziņa_23-TA-2063.docx</dc:title>
</cp:coreProperties>
</file>

<file path=docProps/custom.xml><?xml version="1.0" encoding="utf-8"?>
<Properties xmlns="http://schemas.openxmlformats.org/officeDocument/2006/custom-properties" xmlns:vt="http://schemas.openxmlformats.org/officeDocument/2006/docPropsVTypes"/>
</file>