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96DBCA8" w14:textId="77777777" w:rsidR="00FE391D" w:rsidRDefault="004E5726">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FE391D" w14:paraId="181405FA" w14:textId="77777777">
        <w:tc>
          <w:tcPr>
            <w:tcW w:w="750" w:type="dxa"/>
            <w:shd w:val="clear" w:color="auto" w:fill="FFFFFF"/>
            <w:noWrap/>
            <w:tcMar>
              <w:top w:w="75" w:type="dxa"/>
              <w:left w:w="75" w:type="dxa"/>
              <w:bottom w:w="75" w:type="dxa"/>
              <w:right w:w="75" w:type="dxa"/>
            </w:tcMar>
            <w:vAlign w:val="center"/>
          </w:tcPr>
          <w:p w14:paraId="61EB4E73" w14:textId="77777777" w:rsidR="00FE391D" w:rsidRDefault="004E5726">
            <w:pPr>
              <w:jc w:val="center"/>
            </w:pPr>
            <w:r>
              <w:rPr>
                <w:b/>
              </w:rPr>
              <w:t>Nr.p.k.</w:t>
            </w:r>
          </w:p>
        </w:tc>
        <w:tc>
          <w:tcPr>
            <w:tcW w:w="4155" w:type="dxa"/>
            <w:shd w:val="clear" w:color="auto" w:fill="FFFFFF"/>
            <w:noWrap/>
            <w:tcMar>
              <w:top w:w="75" w:type="dxa"/>
              <w:left w:w="75" w:type="dxa"/>
              <w:bottom w:w="75" w:type="dxa"/>
              <w:right w:w="75" w:type="dxa"/>
            </w:tcMar>
            <w:vAlign w:val="center"/>
          </w:tcPr>
          <w:p w14:paraId="1B2D6E51" w14:textId="77777777" w:rsidR="00FE391D" w:rsidRDefault="004E5726">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38EDD96A" w14:textId="77777777" w:rsidR="00FE391D" w:rsidRDefault="004E5726">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17BA95FF" w14:textId="77777777" w:rsidR="00FE391D" w:rsidRDefault="004E5726">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6C190CFC" w14:textId="77777777" w:rsidR="00FE391D" w:rsidRDefault="004E5726">
            <w:pPr>
              <w:jc w:val="center"/>
            </w:pPr>
            <w:r>
              <w:rPr>
                <w:b/>
              </w:rPr>
              <w:t>Pamatojums, ja iebildums / priekšlikums nav ņemts vērā</w:t>
            </w:r>
          </w:p>
        </w:tc>
      </w:tr>
      <w:tr w:rsidR="004826CA" w14:paraId="6355B494" w14:textId="77777777">
        <w:tc>
          <w:tcPr>
            <w:tcW w:w="750" w:type="dxa"/>
            <w:shd w:val="clear" w:color="auto" w:fill="FFFFFF"/>
            <w:noWrap/>
            <w:tcMar>
              <w:top w:w="75" w:type="dxa"/>
              <w:left w:w="75" w:type="dxa"/>
              <w:bottom w:w="75" w:type="dxa"/>
              <w:right w:w="75" w:type="dxa"/>
            </w:tcMar>
            <w:vAlign w:val="center"/>
          </w:tcPr>
          <w:p w14:paraId="3D492620" w14:textId="77777777" w:rsidR="004826CA" w:rsidRDefault="004826CA">
            <w:pPr>
              <w:jc w:val="center"/>
              <w:rPr>
                <w:b/>
              </w:rPr>
            </w:pPr>
          </w:p>
          <w:p w14:paraId="7E07A635" w14:textId="04E7B76B" w:rsidR="004826CA" w:rsidRDefault="004826CA">
            <w:pPr>
              <w:jc w:val="center"/>
              <w:rPr>
                <w:b/>
              </w:rPr>
            </w:pPr>
            <w:r>
              <w:rPr>
                <w:b/>
              </w:rPr>
              <w:t>1.</w:t>
            </w:r>
          </w:p>
        </w:tc>
        <w:tc>
          <w:tcPr>
            <w:tcW w:w="4155" w:type="dxa"/>
            <w:shd w:val="clear" w:color="auto" w:fill="FFFFFF"/>
            <w:noWrap/>
            <w:tcMar>
              <w:top w:w="75" w:type="dxa"/>
              <w:left w:w="75" w:type="dxa"/>
              <w:bottom w:w="75" w:type="dxa"/>
              <w:right w:w="75" w:type="dxa"/>
            </w:tcMar>
            <w:vAlign w:val="center"/>
          </w:tcPr>
          <w:p w14:paraId="06804D19" w14:textId="37EAA529" w:rsidR="004826CA" w:rsidRPr="004826CA" w:rsidRDefault="004826CA" w:rsidP="004826CA">
            <w:pPr>
              <w:jc w:val="left"/>
              <w:rPr>
                <w:bCs/>
              </w:rPr>
            </w:pPr>
            <w:r w:rsidRPr="004826CA">
              <w:rPr>
                <w:bCs/>
              </w:rPr>
              <w:t>Artis Zaļūksnis - Latvijas Pilsoniskā alianse</w:t>
            </w:r>
          </w:p>
        </w:tc>
        <w:tc>
          <w:tcPr>
            <w:tcW w:w="4156" w:type="dxa"/>
            <w:shd w:val="clear" w:color="auto" w:fill="FFFFFF"/>
            <w:noWrap/>
            <w:tcMar>
              <w:top w:w="75" w:type="dxa"/>
              <w:left w:w="75" w:type="dxa"/>
              <w:bottom w:w="75" w:type="dxa"/>
              <w:right w:w="75" w:type="dxa"/>
            </w:tcMar>
            <w:vAlign w:val="center"/>
          </w:tcPr>
          <w:p w14:paraId="031A65B8" w14:textId="70E25934" w:rsidR="004826CA" w:rsidRPr="004826CA" w:rsidRDefault="004826CA" w:rsidP="004826CA">
            <w:pPr>
              <w:rPr>
                <w:bCs/>
              </w:rPr>
            </w:pPr>
            <w:r w:rsidRPr="004826CA">
              <w:rPr>
                <w:bCs/>
              </w:rPr>
              <w:t>Aicinām veikt izmaiņas likumprojekta 26. panta piektajā daļā un papildināt ar jaunu punktu, izsakot šādā redakcijā: 8) sekmēt pilsoniskās sabiedrības attīstības politiku un veicināt sabiedrības līdzdalību, tai skaitā pilsonisko dialogu.</w:t>
            </w:r>
          </w:p>
        </w:tc>
        <w:tc>
          <w:tcPr>
            <w:tcW w:w="1350" w:type="dxa"/>
            <w:shd w:val="clear" w:color="auto" w:fill="FFFFFF"/>
            <w:noWrap/>
            <w:tcMar>
              <w:top w:w="75" w:type="dxa"/>
              <w:left w:w="75" w:type="dxa"/>
              <w:bottom w:w="75" w:type="dxa"/>
              <w:right w:w="75" w:type="dxa"/>
            </w:tcMar>
            <w:vAlign w:val="center"/>
          </w:tcPr>
          <w:p w14:paraId="26BCE8B6" w14:textId="77777777" w:rsidR="004826CA" w:rsidRDefault="004826CA">
            <w:pPr>
              <w:jc w:val="center"/>
              <w:rPr>
                <w:b/>
              </w:rPr>
            </w:pPr>
          </w:p>
        </w:tc>
        <w:tc>
          <w:tcPr>
            <w:tcW w:w="4156" w:type="dxa"/>
            <w:shd w:val="clear" w:color="auto" w:fill="FFFFFF"/>
            <w:noWrap/>
            <w:tcMar>
              <w:top w:w="75" w:type="dxa"/>
              <w:left w:w="75" w:type="dxa"/>
              <w:bottom w:w="75" w:type="dxa"/>
              <w:right w:w="75" w:type="dxa"/>
            </w:tcMar>
            <w:vAlign w:val="center"/>
          </w:tcPr>
          <w:p w14:paraId="38384FAF" w14:textId="77777777" w:rsidR="004826CA" w:rsidRDefault="004826CA">
            <w:pPr>
              <w:jc w:val="center"/>
              <w:rPr>
                <w:b/>
              </w:rPr>
            </w:pPr>
          </w:p>
        </w:tc>
      </w:tr>
      <w:tr w:rsidR="004826CA" w14:paraId="4C526007" w14:textId="77777777">
        <w:tc>
          <w:tcPr>
            <w:tcW w:w="750" w:type="dxa"/>
            <w:shd w:val="clear" w:color="auto" w:fill="FFFFFF"/>
            <w:noWrap/>
            <w:tcMar>
              <w:top w:w="75" w:type="dxa"/>
              <w:left w:w="75" w:type="dxa"/>
              <w:bottom w:w="75" w:type="dxa"/>
              <w:right w:w="75" w:type="dxa"/>
            </w:tcMar>
            <w:vAlign w:val="center"/>
          </w:tcPr>
          <w:p w14:paraId="3B8D008C" w14:textId="5F1295AA" w:rsidR="004826CA" w:rsidRDefault="004826CA">
            <w:pPr>
              <w:jc w:val="center"/>
              <w:rPr>
                <w:b/>
              </w:rPr>
            </w:pPr>
            <w:r>
              <w:rPr>
                <w:b/>
              </w:rPr>
              <w:t>2.</w:t>
            </w:r>
          </w:p>
        </w:tc>
        <w:tc>
          <w:tcPr>
            <w:tcW w:w="4155" w:type="dxa"/>
            <w:shd w:val="clear" w:color="auto" w:fill="FFFFFF"/>
            <w:noWrap/>
            <w:tcMar>
              <w:top w:w="75" w:type="dxa"/>
              <w:left w:w="75" w:type="dxa"/>
              <w:bottom w:w="75" w:type="dxa"/>
              <w:right w:w="75" w:type="dxa"/>
            </w:tcMar>
            <w:vAlign w:val="center"/>
          </w:tcPr>
          <w:p w14:paraId="2B5AE050" w14:textId="29915AF5" w:rsidR="004826CA" w:rsidRPr="004826CA" w:rsidRDefault="004826CA" w:rsidP="004826CA">
            <w:pPr>
              <w:jc w:val="left"/>
              <w:rPr>
                <w:bCs/>
              </w:rPr>
            </w:pPr>
            <w:r>
              <w:rPr>
                <w:bCs/>
              </w:rPr>
              <w:t>Ieva Roze</w:t>
            </w:r>
          </w:p>
        </w:tc>
        <w:tc>
          <w:tcPr>
            <w:tcW w:w="4156" w:type="dxa"/>
            <w:shd w:val="clear" w:color="auto" w:fill="FFFFFF"/>
            <w:noWrap/>
            <w:tcMar>
              <w:top w:w="75" w:type="dxa"/>
              <w:left w:w="75" w:type="dxa"/>
              <w:bottom w:w="75" w:type="dxa"/>
              <w:right w:w="75" w:type="dxa"/>
            </w:tcMar>
            <w:vAlign w:val="center"/>
          </w:tcPr>
          <w:p w14:paraId="0478B480" w14:textId="77777777" w:rsidR="004826CA" w:rsidRPr="004826CA" w:rsidRDefault="004826CA" w:rsidP="004826CA">
            <w:pPr>
              <w:rPr>
                <w:bCs/>
              </w:rPr>
            </w:pPr>
            <w:r w:rsidRPr="004826CA">
              <w:rPr>
                <w:bCs/>
              </w:rPr>
              <w:t xml:space="preserve">Valdības centra stiprināšana, pievienojot iestādi, kas jau tā bijusi tiešā Ministru prezidenta pakļautībā, nešķiet īpaši objektīvi pamatots solis un pēc būtības diezin vai risinās labāk to funkciju izpildi, ko līdz šim veicis Pārresoru koordinācijas centrs. Neesmu dzirdējusi, ka kaut kur valdība nodarbotos, piemēram, ar valsts uzņēmumu pārraudzības koordināciju, ko līdz šim dara PKC </w:t>
            </w:r>
            <w:r w:rsidRPr="004826CA">
              <w:rPr>
                <w:bCs/>
              </w:rPr>
              <w:lastRenderedPageBreak/>
              <w:t xml:space="preserve">un tagad turpmāk veiks Valsts kanceleja. </w:t>
            </w:r>
          </w:p>
          <w:p w14:paraId="25B1509E" w14:textId="77777777" w:rsidR="004826CA" w:rsidRPr="004826CA" w:rsidRDefault="004826CA" w:rsidP="004826CA">
            <w:pPr>
              <w:rPr>
                <w:bCs/>
              </w:rPr>
            </w:pPr>
            <w:r w:rsidRPr="004826CA">
              <w:rPr>
                <w:bCs/>
              </w:rPr>
              <w:t xml:space="preserve">Domāju, ka lielāku analītisku un objektīvas, faktos balstītas plānošanas pienesumu var dot patstāvīgāka iestāde, nevis esot “valdības centrā”, kurā izvairīties no politiskas dienas kārtības un īstermiņa vajadzību prevalēšanas ir krietni grūtāk. </w:t>
            </w:r>
          </w:p>
          <w:p w14:paraId="585C34A7" w14:textId="1E6E8721" w:rsidR="004826CA" w:rsidRPr="004826CA" w:rsidRDefault="004826CA" w:rsidP="004826CA">
            <w:pPr>
              <w:rPr>
                <w:bCs/>
              </w:rPr>
            </w:pPr>
            <w:r w:rsidRPr="004826CA">
              <w:rPr>
                <w:bCs/>
              </w:rPr>
              <w:t>PKC ir maza iestāde. Vai tā varētu būt efektīvāka, tas ir cits jautājums. To var risināt izskatot tās attīstības stratēģiju, papildot ar jaunām funkcijām. Ne vienmēr apvienošana dod labāku rezultātu. Uzskatu, ka pēdējo Nacionālais attīstības plānu Pārresoru centrs ir izveidojis labu un to nav, par ko kritizēt.</w:t>
            </w:r>
          </w:p>
        </w:tc>
        <w:tc>
          <w:tcPr>
            <w:tcW w:w="1350" w:type="dxa"/>
            <w:shd w:val="clear" w:color="auto" w:fill="FFFFFF"/>
            <w:noWrap/>
            <w:tcMar>
              <w:top w:w="75" w:type="dxa"/>
              <w:left w:w="75" w:type="dxa"/>
              <w:bottom w:w="75" w:type="dxa"/>
              <w:right w:w="75" w:type="dxa"/>
            </w:tcMar>
            <w:vAlign w:val="center"/>
          </w:tcPr>
          <w:p w14:paraId="645CD178" w14:textId="77777777" w:rsidR="004826CA" w:rsidRDefault="004826CA">
            <w:pPr>
              <w:jc w:val="center"/>
              <w:rPr>
                <w:b/>
              </w:rPr>
            </w:pPr>
          </w:p>
        </w:tc>
        <w:tc>
          <w:tcPr>
            <w:tcW w:w="4156" w:type="dxa"/>
            <w:shd w:val="clear" w:color="auto" w:fill="FFFFFF"/>
            <w:noWrap/>
            <w:tcMar>
              <w:top w:w="75" w:type="dxa"/>
              <w:left w:w="75" w:type="dxa"/>
              <w:bottom w:w="75" w:type="dxa"/>
              <w:right w:w="75" w:type="dxa"/>
            </w:tcMar>
            <w:vAlign w:val="center"/>
          </w:tcPr>
          <w:p w14:paraId="57DCCA86" w14:textId="77777777" w:rsidR="004826CA" w:rsidRDefault="004826CA">
            <w:pPr>
              <w:jc w:val="center"/>
              <w:rPr>
                <w:b/>
              </w:rPr>
            </w:pPr>
          </w:p>
        </w:tc>
      </w:tr>
    </w:tbl>
    <w:p w14:paraId="533606FC" w14:textId="77777777" w:rsidR="004E5726" w:rsidRDefault="004E5726"/>
    <w:sectPr w:rsidR="004E5726">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B4984" w14:textId="77777777" w:rsidR="00BB5FAE" w:rsidRDefault="00BB5FAE">
      <w:r>
        <w:separator/>
      </w:r>
    </w:p>
  </w:endnote>
  <w:endnote w:type="continuationSeparator" w:id="0">
    <w:p w14:paraId="4CA18188" w14:textId="77777777" w:rsidR="00BB5FAE" w:rsidRDefault="00BB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4E49" w14:textId="4AB16647" w:rsidR="00FE391D" w:rsidRDefault="004E5726">
    <w:pPr>
      <w:jc w:val="right"/>
    </w:pPr>
    <w:r>
      <w:rPr>
        <w:sz w:val="24"/>
        <w:szCs w:val="24"/>
      </w:rPr>
      <w:fldChar w:fldCharType="begin"/>
    </w:r>
    <w:r>
      <w:rPr>
        <w:sz w:val="24"/>
        <w:szCs w:val="24"/>
      </w:rPr>
      <w:instrText>PAGE</w:instrText>
    </w:r>
    <w:r w:rsidR="004826CA">
      <w:rPr>
        <w:sz w:val="24"/>
        <w:szCs w:val="24"/>
      </w:rPr>
      <w:fldChar w:fldCharType="separate"/>
    </w:r>
    <w:r w:rsidR="004826CA">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8D009" w14:textId="77777777" w:rsidR="009600A1" w:rsidRDefault="004E572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C3A38" w14:textId="77777777" w:rsidR="00BB5FAE" w:rsidRDefault="00BB5FAE">
      <w:r>
        <w:separator/>
      </w:r>
    </w:p>
  </w:footnote>
  <w:footnote w:type="continuationSeparator" w:id="0">
    <w:p w14:paraId="4E158220" w14:textId="77777777" w:rsidR="00BB5FAE" w:rsidRDefault="00BB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90C38" w14:textId="77777777" w:rsidR="00FE391D" w:rsidRDefault="004E5726">
    <w:pPr>
      <w:pStyle w:val="Header"/>
      <w:contextualSpacing w:val="0"/>
    </w:pPr>
    <w:r>
      <w:t>Viedokļu pārskats 22-TA-1850</w:t>
    </w:r>
    <w:r>
      <w:br/>
      <w:t>Izdrukāts 12.10.2022. 14.13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996A" w14:textId="77777777" w:rsidR="00FE391D" w:rsidRDefault="004E5726">
    <w:pPr>
      <w:pStyle w:val="Header"/>
      <w:contextualSpacing w:val="0"/>
    </w:pPr>
    <w:r>
      <w:t>Viedokļu pārskats 22-TA-1850</w:t>
    </w:r>
    <w:r>
      <w:br/>
      <w:t>Izdrukāts 12.10.2022. 14.13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91D"/>
    <w:rsid w:val="004826CA"/>
    <w:rsid w:val="004E5726"/>
    <w:rsid w:val="00780226"/>
    <w:rsid w:val="008A76B0"/>
    <w:rsid w:val="009600A1"/>
    <w:rsid w:val="00BB5FAE"/>
    <w:rsid w:val="00FE39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5B351"/>
  <w15:docId w15:val="{5098CDB6-F62A-40CC-9EF4-DE8F5429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956</Words>
  <Characters>546</Characters>
  <Application>Microsoft Office Word</Application>
  <DocSecurity>0</DocSecurity>
  <Lines>4</Lines>
  <Paragraphs>2</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viedoklu_parskats_22-TA-1850.docx</dc:title>
  <dc:creator>Rudite Osvalde</dc:creator>
  <cp:lastModifiedBy>Rudite Osvalde</cp:lastModifiedBy>
  <cp:revision>3</cp:revision>
  <dcterms:created xsi:type="dcterms:W3CDTF">2022-10-12T12:16:00Z</dcterms:created>
  <dcterms:modified xsi:type="dcterms:W3CDTF">2022-10-12T12:18:00Z</dcterms:modified>
</cp:coreProperties>
</file>