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(14.02.2026.)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09.06.2026. 12:38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projektu skaidrot precīzi un pilnīgi. Vēršam uzmanību, ka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(turpmāk - Noteikumi) nav 8.11.apakšpunkta. Savukārt grozījums Noteikumu 8.2.2.apakšpunktā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noteikumu projektu plānotos grozījumus, lūdzam papildināt anotāciju ar informāciju, vai tiks veikti grozījumi arī līgumā, kas noslēgts starp Ekonomikas ministriju un akciju sabiedrību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papildināt arī anotācijas 2.1. sadaļas apakšsadaļu "Juridiskās personas" ar norādi uz akciju sabiedrību "Attīstības finanšu institūcija Altum" un 7.1. sadaļu ar norādi uz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tai skaitā, ņemot vērā Tieslietu ministrijas priekšlikumu attiecībā uz 7.1.sadaļu.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"2025.gada 19.novembrī apstiprinātais Pielikums Eiropas Padomes 2021.gada 6.jūlija lēmumam par Latvijas Atveseļošanas un noturības mehānisma plāna izvērtējuma apstiprināšanu (​Annex to the Proposal for a Council Implementing Decision amending the Implementing Decision of 13 July 2021 on the approval of the assessment of the recovery and resilience plan for Latvia) paredz 109.b atskaites punkta izpildes termiņu 2026.gada 2.ceturksni, savukārt, 5.maksājuma pieprasījums Eiropas Komisijā tiks iesniegts 2026.gada augusta beigās – septembrī. Līdz ar to noteikumu projektā paredzētais grozījums MK noteikumu Nr.459 8.</w:t>
            </w:r>
            <w:r w:rsidR="00000000" w:rsidRPr="00000000" w:rsidDel="00000000">
              <w:rPr>
                <w:vertAlign w:val="superscript"/>
                <w:rtl w:val="0"/>
              </w:rPr>
              <w:t xml:space="preserve">1</w:t>
            </w:r>
            <w:r w:rsidR="00000000" w:rsidRPr="00000000" w:rsidDel="00000000">
              <w:rPr>
                <w:rtl w:val="0"/>
              </w:rPr>
              <w:t xml:space="preserve"> 2.punktā neparedz ietekmi uz maksājuma pieprasījuma iesniegšanu Eiropas Komisijā un ir konceptuāli saskaņoti ar Finanšu ministriju un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lai gan minētais Padomes īstenošanas lēmums paredz kā 109b mērķrādītāja izpildes termiņu 2026.gada 2.ceturksni, noteikumu projektā kā galējais līgumu slēgšanas termiņš ar atbalsta saņēmējiem tiek norādīts 15.augusts, lai nodrošinātu, ka finansējuma saņēmēja pusē tiek veiktas visas nepieciešamās darbības, kas finansējuma pārdales kontekstā saistītas ar 109b rādītāja sasniegšanu, un nodrošinātu prasību, ka visām investīcijām un darbībām, t.sk. visām nepieciešamajām pārbaudēm, kas saistītas ar Atveseļošanas un noturības mehānisma (turpmāk – AF) rādītāju sasniegšanu, jābūt pabeigtām līdz 2026.gada 31.augustam. Grozījums Ministru kabineta (turpmāk – MK)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(turpmāk – MK noteikumi Nr.459) 8.</w:t>
            </w:r>
            <w:r w:rsidR="00000000" w:rsidRPr="00000000" w:rsidDel="00000000">
              <w:rPr>
                <w:vertAlign w:val="superscript"/>
                <w:rtl w:val="0"/>
              </w:rPr>
              <w:t xml:space="preserve">1</w:t>
            </w:r>
            <w:r w:rsidR="00000000" w:rsidRPr="00000000" w:rsidDel="00000000">
              <w:rPr>
                <w:rtl w:val="0"/>
              </w:rPr>
              <w:t xml:space="preserve"> 2.apakšpunktā neradīs negatīvu ietekmi uz 5.maksājuma pieprasījuma iesniegšanu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teikuma daļu "5.maksājuma pieprasījums Eiropas Komisijā tiks iesniegts 2026.gada augusta beigās – septembrī. Līdz ar to noteikumu projektā paredzētais grozījums MK noteikumu Nr.459 8.</w:t>
            </w:r>
            <w:r w:rsidR="00000000" w:rsidRPr="00000000" w:rsidDel="00000000">
              <w:rPr>
                <w:vertAlign w:val="superscript"/>
                <w:rtl w:val="0"/>
              </w:rPr>
              <w:t xml:space="preserve">1</w:t>
            </w:r>
            <w:r w:rsidR="00000000" w:rsidRPr="00000000" w:rsidDel="00000000">
              <w:rPr>
                <w:rtl w:val="0"/>
              </w:rPr>
              <w:t xml:space="preserve"> 2.punktā neparedz ietekmi uz maksājuma pieprasījuma iesniegšanu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"Risinājuma apraksts" 1.rindkopu, norādot, ka - atbilstoši MK 2026.gada 26.maija sēdē pieņemtajam rīkojuma projektam "Par Latvijas Atveseļošanas un noturības mehānisma plāna ceturto papildinājumu" 3 010 779 euro finansējuma pārdales priekšlikums apstiprināts un iesniegts Eiropas Komisijā, pamatojoties uz Eiropas Parlamenta un Padomes 2021.gada 12.februāra Regulas (ES) 2021/241, ar ko izveido Atveseļošanas un noturības mehānismu, 21. pantu, ņemot vērā būtisku apstākļu maiņu un identificētos riskus 2.3.2.3.i investīcijas "Digitālās plaisas mazināšana sociāli neaizsargātajām grupām un izglītības iestādēs” papildu darbību īstenošanā. Savulaik, rādītājs Nr. 79a tika ieviests kā papildu rādītājs, lai, izmantojot 2.3.2.1.i investīcijas finanšu ekonomiju, paplašinātu atbalstu vispārējās izglītības procesam. Tomēr, padziļināts 2.3.1.3.i investīcijas ieviešanas risku izvērtējums ir apliecinājis būtiskus šķēršļus tā savlaicīgai izpildei, tāpēc ar Eiropas Komisiju panākta neformāla vienošanās par finansējuma pārdali uz 3.1.1.7.i investīciju. Ņemot vērā, ka par finansējumu 3 010 779 euro apmērā AF projektu ietvaros nav tikušas uzņemtas saistības, kā arī pirms pārdales tas nav ticis iegrozīts 2.3.2.3.i investīcijas īstenošanas MK noteikumos, finansējums līdz ar MK rīkojuma par Atveseļošanas un noturības mehānisma plāna ceturto papildinājumu apstiprināšanas brīdi ir pieejams 3.1.1.7.i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tai skaitā, ņemot vērā Izglītības un zinātnes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ietvertā informācija par finansējuma pārdales avotu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tekstu, norādot, ka 3 010 779 euro Atveseļošanas fonda finansējums tiek pārdalīts no investīcijas 2.3.2.1.i. “Digitālās prasmes cilvēkiem, tostarp jauniešiem”, nevis no investīcijas 2.3.2.3.i. “Digitālās plaisas mazināšana sociāli neaizsargātajām grupām un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tai skaitā, ņemot vērā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pamatojošo informāciju 3.1.1.7.i. investīcijas “Aizdevumi nekustamā īpašuma attīstītājiem zemas īres maksas mājokļu būvniecībai” finansējuma palielinājumam 3 010 779 euro apmērā, savukārt šobrīd punktā norādīto informāciju pārcelt uz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ievērojot "Vadlīnijas tiesību akta projekta sākotnējās ietekmes novērtēšanai un novērtējuma ziņojuma sagatavošanai Vienotajā tiesību aktu izstrādes un saskaņošanas portālā". Atbilstoši Ministru kabineta protokollēmumam projektam izpildes nodrošināšana ir saistīta ar, piemēram, Ekonomikas ministriju un akciju sabiedrību "Attīstības finanšu institūcija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izstrādāt un ekonomikas ministram mēneša laikā no noteikumu spēkā stāšanās iesniegt noteiktā kārtībā izskatīšanai Ministru kabinetā programmas rādītāju un sagaidāmo zaudējumu novērtējumu saskaņā ar Attīstības finanšu institūcijas likuma 12.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gada 26.martā no Ekonomikas ministrijas saņemta e-pasta vēstule ar priekšlikumu Attīstības finanšu institūcijas likuma grozījumiem birokrātijas mazināšanai. Savā atbildes vēstulē Nr. 2.1-22/17-3/1284 Finanšu ministrija informēja, ka tās ieskatā administratīvā sloga mazināšanai un saskaņošanas procesa optimizēšanai atbildīgajām nozaru ministrijām turpmāk, iesniedzot MK jaunu valsts atbalsta programmu noteikumu projektus vai grozījumus esošajās programmās ar ietekmi uz programmas rādītājiem, vienlaikus jāpievieno arī programmas rādītāju novērtējums kā anotācijas pielikums. Ņemot vērā minēto, aicinām izvērtēt iespēju pievienot programmas rādītāju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Finanšu ministrijas priekšlikumu un iespējas nodrošināt programmas rādītāju novērtējuma pievienošanu noteikumu projektam. Ņemot vērā noteikumu projekta steidzamību, AF finansējuma apguves, rādītāju un to pamatojošās dokumentācijas sagatavošanu un nodrošināšanu līdz š.g. 31.augustam, tad programmas rādītāju novērtējums tiks izstrādāts un iesniegts atsevišķi Ministru kabinetā atbilstoši protokollēmuma projektam (mēneša laikā). Norādām, ka rādītāju novērtējuma sagatavošanai un apstiprināšanai Altum valdē ir nepieciešams laiks (līdz pāris nedēļām), turklāt rādītāju novērtējuma pievienošana noteikumu projektam nosaka par nepieciešamību noteikumu projektu skaņot atkārtoti, kas nav pamatoti, ņemot vērā noteikumu projekta steidzamību.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izstrādāt un ekonomikas ministram mēneša laikā no noteikumu spēkā stāšanās iesniegt noteiktā kārtībā izskatīšanai Ministru kabinetā programmas rādītāju un sagaidāmo zaudējumu novērtējumu saskaņā ar Attīstības finanšu institūcijas likuma 12. panta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šo noteikumu 4.punktā 3.1.1.7.i. investīcijas papildu finansējums no Atveseļošanas fonda finansējuma ietaupījuma, kas nav izmantots šo noteikumu 51.2. apakšpunktā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ņemot vērā, ka Noteikumos nav "51.2.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šo noteikumu 4.punktā 3.1.1.7.i. investīcijas papildu finansējums no Atveseļošanas fonda finansējuma ietaupījuma, kas nav izmantots šo noteikumu 51.2. apakšpunktā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šo noteikumu 4.punktā 3.1.1.7.i. investīcijas papildu finansējums no Atveseļošanas fonda finansējuma ietaupījuma, kas nav izmantots šo noteikumu 51.2. apakšpunktā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 459 plānotajā 20.5. apakšpunktā ietverto atsauci uz 51.2. apakšpunktu, ņemot vērā, ka noteikumu projekts neparedz papildināt noteikumus Nr. 459 ar 51.2.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šo noteikumu 4.punktā 3.1.1.7.i. investīcijas papildu finansējums no Atveseļošanas fonda finansējuma ietaupījuma, kas nav izmantots šo noteikumu 51.2. apakšpunktā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 2026. gada 15. augustam vai līdz 2026. gada 31. decembrim, ja aizdevuma līgums finansēts no šo noteikumu 4.punktā minētā 3.1.1.7.i. investīcijas papildu finansējuma no Atveseļošanas fonda finansējuma ietaupījuma.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viennozīmīgai izpratnei papildināt ar vārdiem "ja aizdevuma līgums finansēts no šo noteikumu 4.punktā minētā 3.1.1.7.i. investīcijas Atveseļošanas fonda finansējuma" pēc vārdiem un skaitļiem "līdz 2026.gada 15.jūnijam", kā arī lūdzam iespēju izdalīt apakšpunktos abus termiņus, </w:t>
            </w:r>
            <w:r w:rsidR="00000000" w:rsidRPr="00000000" w:rsidDel="00000000">
              <w:rPr>
                <w:rtl w:val="0"/>
              </w:rPr>
              <w:t xml:space="preserve">lai nodrošinātu atbilstību noteikumu projektā piedāvātajai 20.5.apakšpunkta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48.1. apakšpunktā minēto aizdevuma līgumu noslēdz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2026. gada 15. augustam, ja aizdevuma līgums finansēts no šo noteikumu 4.punktā minētā 3.1.1.7.i. investīcijas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2026. gada 31. decembrim, ja aizdevuma līgums finansēts no šo noteikumu 4.punktā minētā 3.1.1.7.i. investīcijas papildu finansējuma no Atveseļošanas fonda finansējuma ietaupījuma.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26-TA-1227</w:t>
    </w:r>
    <w:r>
      <w:br/>
    </w:r>
    <w:r w:rsidR="00000000" w:rsidRPr="00000000" w:rsidDel="00000000">
      <w:rPr>
        <w:rtl w:val="0"/>
      </w:rPr>
      <w:t xml:space="preserve">27.06.2026. 14.29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26-TA-1227</w:t>
    </w:r>
    <w:r>
      <w:br/>
    </w:r>
    <w:r w:rsidR="00000000" w:rsidRPr="00000000" w:rsidDel="00000000">
      <w:rPr>
        <w:rtl w:val="0"/>
      </w:rPr>
      <w:t xml:space="preserve">27.06.2026. 14.29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Izziņa_26-TA-1227.docx</dc:title>
</cp:coreProperties>
</file>

<file path=docProps/custom.xml><?xml version="1.0" encoding="utf-8"?>
<Properties xmlns="http://schemas.openxmlformats.org/officeDocument/2006/custom-properties" xmlns:vt="http://schemas.openxmlformats.org/officeDocument/2006/docPropsVTypes"/>
</file>