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06E9" w14:textId="77777777" w:rsidR="004A4043" w:rsidRPr="008B7455" w:rsidRDefault="004A4043" w:rsidP="004A4043">
      <w:pPr>
        <w:pStyle w:val="naisnod"/>
        <w:pageBreakBefore/>
        <w:spacing w:before="0" w:after="0"/>
        <w:ind w:left="57" w:right="57"/>
        <w:rPr>
          <w:b w:val="0"/>
        </w:rPr>
      </w:pPr>
      <w:bookmarkStart w:id="0" w:name="OLE_LINK1"/>
      <w:bookmarkStart w:id="1" w:name="OLE_LINK2"/>
      <w:bookmarkStart w:id="2" w:name="_GoBack"/>
      <w:bookmarkEnd w:id="2"/>
      <w:r w:rsidRPr="009C3206">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4A4043" w:rsidRPr="008B7455" w14:paraId="46113D10" w14:textId="77777777" w:rsidTr="00AC73FA">
        <w:trPr>
          <w:trHeight w:val="345"/>
          <w:jc w:val="center"/>
        </w:trPr>
        <w:tc>
          <w:tcPr>
            <w:tcW w:w="13183" w:type="dxa"/>
            <w:tcBorders>
              <w:bottom w:val="single" w:sz="6" w:space="0" w:color="000000"/>
            </w:tcBorders>
          </w:tcPr>
          <w:p w14:paraId="374DFDE0" w14:textId="77777777" w:rsidR="004A4043" w:rsidRPr="008B7455" w:rsidRDefault="004A4043" w:rsidP="00AC73FA">
            <w:pPr>
              <w:shd w:val="clear" w:color="auto" w:fill="FFFFFF"/>
              <w:contextualSpacing/>
              <w:jc w:val="center"/>
            </w:pPr>
            <w:bookmarkStart w:id="3" w:name="_Hlk57208318"/>
            <w:r w:rsidRPr="004A4043">
              <w:rPr>
                <w:b/>
                <w:bCs/>
              </w:rPr>
              <w:t xml:space="preserve">Grozījumi Ministru kabineta 2015. gada 16. jūnija noteikumos Nr. 310 “Noteikumi par Latvijas būvnormatīvu LBN 231 – 15  “Dzīvojamo un publisko ēku apkure un ventilācija”” </w:t>
            </w:r>
            <w:r w:rsidRPr="000A35C7">
              <w:rPr>
                <w:b/>
                <w:lang w:eastAsia="en-US"/>
              </w:rPr>
              <w:t>(VSS-81</w:t>
            </w:r>
            <w:r>
              <w:rPr>
                <w:b/>
                <w:lang w:eastAsia="en-US"/>
              </w:rPr>
              <w:t>1</w:t>
            </w:r>
            <w:r w:rsidRPr="000A35C7">
              <w:rPr>
                <w:b/>
                <w:lang w:eastAsia="en-US"/>
              </w:rPr>
              <w:t>)</w:t>
            </w:r>
            <w:bookmarkEnd w:id="3"/>
          </w:p>
        </w:tc>
      </w:tr>
    </w:tbl>
    <w:p w14:paraId="1E605B9E" w14:textId="77777777" w:rsidR="004A4043" w:rsidRPr="008B7455" w:rsidRDefault="004A4043" w:rsidP="004A4043">
      <w:pPr>
        <w:pStyle w:val="naisc"/>
        <w:spacing w:before="0" w:after="0"/>
        <w:ind w:left="57" w:right="57"/>
        <w:contextualSpacing/>
        <w:rPr>
          <w:sz w:val="22"/>
          <w:szCs w:val="22"/>
        </w:rPr>
      </w:pPr>
      <w:r w:rsidRPr="008B7455">
        <w:rPr>
          <w:sz w:val="22"/>
          <w:szCs w:val="22"/>
        </w:rPr>
        <w:t>(dokumenta veids un nosaukums)</w:t>
      </w:r>
    </w:p>
    <w:p w14:paraId="71A776D7" w14:textId="77777777" w:rsidR="004A4043" w:rsidRPr="008B7455" w:rsidRDefault="004A4043" w:rsidP="004A4043">
      <w:pPr>
        <w:pStyle w:val="naisc"/>
        <w:spacing w:before="0" w:after="0"/>
        <w:ind w:left="57" w:right="57"/>
        <w:contextualSpacing/>
        <w:jc w:val="left"/>
        <w:rPr>
          <w:sz w:val="22"/>
          <w:szCs w:val="22"/>
        </w:rPr>
      </w:pPr>
    </w:p>
    <w:p w14:paraId="40870A05" w14:textId="77777777" w:rsidR="004A4043" w:rsidRPr="008B7455" w:rsidRDefault="004A4043" w:rsidP="004A4043">
      <w:pPr>
        <w:pStyle w:val="naisf"/>
        <w:spacing w:before="0" w:after="0"/>
        <w:ind w:left="57" w:right="57" w:firstLine="0"/>
        <w:contextualSpacing/>
        <w:jc w:val="center"/>
        <w:rPr>
          <w:b/>
          <w:sz w:val="22"/>
          <w:szCs w:val="22"/>
        </w:rPr>
      </w:pPr>
      <w:r w:rsidRPr="008B7455">
        <w:rPr>
          <w:b/>
          <w:sz w:val="22"/>
          <w:szCs w:val="22"/>
        </w:rPr>
        <w:t>I Jautājumi, par kuriem saskaņošanā vienošanās nav panākta</w:t>
      </w:r>
    </w:p>
    <w:p w14:paraId="17983BA9" w14:textId="77777777" w:rsidR="004A4043" w:rsidRPr="008B7455" w:rsidRDefault="004A4043" w:rsidP="004A4043">
      <w:pPr>
        <w:pStyle w:val="naisf"/>
        <w:spacing w:before="0" w:after="0"/>
        <w:ind w:left="57" w:right="57" w:firstLine="0"/>
        <w:contextualSpacing/>
        <w:jc w:val="center"/>
        <w:rPr>
          <w:b/>
          <w:sz w:val="22"/>
          <w:szCs w:val="22"/>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03"/>
        <w:gridCol w:w="3544"/>
        <w:gridCol w:w="2410"/>
        <w:gridCol w:w="2551"/>
      </w:tblGrid>
      <w:tr w:rsidR="004A4043" w:rsidRPr="008B7455" w14:paraId="7FD5EA2F" w14:textId="77777777" w:rsidTr="00AC73FA">
        <w:tc>
          <w:tcPr>
            <w:tcW w:w="675" w:type="dxa"/>
            <w:tcBorders>
              <w:top w:val="single" w:sz="6" w:space="0" w:color="000000"/>
              <w:left w:val="single" w:sz="6" w:space="0" w:color="000000"/>
              <w:bottom w:val="single" w:sz="6" w:space="0" w:color="000000"/>
              <w:right w:val="single" w:sz="6" w:space="0" w:color="000000"/>
            </w:tcBorders>
            <w:vAlign w:val="center"/>
          </w:tcPr>
          <w:p w14:paraId="46356DB4" w14:textId="77777777" w:rsidR="004A4043" w:rsidRPr="008B7455" w:rsidRDefault="004A4043" w:rsidP="00AC73FA">
            <w:pPr>
              <w:pStyle w:val="naisc"/>
              <w:spacing w:before="0" w:after="0"/>
              <w:ind w:left="57" w:right="57"/>
              <w:contextualSpacing/>
              <w:rPr>
                <w:sz w:val="22"/>
                <w:szCs w:val="22"/>
              </w:rPr>
            </w:pPr>
            <w:proofErr w:type="spellStart"/>
            <w:r w:rsidRPr="008B7455">
              <w:rPr>
                <w:sz w:val="22"/>
                <w:szCs w:val="22"/>
              </w:rPr>
              <w:t>Nr</w:t>
            </w:r>
            <w:proofErr w:type="spellEnd"/>
            <w:r w:rsidRPr="008B7455">
              <w:rPr>
                <w:sz w:val="22"/>
                <w:szCs w:val="22"/>
              </w:rPr>
              <w:t xml:space="preserve"> p.k.</w:t>
            </w:r>
          </w:p>
        </w:tc>
        <w:tc>
          <w:tcPr>
            <w:tcW w:w="2660" w:type="dxa"/>
            <w:tcBorders>
              <w:top w:val="single" w:sz="6" w:space="0" w:color="000000"/>
              <w:left w:val="single" w:sz="6" w:space="0" w:color="000000"/>
              <w:bottom w:val="single" w:sz="6" w:space="0" w:color="000000"/>
              <w:right w:val="single" w:sz="6" w:space="0" w:color="000000"/>
            </w:tcBorders>
            <w:vAlign w:val="center"/>
          </w:tcPr>
          <w:p w14:paraId="0ABE6BC9" w14:textId="77777777" w:rsidR="004A4043" w:rsidRPr="008B7455" w:rsidRDefault="004A4043" w:rsidP="00AC73FA">
            <w:pPr>
              <w:pStyle w:val="naisc"/>
              <w:spacing w:before="0" w:after="0"/>
              <w:ind w:left="57" w:right="57"/>
              <w:contextualSpacing/>
              <w:rPr>
                <w:sz w:val="22"/>
                <w:szCs w:val="22"/>
              </w:rPr>
            </w:pPr>
            <w:r w:rsidRPr="008B7455">
              <w:rPr>
                <w:sz w:val="22"/>
                <w:szCs w:val="22"/>
              </w:rPr>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14:paraId="4639A5E2" w14:textId="77777777" w:rsidR="004A4043" w:rsidRPr="008B7455" w:rsidRDefault="004A4043" w:rsidP="00AC73FA">
            <w:pPr>
              <w:pStyle w:val="naisc"/>
              <w:spacing w:before="0" w:after="0"/>
              <w:ind w:left="57" w:right="57"/>
              <w:contextualSpacing/>
              <w:rPr>
                <w:sz w:val="22"/>
                <w:szCs w:val="22"/>
              </w:rPr>
            </w:pPr>
            <w:r w:rsidRPr="008B7455">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2C9D9ADB" w14:textId="77777777" w:rsidR="004A4043" w:rsidRPr="008B7455" w:rsidRDefault="004A4043" w:rsidP="00AC73FA">
            <w:pPr>
              <w:pStyle w:val="naisc"/>
              <w:spacing w:before="0" w:after="0"/>
              <w:ind w:left="57" w:right="57"/>
              <w:contextualSpacing/>
              <w:rPr>
                <w:sz w:val="22"/>
                <w:szCs w:val="22"/>
              </w:rPr>
            </w:pPr>
            <w:r w:rsidRPr="008B7455">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354A8F89" w14:textId="77777777" w:rsidR="004A4043" w:rsidRPr="008B7455" w:rsidRDefault="004A4043" w:rsidP="00AC73FA">
            <w:pPr>
              <w:ind w:left="57" w:right="57"/>
              <w:contextualSpacing/>
              <w:jc w:val="center"/>
              <w:rPr>
                <w:sz w:val="22"/>
                <w:szCs w:val="22"/>
              </w:rPr>
            </w:pPr>
            <w:r w:rsidRPr="008B7455">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08715BA8" w14:textId="77777777" w:rsidR="004A4043" w:rsidRPr="008B7455" w:rsidRDefault="004A4043" w:rsidP="00AC73FA">
            <w:pPr>
              <w:ind w:left="57" w:right="57"/>
              <w:contextualSpacing/>
              <w:jc w:val="center"/>
              <w:rPr>
                <w:sz w:val="22"/>
                <w:szCs w:val="22"/>
              </w:rPr>
            </w:pPr>
            <w:r w:rsidRPr="008B7455">
              <w:rPr>
                <w:sz w:val="22"/>
                <w:szCs w:val="22"/>
              </w:rPr>
              <w:t>Projekta attiecīgā punkta (panta) galīgā redakcija</w:t>
            </w:r>
          </w:p>
        </w:tc>
      </w:tr>
      <w:tr w:rsidR="004A4043" w:rsidRPr="008B7455" w14:paraId="65733E6F" w14:textId="77777777" w:rsidTr="00AC73FA">
        <w:tc>
          <w:tcPr>
            <w:tcW w:w="675" w:type="dxa"/>
            <w:tcBorders>
              <w:top w:val="single" w:sz="6" w:space="0" w:color="000000"/>
              <w:left w:val="single" w:sz="6" w:space="0" w:color="000000"/>
              <w:bottom w:val="single" w:sz="4" w:space="0" w:color="auto"/>
              <w:right w:val="single" w:sz="6" w:space="0" w:color="000000"/>
            </w:tcBorders>
          </w:tcPr>
          <w:p w14:paraId="4C860915" w14:textId="77777777" w:rsidR="004A4043" w:rsidRPr="008B7455" w:rsidRDefault="004A4043" w:rsidP="00AC73FA">
            <w:pPr>
              <w:pStyle w:val="naisc"/>
              <w:spacing w:before="0" w:after="0"/>
              <w:ind w:left="57" w:right="57"/>
              <w:contextualSpacing/>
              <w:rPr>
                <w:sz w:val="22"/>
                <w:szCs w:val="22"/>
              </w:rPr>
            </w:pPr>
            <w:r w:rsidRPr="008B7455">
              <w:rPr>
                <w:sz w:val="22"/>
                <w:szCs w:val="22"/>
              </w:rPr>
              <w:t>1</w:t>
            </w:r>
          </w:p>
        </w:tc>
        <w:tc>
          <w:tcPr>
            <w:tcW w:w="2660" w:type="dxa"/>
            <w:tcBorders>
              <w:top w:val="single" w:sz="6" w:space="0" w:color="000000"/>
              <w:left w:val="single" w:sz="6" w:space="0" w:color="000000"/>
              <w:bottom w:val="single" w:sz="4" w:space="0" w:color="auto"/>
              <w:right w:val="single" w:sz="6" w:space="0" w:color="000000"/>
            </w:tcBorders>
          </w:tcPr>
          <w:p w14:paraId="4D1735C8" w14:textId="77777777" w:rsidR="004A4043" w:rsidRPr="008B7455" w:rsidRDefault="004A4043" w:rsidP="00AC73FA">
            <w:pPr>
              <w:pStyle w:val="naisc"/>
              <w:spacing w:before="0" w:after="0"/>
              <w:ind w:left="57" w:right="57"/>
              <w:contextualSpacing/>
              <w:rPr>
                <w:sz w:val="22"/>
                <w:szCs w:val="22"/>
              </w:rPr>
            </w:pPr>
            <w:r w:rsidRPr="008B7455">
              <w:rPr>
                <w:sz w:val="22"/>
                <w:szCs w:val="22"/>
              </w:rPr>
              <w:t>2</w:t>
            </w:r>
          </w:p>
        </w:tc>
        <w:tc>
          <w:tcPr>
            <w:tcW w:w="3603" w:type="dxa"/>
            <w:tcBorders>
              <w:top w:val="single" w:sz="6" w:space="0" w:color="000000"/>
              <w:left w:val="single" w:sz="6" w:space="0" w:color="000000"/>
              <w:bottom w:val="single" w:sz="4" w:space="0" w:color="auto"/>
              <w:right w:val="single" w:sz="6" w:space="0" w:color="000000"/>
            </w:tcBorders>
          </w:tcPr>
          <w:p w14:paraId="0E771A9E" w14:textId="77777777" w:rsidR="004A4043" w:rsidRPr="008B7455" w:rsidRDefault="004A4043" w:rsidP="00AC73FA">
            <w:pPr>
              <w:pStyle w:val="naisc"/>
              <w:spacing w:before="0" w:after="0"/>
              <w:ind w:left="57" w:right="57"/>
              <w:contextualSpacing/>
              <w:rPr>
                <w:sz w:val="22"/>
                <w:szCs w:val="22"/>
              </w:rPr>
            </w:pPr>
            <w:r w:rsidRPr="008B7455">
              <w:rPr>
                <w:sz w:val="22"/>
                <w:szCs w:val="22"/>
              </w:rPr>
              <w:t>3</w:t>
            </w:r>
          </w:p>
        </w:tc>
        <w:tc>
          <w:tcPr>
            <w:tcW w:w="3544" w:type="dxa"/>
            <w:tcBorders>
              <w:top w:val="single" w:sz="6" w:space="0" w:color="000000"/>
              <w:left w:val="single" w:sz="6" w:space="0" w:color="000000"/>
              <w:bottom w:val="single" w:sz="4" w:space="0" w:color="auto"/>
              <w:right w:val="single" w:sz="6" w:space="0" w:color="000000"/>
            </w:tcBorders>
          </w:tcPr>
          <w:p w14:paraId="0A44D487" w14:textId="77777777" w:rsidR="004A4043" w:rsidRPr="008B7455" w:rsidRDefault="004A4043" w:rsidP="00AC73FA">
            <w:pPr>
              <w:pStyle w:val="naisc"/>
              <w:spacing w:before="0" w:after="0"/>
              <w:ind w:left="57" w:right="57"/>
              <w:contextualSpacing/>
              <w:rPr>
                <w:sz w:val="22"/>
                <w:szCs w:val="22"/>
              </w:rPr>
            </w:pPr>
            <w:r w:rsidRPr="008B7455">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0D99EA34" w14:textId="77777777" w:rsidR="004A4043" w:rsidRPr="008B7455" w:rsidRDefault="004A4043" w:rsidP="00AC73FA">
            <w:pPr>
              <w:ind w:left="57" w:right="57"/>
              <w:contextualSpacing/>
              <w:jc w:val="center"/>
              <w:rPr>
                <w:sz w:val="22"/>
                <w:szCs w:val="22"/>
              </w:rPr>
            </w:pPr>
            <w:r w:rsidRPr="008B7455">
              <w:rPr>
                <w:sz w:val="22"/>
                <w:szCs w:val="22"/>
              </w:rPr>
              <w:t>5</w:t>
            </w:r>
          </w:p>
        </w:tc>
        <w:tc>
          <w:tcPr>
            <w:tcW w:w="2551" w:type="dxa"/>
            <w:tcBorders>
              <w:top w:val="single" w:sz="4" w:space="0" w:color="auto"/>
              <w:left w:val="single" w:sz="4" w:space="0" w:color="auto"/>
              <w:bottom w:val="single" w:sz="4" w:space="0" w:color="auto"/>
            </w:tcBorders>
          </w:tcPr>
          <w:p w14:paraId="64BA9857" w14:textId="77777777" w:rsidR="004A4043" w:rsidRPr="008B7455" w:rsidRDefault="004A4043" w:rsidP="00AC73FA">
            <w:pPr>
              <w:pStyle w:val="naisc"/>
              <w:spacing w:before="0" w:after="0"/>
              <w:ind w:left="57" w:right="57"/>
              <w:contextualSpacing/>
              <w:rPr>
                <w:sz w:val="22"/>
                <w:szCs w:val="22"/>
              </w:rPr>
            </w:pPr>
            <w:r w:rsidRPr="008B7455">
              <w:rPr>
                <w:sz w:val="22"/>
                <w:szCs w:val="22"/>
              </w:rPr>
              <w:t>6</w:t>
            </w:r>
          </w:p>
        </w:tc>
      </w:tr>
      <w:tr w:rsidR="004A4043" w:rsidRPr="008B7455" w14:paraId="56F96E52" w14:textId="77777777" w:rsidTr="00AC73FA">
        <w:tc>
          <w:tcPr>
            <w:tcW w:w="15443" w:type="dxa"/>
            <w:gridSpan w:val="6"/>
            <w:tcBorders>
              <w:top w:val="single" w:sz="6" w:space="0" w:color="000000"/>
              <w:left w:val="single" w:sz="6" w:space="0" w:color="000000"/>
              <w:bottom w:val="single" w:sz="4" w:space="0" w:color="auto"/>
            </w:tcBorders>
          </w:tcPr>
          <w:p w14:paraId="112F19B2" w14:textId="77777777" w:rsidR="004A4043" w:rsidRPr="008B7455" w:rsidRDefault="004A4043" w:rsidP="00AC73FA">
            <w:pPr>
              <w:pStyle w:val="naisc"/>
              <w:spacing w:before="0" w:after="0"/>
              <w:ind w:left="57" w:right="57"/>
              <w:contextualSpacing/>
              <w:jc w:val="left"/>
              <w:rPr>
                <w:b/>
                <w:sz w:val="22"/>
                <w:szCs w:val="22"/>
              </w:rPr>
            </w:pPr>
            <w:r w:rsidRPr="008B7455">
              <w:rPr>
                <w:b/>
                <w:sz w:val="22"/>
                <w:szCs w:val="22"/>
              </w:rPr>
              <w:t>Noteikumi</w:t>
            </w:r>
          </w:p>
        </w:tc>
      </w:tr>
      <w:tr w:rsidR="004A4043" w:rsidRPr="008B7455" w14:paraId="1EFA6D5C" w14:textId="77777777" w:rsidTr="00AC73FA">
        <w:tc>
          <w:tcPr>
            <w:tcW w:w="675" w:type="dxa"/>
            <w:tcBorders>
              <w:top w:val="single" w:sz="6" w:space="0" w:color="000000"/>
              <w:left w:val="single" w:sz="6" w:space="0" w:color="000000"/>
              <w:bottom w:val="single" w:sz="6" w:space="0" w:color="000000"/>
              <w:right w:val="single" w:sz="6" w:space="0" w:color="000000"/>
            </w:tcBorders>
          </w:tcPr>
          <w:p w14:paraId="3A0A2385" w14:textId="77777777" w:rsidR="004A4043" w:rsidRPr="008B7455" w:rsidRDefault="004A4043" w:rsidP="00AC73FA">
            <w:pPr>
              <w:pStyle w:val="naisc"/>
              <w:spacing w:before="0" w:after="0"/>
              <w:ind w:left="57" w:right="57"/>
              <w:contextualSpacing/>
              <w:jc w:val="left"/>
              <w:rPr>
                <w:sz w:val="22"/>
                <w:szCs w:val="22"/>
              </w:rPr>
            </w:pPr>
          </w:p>
        </w:tc>
        <w:tc>
          <w:tcPr>
            <w:tcW w:w="2660" w:type="dxa"/>
            <w:tcBorders>
              <w:top w:val="single" w:sz="6" w:space="0" w:color="000000"/>
              <w:left w:val="single" w:sz="6" w:space="0" w:color="000000"/>
              <w:bottom w:val="single" w:sz="6" w:space="0" w:color="000000"/>
              <w:right w:val="single" w:sz="6" w:space="0" w:color="000000"/>
            </w:tcBorders>
          </w:tcPr>
          <w:p w14:paraId="32017617" w14:textId="77777777" w:rsidR="004A4043" w:rsidRPr="008B7455" w:rsidRDefault="004A4043" w:rsidP="00AC73FA">
            <w:pPr>
              <w:pStyle w:val="naisc"/>
              <w:spacing w:before="0" w:after="0"/>
              <w:ind w:left="57" w:right="57" w:firstLine="146"/>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7D1C22D9" w14:textId="77777777" w:rsidR="004A4043" w:rsidRPr="006C231F" w:rsidRDefault="004A4043" w:rsidP="00AC73FA">
            <w:pPr>
              <w:shd w:val="clear" w:color="auto" w:fill="FFFFFF"/>
              <w:jc w:val="center"/>
              <w:rPr>
                <w:b/>
                <w:bCs/>
              </w:rPr>
            </w:pPr>
          </w:p>
        </w:tc>
        <w:tc>
          <w:tcPr>
            <w:tcW w:w="3544" w:type="dxa"/>
            <w:tcBorders>
              <w:top w:val="single" w:sz="6" w:space="0" w:color="000000"/>
              <w:left w:val="single" w:sz="6" w:space="0" w:color="000000"/>
              <w:bottom w:val="single" w:sz="6" w:space="0" w:color="000000"/>
              <w:right w:val="single" w:sz="6" w:space="0" w:color="000000"/>
            </w:tcBorders>
          </w:tcPr>
          <w:p w14:paraId="3B71DE83" w14:textId="77777777" w:rsidR="004A4043" w:rsidRPr="008B7455" w:rsidRDefault="004A4043" w:rsidP="00AC73FA">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A720ED9" w14:textId="77777777" w:rsidR="004A4043" w:rsidRPr="008B7455" w:rsidRDefault="004A4043" w:rsidP="00AC73FA">
            <w:pPr>
              <w:jc w:val="center"/>
              <w:rPr>
                <w:sz w:val="22"/>
                <w:szCs w:val="22"/>
              </w:rPr>
            </w:pPr>
          </w:p>
        </w:tc>
        <w:tc>
          <w:tcPr>
            <w:tcW w:w="2551" w:type="dxa"/>
            <w:tcBorders>
              <w:top w:val="single" w:sz="4" w:space="0" w:color="auto"/>
              <w:left w:val="single" w:sz="4" w:space="0" w:color="auto"/>
              <w:bottom w:val="single" w:sz="4" w:space="0" w:color="auto"/>
            </w:tcBorders>
            <w:shd w:val="clear" w:color="auto" w:fill="auto"/>
          </w:tcPr>
          <w:p w14:paraId="24B06AB5" w14:textId="77777777" w:rsidR="004A4043" w:rsidRPr="008B7455" w:rsidRDefault="004A4043" w:rsidP="00AC73FA">
            <w:pPr>
              <w:jc w:val="center"/>
              <w:rPr>
                <w:sz w:val="22"/>
                <w:szCs w:val="22"/>
              </w:rPr>
            </w:pPr>
            <w:r>
              <w:rPr>
                <w:color w:val="414142"/>
                <w:shd w:val="clear" w:color="auto" w:fill="FFFFFF"/>
              </w:rPr>
              <w:t xml:space="preserve"> </w:t>
            </w:r>
            <w:r w:rsidRPr="008B7455">
              <w:rPr>
                <w:b/>
                <w:sz w:val="22"/>
                <w:szCs w:val="22"/>
                <w:u w:val="single"/>
              </w:rPr>
              <w:t xml:space="preserve"> </w:t>
            </w:r>
          </w:p>
        </w:tc>
      </w:tr>
    </w:tbl>
    <w:p w14:paraId="08422077" w14:textId="77777777" w:rsidR="004A4043" w:rsidRPr="008B7455" w:rsidRDefault="004A4043" w:rsidP="004A4043">
      <w:pPr>
        <w:contextualSpacing/>
        <w:jc w:val="both"/>
        <w:outlineLvl w:val="0"/>
        <w:rPr>
          <w:sz w:val="22"/>
          <w:szCs w:val="22"/>
        </w:rPr>
      </w:pPr>
      <w:r w:rsidRPr="008B7455">
        <w:rPr>
          <w:sz w:val="22"/>
          <w:szCs w:val="22"/>
        </w:rPr>
        <w:t xml:space="preserve">Informācija par  </w:t>
      </w:r>
      <w:proofErr w:type="spellStart"/>
      <w:r w:rsidRPr="008B7455">
        <w:rPr>
          <w:sz w:val="22"/>
          <w:szCs w:val="22"/>
        </w:rPr>
        <w:t>starpministriju</w:t>
      </w:r>
      <w:proofErr w:type="spellEnd"/>
      <w:r w:rsidRPr="008B7455">
        <w:rPr>
          <w:sz w:val="22"/>
          <w:szCs w:val="22"/>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4A4043" w:rsidRPr="008B7455" w14:paraId="5B74183D" w14:textId="77777777" w:rsidTr="00AC73FA">
        <w:trPr>
          <w:gridAfter w:val="1"/>
          <w:wAfter w:w="992" w:type="dxa"/>
        </w:trPr>
        <w:tc>
          <w:tcPr>
            <w:tcW w:w="3936" w:type="dxa"/>
          </w:tcPr>
          <w:p w14:paraId="6BE437FD" w14:textId="77777777" w:rsidR="004A4043" w:rsidRDefault="004A4043" w:rsidP="00AC73FA">
            <w:pPr>
              <w:contextualSpacing/>
              <w:jc w:val="both"/>
              <w:rPr>
                <w:sz w:val="22"/>
                <w:szCs w:val="22"/>
              </w:rPr>
            </w:pPr>
          </w:p>
          <w:p w14:paraId="2D44DF0B" w14:textId="43B27C08" w:rsidR="004A4043" w:rsidRPr="008B7455" w:rsidRDefault="004A4043" w:rsidP="00AC73FA">
            <w:pPr>
              <w:contextualSpacing/>
              <w:jc w:val="both"/>
              <w:rPr>
                <w:sz w:val="22"/>
                <w:szCs w:val="22"/>
              </w:rPr>
            </w:pPr>
            <w:r w:rsidRPr="008B7455">
              <w:rPr>
                <w:sz w:val="22"/>
                <w:szCs w:val="22"/>
              </w:rPr>
              <w:t xml:space="preserve">Datums  </w:t>
            </w:r>
            <w:r w:rsidR="00E4714D">
              <w:rPr>
                <w:sz w:val="22"/>
                <w:szCs w:val="22"/>
              </w:rPr>
              <w:t>05.03.2021.</w:t>
            </w:r>
          </w:p>
        </w:tc>
        <w:tc>
          <w:tcPr>
            <w:tcW w:w="10631" w:type="dxa"/>
            <w:gridSpan w:val="2"/>
          </w:tcPr>
          <w:p w14:paraId="462D85D5" w14:textId="77777777" w:rsidR="004A4043" w:rsidRPr="008B7455" w:rsidRDefault="004A4043" w:rsidP="00AC73FA">
            <w:pPr>
              <w:ind w:left="33"/>
              <w:contextualSpacing/>
              <w:jc w:val="both"/>
              <w:rPr>
                <w:sz w:val="22"/>
                <w:szCs w:val="22"/>
              </w:rPr>
            </w:pPr>
          </w:p>
        </w:tc>
      </w:tr>
      <w:tr w:rsidR="004A4043" w:rsidRPr="008B7455" w14:paraId="1A01E02C" w14:textId="77777777" w:rsidTr="00AC73FA">
        <w:trPr>
          <w:gridAfter w:val="1"/>
          <w:wAfter w:w="992" w:type="dxa"/>
          <w:trHeight w:val="135"/>
        </w:trPr>
        <w:tc>
          <w:tcPr>
            <w:tcW w:w="3936" w:type="dxa"/>
          </w:tcPr>
          <w:p w14:paraId="0FD2D087" w14:textId="77777777" w:rsidR="004A4043" w:rsidRPr="008B7455" w:rsidRDefault="004A4043" w:rsidP="00AC73FA">
            <w:pPr>
              <w:contextualSpacing/>
              <w:jc w:val="both"/>
              <w:rPr>
                <w:sz w:val="22"/>
                <w:szCs w:val="22"/>
              </w:rPr>
            </w:pPr>
          </w:p>
        </w:tc>
        <w:tc>
          <w:tcPr>
            <w:tcW w:w="10631" w:type="dxa"/>
            <w:gridSpan w:val="2"/>
          </w:tcPr>
          <w:p w14:paraId="259681E4" w14:textId="77777777" w:rsidR="004A4043" w:rsidRPr="008B7455" w:rsidRDefault="004A4043" w:rsidP="00AC73FA">
            <w:pPr>
              <w:contextualSpacing/>
              <w:rPr>
                <w:sz w:val="22"/>
                <w:szCs w:val="22"/>
              </w:rPr>
            </w:pPr>
          </w:p>
        </w:tc>
      </w:tr>
      <w:tr w:rsidR="004A4043" w:rsidRPr="008B7455" w14:paraId="127EF7E3" w14:textId="77777777" w:rsidTr="00AC73FA">
        <w:trPr>
          <w:gridAfter w:val="1"/>
          <w:wAfter w:w="992" w:type="dxa"/>
          <w:trHeight w:val="135"/>
        </w:trPr>
        <w:tc>
          <w:tcPr>
            <w:tcW w:w="3936" w:type="dxa"/>
          </w:tcPr>
          <w:p w14:paraId="5501B161" w14:textId="77777777" w:rsidR="004A4043" w:rsidRPr="008B7455" w:rsidRDefault="004A4043" w:rsidP="00AC73FA">
            <w:pPr>
              <w:contextualSpacing/>
              <w:jc w:val="both"/>
              <w:rPr>
                <w:sz w:val="22"/>
                <w:szCs w:val="22"/>
              </w:rPr>
            </w:pPr>
          </w:p>
        </w:tc>
        <w:tc>
          <w:tcPr>
            <w:tcW w:w="10631" w:type="dxa"/>
            <w:gridSpan w:val="2"/>
          </w:tcPr>
          <w:p w14:paraId="3CFEB553" w14:textId="77777777" w:rsidR="004A4043" w:rsidRPr="008B7455" w:rsidRDefault="004A4043" w:rsidP="00AC73FA">
            <w:pPr>
              <w:contextualSpacing/>
              <w:rPr>
                <w:sz w:val="22"/>
                <w:szCs w:val="22"/>
              </w:rPr>
            </w:pPr>
          </w:p>
        </w:tc>
      </w:tr>
      <w:tr w:rsidR="004A4043" w:rsidRPr="008B7455" w14:paraId="2194FEDC" w14:textId="77777777" w:rsidTr="00AC73FA">
        <w:trPr>
          <w:gridAfter w:val="1"/>
          <w:wAfter w:w="992" w:type="dxa"/>
        </w:trPr>
        <w:tc>
          <w:tcPr>
            <w:tcW w:w="3936" w:type="dxa"/>
          </w:tcPr>
          <w:p w14:paraId="2BF884ED" w14:textId="77777777" w:rsidR="004A4043" w:rsidRPr="008B7455" w:rsidRDefault="004A4043" w:rsidP="00AC73FA">
            <w:pPr>
              <w:ind w:right="-108"/>
              <w:contextualSpacing/>
              <w:rPr>
                <w:sz w:val="22"/>
                <w:szCs w:val="22"/>
              </w:rPr>
            </w:pPr>
            <w:r w:rsidRPr="008B7455">
              <w:rPr>
                <w:sz w:val="22"/>
                <w:szCs w:val="22"/>
              </w:rPr>
              <w:t xml:space="preserve">Saskaņošanas dalībnieki   </w:t>
            </w:r>
          </w:p>
        </w:tc>
        <w:tc>
          <w:tcPr>
            <w:tcW w:w="10631" w:type="dxa"/>
            <w:gridSpan w:val="2"/>
          </w:tcPr>
          <w:p w14:paraId="78103A2E" w14:textId="77777777" w:rsidR="004A4043" w:rsidRPr="006665B2" w:rsidRDefault="004A4043" w:rsidP="00AC73FA">
            <w:pPr>
              <w:rPr>
                <w:b/>
                <w:bCs/>
                <w:sz w:val="22"/>
                <w:szCs w:val="22"/>
              </w:rPr>
            </w:pPr>
            <w:r w:rsidRPr="006665B2">
              <w:rPr>
                <w:b/>
                <w:bCs/>
                <w:sz w:val="22"/>
                <w:szCs w:val="22"/>
              </w:rPr>
              <w:t xml:space="preserve">Tieslietu ministrija, Finanšu ministrija, </w:t>
            </w:r>
            <w:proofErr w:type="spellStart"/>
            <w:r w:rsidRPr="006665B2">
              <w:rPr>
                <w:b/>
                <w:bCs/>
                <w:sz w:val="22"/>
                <w:szCs w:val="22"/>
              </w:rPr>
              <w:t>Iekšlietu</w:t>
            </w:r>
            <w:proofErr w:type="spellEnd"/>
            <w:r w:rsidRPr="006665B2">
              <w:rPr>
                <w:b/>
                <w:bCs/>
                <w:sz w:val="22"/>
                <w:szCs w:val="22"/>
              </w:rPr>
              <w:t xml:space="preserve"> ministrija, Labklājības ministrija, Aizsardzības ministrija,  </w:t>
            </w:r>
            <w:r w:rsidR="00335CBD" w:rsidRPr="00335CBD">
              <w:rPr>
                <w:b/>
                <w:bCs/>
                <w:sz w:val="22"/>
                <w:szCs w:val="22"/>
              </w:rPr>
              <w:t>Vides aizsardzības un reģionālās attīstības ministrija</w:t>
            </w:r>
            <w:r w:rsidR="00335CBD">
              <w:rPr>
                <w:b/>
                <w:bCs/>
                <w:sz w:val="22"/>
                <w:szCs w:val="22"/>
              </w:rPr>
              <w:t xml:space="preserve">, </w:t>
            </w:r>
            <w:r w:rsidRPr="006665B2">
              <w:rPr>
                <w:b/>
                <w:bCs/>
                <w:sz w:val="22"/>
                <w:szCs w:val="22"/>
              </w:rPr>
              <w:t>Latvijas Pašvaldību savienība</w:t>
            </w:r>
          </w:p>
        </w:tc>
      </w:tr>
      <w:tr w:rsidR="004A4043" w:rsidRPr="008B7455" w14:paraId="25BA7D8E" w14:textId="77777777" w:rsidTr="00AC73FA">
        <w:trPr>
          <w:gridAfter w:val="1"/>
          <w:wAfter w:w="992" w:type="dxa"/>
        </w:trPr>
        <w:tc>
          <w:tcPr>
            <w:tcW w:w="3936" w:type="dxa"/>
          </w:tcPr>
          <w:p w14:paraId="6C01F30B" w14:textId="77777777" w:rsidR="004A4043" w:rsidRPr="008B7455" w:rsidRDefault="004A4043" w:rsidP="00AC73FA">
            <w:pPr>
              <w:contextualSpacing/>
              <w:rPr>
                <w:sz w:val="22"/>
                <w:szCs w:val="22"/>
              </w:rPr>
            </w:pPr>
          </w:p>
        </w:tc>
        <w:tc>
          <w:tcPr>
            <w:tcW w:w="10631" w:type="dxa"/>
            <w:gridSpan w:val="2"/>
          </w:tcPr>
          <w:p w14:paraId="21D5E4E2" w14:textId="77777777" w:rsidR="004A4043" w:rsidRPr="006665B2" w:rsidRDefault="004A4043" w:rsidP="00AC73FA">
            <w:pPr>
              <w:ind w:left="33"/>
              <w:contextualSpacing/>
              <w:rPr>
                <w:sz w:val="22"/>
                <w:szCs w:val="22"/>
              </w:rPr>
            </w:pPr>
          </w:p>
        </w:tc>
      </w:tr>
      <w:tr w:rsidR="004A4043" w:rsidRPr="008B7455" w14:paraId="3A36BAF9" w14:textId="77777777" w:rsidTr="00AC73FA">
        <w:trPr>
          <w:gridAfter w:val="1"/>
          <w:wAfter w:w="992" w:type="dxa"/>
          <w:trHeight w:val="285"/>
        </w:trPr>
        <w:tc>
          <w:tcPr>
            <w:tcW w:w="6708" w:type="dxa"/>
            <w:gridSpan w:val="2"/>
          </w:tcPr>
          <w:p w14:paraId="179CEF18" w14:textId="77777777" w:rsidR="004A4043" w:rsidRDefault="004A4043" w:rsidP="00AC73FA">
            <w:pPr>
              <w:contextualSpacing/>
              <w:rPr>
                <w:sz w:val="22"/>
                <w:szCs w:val="22"/>
              </w:rPr>
            </w:pPr>
          </w:p>
          <w:p w14:paraId="7A8D1873" w14:textId="36CAEA99" w:rsidR="004A4043" w:rsidRPr="008B7455" w:rsidRDefault="004A4043" w:rsidP="00AC73FA">
            <w:pPr>
              <w:contextualSpacing/>
              <w:rPr>
                <w:sz w:val="22"/>
                <w:szCs w:val="22"/>
              </w:rPr>
            </w:pPr>
            <w:r w:rsidRPr="008B7455">
              <w:rPr>
                <w:sz w:val="22"/>
                <w:szCs w:val="22"/>
              </w:rPr>
              <w:t xml:space="preserve">Saskaņošanas dalībnieki izskatīja šādu ministriju (citu institūciju) </w:t>
            </w:r>
            <w:r w:rsidR="00AF302A">
              <w:rPr>
                <w:sz w:val="22"/>
                <w:szCs w:val="22"/>
              </w:rPr>
              <w:t xml:space="preserve">                 </w:t>
            </w:r>
            <w:r w:rsidR="00AF302A" w:rsidRPr="00AF302A">
              <w:rPr>
                <w:b/>
                <w:bCs/>
                <w:sz w:val="22"/>
                <w:szCs w:val="22"/>
              </w:rPr>
              <w:t xml:space="preserve">Finanšu ministrijas, </w:t>
            </w:r>
            <w:proofErr w:type="spellStart"/>
            <w:r w:rsidR="00AF302A" w:rsidRPr="00AF302A">
              <w:rPr>
                <w:b/>
                <w:bCs/>
                <w:sz w:val="22"/>
                <w:szCs w:val="22"/>
              </w:rPr>
              <w:t>Iekšlietu</w:t>
            </w:r>
            <w:proofErr w:type="spellEnd"/>
            <w:r w:rsidR="00AF302A" w:rsidRPr="00AF302A">
              <w:rPr>
                <w:b/>
                <w:bCs/>
                <w:sz w:val="22"/>
                <w:szCs w:val="22"/>
              </w:rPr>
              <w:t xml:space="preserve"> ministrijas</w:t>
            </w:r>
            <w:r w:rsidR="00AF302A" w:rsidRPr="00AF302A">
              <w:rPr>
                <w:sz w:val="22"/>
                <w:szCs w:val="22"/>
              </w:rPr>
              <w:t xml:space="preserve">, </w:t>
            </w:r>
            <w:r w:rsidR="00AF302A" w:rsidRPr="00335CBD">
              <w:rPr>
                <w:b/>
                <w:bCs/>
                <w:sz w:val="22"/>
                <w:szCs w:val="22"/>
              </w:rPr>
              <w:t>Vides aizsardzības un reģionālās attīstības ministrija</w:t>
            </w:r>
            <w:r w:rsidR="00AF302A">
              <w:rPr>
                <w:b/>
                <w:bCs/>
                <w:sz w:val="22"/>
                <w:szCs w:val="22"/>
              </w:rPr>
              <w:t xml:space="preserve">s </w:t>
            </w:r>
            <w:r w:rsidRPr="008B7455">
              <w:rPr>
                <w:sz w:val="22"/>
                <w:szCs w:val="22"/>
              </w:rPr>
              <w:t>iebildumus</w:t>
            </w:r>
          </w:p>
        </w:tc>
        <w:tc>
          <w:tcPr>
            <w:tcW w:w="7859" w:type="dxa"/>
          </w:tcPr>
          <w:p w14:paraId="11EFDE7A" w14:textId="77777777" w:rsidR="004A4043" w:rsidRPr="008B7455" w:rsidRDefault="004A4043" w:rsidP="00AC73FA">
            <w:pPr>
              <w:rPr>
                <w:b/>
                <w:sz w:val="22"/>
                <w:szCs w:val="22"/>
              </w:rPr>
            </w:pPr>
          </w:p>
        </w:tc>
      </w:tr>
      <w:tr w:rsidR="004A4043" w:rsidRPr="008B7455" w14:paraId="12EC5D4E" w14:textId="77777777" w:rsidTr="00AC73FA">
        <w:trPr>
          <w:trHeight w:val="95"/>
        </w:trPr>
        <w:tc>
          <w:tcPr>
            <w:tcW w:w="6708" w:type="dxa"/>
            <w:gridSpan w:val="2"/>
          </w:tcPr>
          <w:p w14:paraId="60AFB553" w14:textId="77777777" w:rsidR="004A4043" w:rsidRPr="008B7455" w:rsidRDefault="004A4043" w:rsidP="00AC73FA">
            <w:pPr>
              <w:contextualSpacing/>
              <w:rPr>
                <w:sz w:val="22"/>
                <w:szCs w:val="22"/>
              </w:rPr>
            </w:pPr>
            <w:r w:rsidRPr="008B7455">
              <w:rPr>
                <w:sz w:val="22"/>
                <w:szCs w:val="22"/>
              </w:rPr>
              <w:t>Ministrijas (citas institūcijas), kuras nav ieradušās uz sanāksmi vai kuras nav atbildējušas uz uzaicinājumu piedalīties elektroniskajā saskaņošanā</w:t>
            </w:r>
          </w:p>
          <w:p w14:paraId="4FCC2D4F" w14:textId="77777777" w:rsidR="004A4043" w:rsidRPr="008B7455" w:rsidRDefault="004A4043" w:rsidP="00AC73FA">
            <w:pPr>
              <w:contextualSpacing/>
              <w:rPr>
                <w:sz w:val="22"/>
                <w:szCs w:val="22"/>
              </w:rPr>
            </w:pPr>
          </w:p>
        </w:tc>
        <w:tc>
          <w:tcPr>
            <w:tcW w:w="8851" w:type="dxa"/>
            <w:gridSpan w:val="2"/>
          </w:tcPr>
          <w:p w14:paraId="66F308B6" w14:textId="77777777" w:rsidR="004A4043" w:rsidRPr="008B7455" w:rsidRDefault="004A4043" w:rsidP="00AC73FA">
            <w:pPr>
              <w:ind w:left="33" w:right="-108"/>
              <w:contextualSpacing/>
              <w:rPr>
                <w:b/>
                <w:sz w:val="22"/>
                <w:szCs w:val="22"/>
              </w:rPr>
            </w:pPr>
          </w:p>
          <w:p w14:paraId="14A2263B" w14:textId="77777777" w:rsidR="004A4043" w:rsidRPr="008B7455" w:rsidRDefault="004A4043" w:rsidP="00AC73FA">
            <w:pPr>
              <w:ind w:left="33" w:right="-108"/>
              <w:contextualSpacing/>
              <w:rPr>
                <w:b/>
                <w:sz w:val="22"/>
                <w:szCs w:val="22"/>
              </w:rPr>
            </w:pPr>
          </w:p>
          <w:p w14:paraId="2BA15F6E" w14:textId="77777777" w:rsidR="004A4043" w:rsidRPr="008B7455" w:rsidRDefault="004A4043" w:rsidP="00AC73FA">
            <w:pPr>
              <w:ind w:left="33" w:right="-108"/>
              <w:contextualSpacing/>
              <w:rPr>
                <w:b/>
                <w:sz w:val="22"/>
                <w:szCs w:val="22"/>
              </w:rPr>
            </w:pPr>
          </w:p>
          <w:p w14:paraId="68D6C910" w14:textId="77777777" w:rsidR="004A4043" w:rsidRPr="008B7455" w:rsidRDefault="004A4043" w:rsidP="00AC73FA">
            <w:pPr>
              <w:ind w:left="33" w:right="-108"/>
              <w:contextualSpacing/>
              <w:rPr>
                <w:sz w:val="22"/>
                <w:szCs w:val="22"/>
              </w:rPr>
            </w:pPr>
          </w:p>
        </w:tc>
      </w:tr>
    </w:tbl>
    <w:p w14:paraId="10C441CB" w14:textId="77777777" w:rsidR="004A4043" w:rsidRDefault="004A4043" w:rsidP="00446632">
      <w:pPr>
        <w:ind w:right="57"/>
        <w:contextualSpacing/>
        <w:rPr>
          <w:b/>
          <w:sz w:val="22"/>
          <w:szCs w:val="22"/>
        </w:rPr>
      </w:pPr>
    </w:p>
    <w:p w14:paraId="541CD506" w14:textId="77777777" w:rsidR="004A4043" w:rsidRPr="008B7455" w:rsidRDefault="004A4043" w:rsidP="004A4043">
      <w:pPr>
        <w:ind w:left="1080" w:right="57" w:firstLine="360"/>
        <w:contextualSpacing/>
        <w:jc w:val="center"/>
        <w:rPr>
          <w:b/>
          <w:sz w:val="22"/>
          <w:szCs w:val="22"/>
        </w:rPr>
      </w:pPr>
      <w:r w:rsidRPr="008B7455">
        <w:rPr>
          <w:b/>
          <w:sz w:val="22"/>
          <w:szCs w:val="22"/>
        </w:rPr>
        <w:lastRenderedPageBreak/>
        <w:t>II Jautājumi, par kuriem saskaņošanā vienošanās ir panākta</w:t>
      </w:r>
    </w:p>
    <w:p w14:paraId="71251D92" w14:textId="77777777" w:rsidR="004A4043" w:rsidRPr="008B7455" w:rsidRDefault="004A4043" w:rsidP="004A4043">
      <w:pPr>
        <w:ind w:left="1080" w:right="57"/>
        <w:contextualSpacing/>
        <w:jc w:val="center"/>
        <w:rPr>
          <w:b/>
          <w:sz w:val="22"/>
          <w:szCs w:val="22"/>
        </w:rPr>
      </w:pPr>
    </w:p>
    <w:tbl>
      <w:tblPr>
        <w:tblW w:w="15308"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9"/>
        <w:gridCol w:w="3123"/>
        <w:gridCol w:w="1396"/>
        <w:gridCol w:w="3029"/>
        <w:gridCol w:w="3378"/>
        <w:gridCol w:w="3618"/>
        <w:gridCol w:w="45"/>
      </w:tblGrid>
      <w:tr w:rsidR="004A4043" w:rsidRPr="008B7455" w14:paraId="6ADD96D7" w14:textId="77777777" w:rsidTr="00AC73FA">
        <w:trPr>
          <w:tblCellSpacing w:w="11" w:type="dxa"/>
        </w:trPr>
        <w:tc>
          <w:tcPr>
            <w:tcW w:w="686" w:type="dxa"/>
            <w:tcBorders>
              <w:top w:val="single" w:sz="4" w:space="0" w:color="auto"/>
              <w:left w:val="nil"/>
              <w:bottom w:val="single" w:sz="4" w:space="0" w:color="auto"/>
              <w:right w:val="single" w:sz="4" w:space="0" w:color="auto"/>
            </w:tcBorders>
            <w:vAlign w:val="center"/>
          </w:tcPr>
          <w:p w14:paraId="37EC5470" w14:textId="77777777" w:rsidR="004A4043" w:rsidRPr="008B7455" w:rsidRDefault="004A4043" w:rsidP="00AC73FA">
            <w:pPr>
              <w:ind w:left="57" w:right="57"/>
              <w:contextualSpacing/>
              <w:rPr>
                <w:sz w:val="22"/>
                <w:szCs w:val="22"/>
              </w:rPr>
            </w:pPr>
            <w:proofErr w:type="spellStart"/>
            <w:r w:rsidRPr="008B7455">
              <w:rPr>
                <w:sz w:val="22"/>
                <w:szCs w:val="22"/>
              </w:rPr>
              <w:t>Nr</w:t>
            </w:r>
            <w:proofErr w:type="spellEnd"/>
            <w:r w:rsidRPr="008B7455">
              <w:rPr>
                <w:sz w:val="22"/>
                <w:szCs w:val="22"/>
              </w:rPr>
              <w:t xml:space="preserve"> p.k.</w:t>
            </w:r>
          </w:p>
        </w:tc>
        <w:tc>
          <w:tcPr>
            <w:tcW w:w="3101" w:type="dxa"/>
            <w:tcBorders>
              <w:top w:val="single" w:sz="4" w:space="0" w:color="auto"/>
              <w:left w:val="single" w:sz="4" w:space="0" w:color="auto"/>
              <w:bottom w:val="single" w:sz="4" w:space="0" w:color="auto"/>
              <w:right w:val="single" w:sz="4" w:space="0" w:color="auto"/>
            </w:tcBorders>
            <w:vAlign w:val="center"/>
          </w:tcPr>
          <w:p w14:paraId="007023D5" w14:textId="77777777" w:rsidR="004A4043" w:rsidRPr="008B7455" w:rsidRDefault="004A4043" w:rsidP="00AC73FA">
            <w:pPr>
              <w:ind w:left="57" w:right="57"/>
              <w:contextualSpacing/>
              <w:jc w:val="center"/>
              <w:rPr>
                <w:sz w:val="22"/>
                <w:szCs w:val="22"/>
              </w:rPr>
            </w:pPr>
            <w:r w:rsidRPr="008B7455">
              <w:rPr>
                <w:sz w:val="22"/>
                <w:szCs w:val="22"/>
              </w:rPr>
              <w:t>Saskaņošanai nosūtītā projekta redakcija (konkrēta punkta (panta) redakcija)</w:t>
            </w:r>
          </w:p>
        </w:tc>
        <w:tc>
          <w:tcPr>
            <w:tcW w:w="4403" w:type="dxa"/>
            <w:gridSpan w:val="2"/>
            <w:tcBorders>
              <w:top w:val="single" w:sz="4" w:space="0" w:color="auto"/>
              <w:left w:val="single" w:sz="4" w:space="0" w:color="auto"/>
              <w:bottom w:val="single" w:sz="4" w:space="0" w:color="auto"/>
              <w:right w:val="single" w:sz="4" w:space="0" w:color="auto"/>
            </w:tcBorders>
            <w:vAlign w:val="center"/>
          </w:tcPr>
          <w:p w14:paraId="691B5F5E" w14:textId="77777777" w:rsidR="004A4043" w:rsidRPr="008B7455" w:rsidRDefault="004A4043" w:rsidP="00AC73FA">
            <w:pPr>
              <w:ind w:left="57" w:right="57"/>
              <w:contextualSpacing/>
              <w:jc w:val="center"/>
              <w:rPr>
                <w:sz w:val="22"/>
                <w:szCs w:val="22"/>
              </w:rPr>
            </w:pPr>
            <w:r w:rsidRPr="008B7455">
              <w:rPr>
                <w:sz w:val="22"/>
                <w:szCs w:val="22"/>
              </w:rPr>
              <w:t>Atzinumā norādītais ministrijas (citas institūcijas) iebildums, kā arī saskaņošanā papildus izteiktais iebildums par projekta konkrēto punktu (pantu)</w:t>
            </w:r>
          </w:p>
        </w:tc>
        <w:tc>
          <w:tcPr>
            <w:tcW w:w="3356" w:type="dxa"/>
            <w:tcBorders>
              <w:top w:val="single" w:sz="4" w:space="0" w:color="auto"/>
              <w:left w:val="single" w:sz="4" w:space="0" w:color="auto"/>
              <w:bottom w:val="single" w:sz="4" w:space="0" w:color="auto"/>
              <w:right w:val="single" w:sz="4" w:space="0" w:color="auto"/>
            </w:tcBorders>
            <w:vAlign w:val="center"/>
          </w:tcPr>
          <w:p w14:paraId="5A2693CE" w14:textId="77777777" w:rsidR="004A4043" w:rsidRPr="008B7455" w:rsidRDefault="004A4043" w:rsidP="00AC73FA">
            <w:pPr>
              <w:ind w:left="57" w:right="57"/>
              <w:contextualSpacing/>
              <w:jc w:val="center"/>
              <w:rPr>
                <w:sz w:val="22"/>
                <w:szCs w:val="22"/>
              </w:rPr>
            </w:pPr>
            <w:r w:rsidRPr="008B7455">
              <w:rPr>
                <w:sz w:val="22"/>
                <w:szCs w:val="22"/>
              </w:rPr>
              <w:t>Atbildīgās ministrijas norāde par to, ka iebildums ir ņemts vērā, vai informācija par saskaņošanā panākto alternatīvo risinājumu</w:t>
            </w:r>
          </w:p>
        </w:tc>
        <w:tc>
          <w:tcPr>
            <w:tcW w:w="3630" w:type="dxa"/>
            <w:gridSpan w:val="2"/>
            <w:tcBorders>
              <w:top w:val="single" w:sz="4" w:space="0" w:color="auto"/>
              <w:left w:val="single" w:sz="4" w:space="0" w:color="auto"/>
              <w:bottom w:val="single" w:sz="4" w:space="0" w:color="auto"/>
              <w:right w:val="nil"/>
            </w:tcBorders>
            <w:vAlign w:val="center"/>
          </w:tcPr>
          <w:p w14:paraId="15013867" w14:textId="77777777" w:rsidR="004A4043" w:rsidRPr="008B7455" w:rsidRDefault="004A4043" w:rsidP="00AC73FA">
            <w:pPr>
              <w:ind w:left="57" w:right="57"/>
              <w:contextualSpacing/>
              <w:jc w:val="center"/>
              <w:rPr>
                <w:sz w:val="22"/>
                <w:szCs w:val="22"/>
              </w:rPr>
            </w:pPr>
            <w:r w:rsidRPr="008B7455">
              <w:rPr>
                <w:sz w:val="22"/>
                <w:szCs w:val="22"/>
              </w:rPr>
              <w:t>Projekta attiecīgā punkta (panta) galīgā redakcija</w:t>
            </w:r>
          </w:p>
        </w:tc>
      </w:tr>
      <w:tr w:rsidR="004A4043" w:rsidRPr="008B7455" w14:paraId="4023E997" w14:textId="77777777" w:rsidTr="00AC73FA">
        <w:trPr>
          <w:trHeight w:val="318"/>
          <w:tblCellSpacing w:w="11" w:type="dxa"/>
        </w:trPr>
        <w:tc>
          <w:tcPr>
            <w:tcW w:w="686" w:type="dxa"/>
            <w:tcBorders>
              <w:top w:val="single" w:sz="4" w:space="0" w:color="auto"/>
              <w:left w:val="nil"/>
              <w:bottom w:val="single" w:sz="4" w:space="0" w:color="auto"/>
              <w:right w:val="single" w:sz="4" w:space="0" w:color="auto"/>
            </w:tcBorders>
          </w:tcPr>
          <w:p w14:paraId="51F0A4A0" w14:textId="77777777" w:rsidR="004A4043" w:rsidRPr="008B7455" w:rsidRDefault="004A4043" w:rsidP="00AC73FA">
            <w:pPr>
              <w:ind w:left="57" w:right="57"/>
              <w:contextualSpacing/>
              <w:rPr>
                <w:sz w:val="22"/>
                <w:szCs w:val="22"/>
              </w:rPr>
            </w:pPr>
            <w:r w:rsidRPr="008B7455">
              <w:rPr>
                <w:sz w:val="22"/>
                <w:szCs w:val="22"/>
              </w:rPr>
              <w:t xml:space="preserve"> 1</w:t>
            </w:r>
          </w:p>
        </w:tc>
        <w:tc>
          <w:tcPr>
            <w:tcW w:w="3101" w:type="dxa"/>
            <w:tcBorders>
              <w:top w:val="single" w:sz="4" w:space="0" w:color="auto"/>
              <w:left w:val="single" w:sz="4" w:space="0" w:color="auto"/>
              <w:bottom w:val="single" w:sz="4" w:space="0" w:color="auto"/>
              <w:right w:val="single" w:sz="4" w:space="0" w:color="auto"/>
            </w:tcBorders>
          </w:tcPr>
          <w:p w14:paraId="17E864F8" w14:textId="77777777" w:rsidR="004A4043" w:rsidRPr="008B7455" w:rsidRDefault="004A4043" w:rsidP="00AC73FA">
            <w:pPr>
              <w:ind w:left="57" w:right="57"/>
              <w:contextualSpacing/>
              <w:jc w:val="center"/>
              <w:rPr>
                <w:sz w:val="22"/>
                <w:szCs w:val="22"/>
              </w:rPr>
            </w:pPr>
            <w:r w:rsidRPr="008B7455">
              <w:rPr>
                <w:sz w:val="22"/>
                <w:szCs w:val="22"/>
              </w:rPr>
              <w:t>2</w:t>
            </w:r>
          </w:p>
        </w:tc>
        <w:tc>
          <w:tcPr>
            <w:tcW w:w="4403" w:type="dxa"/>
            <w:gridSpan w:val="2"/>
            <w:tcBorders>
              <w:top w:val="single" w:sz="4" w:space="0" w:color="auto"/>
              <w:left w:val="single" w:sz="4" w:space="0" w:color="auto"/>
              <w:bottom w:val="single" w:sz="4" w:space="0" w:color="auto"/>
              <w:right w:val="single" w:sz="4" w:space="0" w:color="auto"/>
            </w:tcBorders>
          </w:tcPr>
          <w:p w14:paraId="49764593" w14:textId="77777777" w:rsidR="004A4043" w:rsidRPr="008B7455" w:rsidRDefault="004A4043" w:rsidP="00AC73FA">
            <w:pPr>
              <w:ind w:left="57" w:right="57"/>
              <w:contextualSpacing/>
              <w:jc w:val="center"/>
              <w:rPr>
                <w:sz w:val="22"/>
                <w:szCs w:val="22"/>
              </w:rPr>
            </w:pPr>
            <w:r w:rsidRPr="008B7455">
              <w:rPr>
                <w:sz w:val="22"/>
                <w:szCs w:val="22"/>
              </w:rPr>
              <w:t>3</w:t>
            </w:r>
          </w:p>
        </w:tc>
        <w:tc>
          <w:tcPr>
            <w:tcW w:w="3356" w:type="dxa"/>
            <w:tcBorders>
              <w:top w:val="single" w:sz="4" w:space="0" w:color="auto"/>
              <w:left w:val="single" w:sz="4" w:space="0" w:color="auto"/>
              <w:bottom w:val="single" w:sz="4" w:space="0" w:color="auto"/>
              <w:right w:val="single" w:sz="4" w:space="0" w:color="auto"/>
            </w:tcBorders>
          </w:tcPr>
          <w:p w14:paraId="5957FD2E" w14:textId="77777777" w:rsidR="004A4043" w:rsidRPr="008B7455" w:rsidRDefault="004A4043" w:rsidP="00AC73FA">
            <w:pPr>
              <w:ind w:left="57" w:right="57"/>
              <w:contextualSpacing/>
              <w:jc w:val="center"/>
              <w:rPr>
                <w:sz w:val="22"/>
                <w:szCs w:val="22"/>
              </w:rPr>
            </w:pPr>
            <w:r w:rsidRPr="008B7455">
              <w:rPr>
                <w:sz w:val="22"/>
                <w:szCs w:val="22"/>
              </w:rPr>
              <w:t>4</w:t>
            </w:r>
          </w:p>
        </w:tc>
        <w:tc>
          <w:tcPr>
            <w:tcW w:w="3630" w:type="dxa"/>
            <w:gridSpan w:val="2"/>
            <w:tcBorders>
              <w:top w:val="single" w:sz="4" w:space="0" w:color="auto"/>
              <w:left w:val="single" w:sz="4" w:space="0" w:color="auto"/>
              <w:bottom w:val="single" w:sz="4" w:space="0" w:color="auto"/>
              <w:right w:val="nil"/>
            </w:tcBorders>
          </w:tcPr>
          <w:p w14:paraId="1F98B351" w14:textId="77777777" w:rsidR="004A4043" w:rsidRPr="008B7455" w:rsidRDefault="004A4043" w:rsidP="00AC73FA">
            <w:pPr>
              <w:ind w:left="57" w:right="57"/>
              <w:contextualSpacing/>
              <w:jc w:val="center"/>
              <w:rPr>
                <w:sz w:val="22"/>
                <w:szCs w:val="22"/>
              </w:rPr>
            </w:pPr>
            <w:r w:rsidRPr="008B7455">
              <w:rPr>
                <w:sz w:val="22"/>
                <w:szCs w:val="22"/>
              </w:rPr>
              <w:t>5</w:t>
            </w:r>
          </w:p>
        </w:tc>
      </w:tr>
      <w:tr w:rsidR="004A4043" w:rsidRPr="008B7455" w14:paraId="7212D930" w14:textId="77777777" w:rsidTr="00AC73FA">
        <w:trPr>
          <w:trHeight w:val="318"/>
          <w:tblCellSpacing w:w="11" w:type="dxa"/>
        </w:trPr>
        <w:tc>
          <w:tcPr>
            <w:tcW w:w="15264" w:type="dxa"/>
            <w:gridSpan w:val="7"/>
            <w:tcBorders>
              <w:top w:val="single" w:sz="4" w:space="0" w:color="auto"/>
              <w:left w:val="nil"/>
              <w:bottom w:val="single" w:sz="4" w:space="0" w:color="auto"/>
              <w:right w:val="nil"/>
            </w:tcBorders>
          </w:tcPr>
          <w:p w14:paraId="3CC5246A" w14:textId="77777777" w:rsidR="004A4043" w:rsidRPr="008B7455" w:rsidRDefault="004A4043" w:rsidP="00AC73FA">
            <w:pPr>
              <w:tabs>
                <w:tab w:val="left" w:pos="408"/>
              </w:tabs>
              <w:ind w:left="57" w:right="57"/>
              <w:contextualSpacing/>
              <w:rPr>
                <w:b/>
                <w:sz w:val="22"/>
                <w:szCs w:val="22"/>
              </w:rPr>
            </w:pPr>
            <w:r w:rsidRPr="008B7455">
              <w:rPr>
                <w:b/>
                <w:sz w:val="22"/>
                <w:szCs w:val="22"/>
              </w:rPr>
              <w:t>Noteikumi</w:t>
            </w:r>
          </w:p>
        </w:tc>
      </w:tr>
      <w:tr w:rsidR="0052208D" w:rsidRPr="007566BD" w14:paraId="5D4556CC" w14:textId="77777777" w:rsidTr="00AC73FA">
        <w:trPr>
          <w:trHeight w:val="1258"/>
          <w:tblCellSpacing w:w="11" w:type="dxa"/>
        </w:trPr>
        <w:tc>
          <w:tcPr>
            <w:tcW w:w="686" w:type="dxa"/>
            <w:tcBorders>
              <w:top w:val="single" w:sz="4" w:space="0" w:color="auto"/>
              <w:left w:val="nil"/>
              <w:bottom w:val="single" w:sz="4" w:space="0" w:color="auto"/>
              <w:right w:val="single" w:sz="4" w:space="0" w:color="auto"/>
            </w:tcBorders>
          </w:tcPr>
          <w:p w14:paraId="5822E8BE" w14:textId="77777777" w:rsidR="0052208D" w:rsidRPr="007566BD" w:rsidRDefault="00603785" w:rsidP="00C8212B">
            <w:pPr>
              <w:ind w:left="57" w:right="57"/>
              <w:contextualSpacing/>
            </w:pPr>
            <w:r>
              <w:t>1.</w:t>
            </w:r>
          </w:p>
        </w:tc>
        <w:tc>
          <w:tcPr>
            <w:tcW w:w="3101" w:type="dxa"/>
            <w:tcBorders>
              <w:top w:val="single" w:sz="4" w:space="0" w:color="auto"/>
              <w:left w:val="single" w:sz="4" w:space="0" w:color="auto"/>
              <w:bottom w:val="single" w:sz="4" w:space="0" w:color="auto"/>
              <w:right w:val="single" w:sz="4" w:space="0" w:color="auto"/>
            </w:tcBorders>
          </w:tcPr>
          <w:p w14:paraId="4E47A6DA" w14:textId="77777777" w:rsidR="0052208D" w:rsidRDefault="0052208D" w:rsidP="00C8212B">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2DD8CD44" w14:textId="614FA6DB" w:rsidR="0052208D" w:rsidRPr="0075752A" w:rsidRDefault="0052208D" w:rsidP="00C8212B">
            <w:pPr>
              <w:shd w:val="clear" w:color="auto" w:fill="FFFFFF"/>
              <w:jc w:val="center"/>
              <w:rPr>
                <w:b/>
                <w:bCs/>
                <w:u w:val="single"/>
              </w:rPr>
            </w:pPr>
            <w:bookmarkStart w:id="4" w:name="_Hlk57208268"/>
            <w:r w:rsidRPr="0075752A">
              <w:rPr>
                <w:b/>
                <w:bCs/>
                <w:u w:val="single"/>
              </w:rPr>
              <w:t>Vides aizsardzības un reģionālās attīstības ministrija</w:t>
            </w:r>
            <w:r w:rsidR="002D0D0C">
              <w:rPr>
                <w:b/>
                <w:bCs/>
                <w:u w:val="single"/>
              </w:rPr>
              <w:t xml:space="preserve"> (05.03.2021)</w:t>
            </w:r>
          </w:p>
          <w:p w14:paraId="71477BE6" w14:textId="77777777" w:rsidR="0052208D" w:rsidRDefault="0052208D" w:rsidP="00C8212B">
            <w:pPr>
              <w:shd w:val="clear" w:color="auto" w:fill="FFFFFF"/>
              <w:ind w:firstLine="720"/>
              <w:jc w:val="both"/>
              <w:rPr>
                <w:b/>
                <w:bCs/>
                <w:u w:val="single"/>
              </w:rPr>
            </w:pPr>
            <w:r w:rsidRPr="0052208D">
              <w:t>Aicinām MK noteikumu Nr. 310 3.</w:t>
            </w:r>
            <w:r w:rsidRPr="00074B36">
              <w:rPr>
                <w:vertAlign w:val="superscript"/>
              </w:rPr>
              <w:t>1</w:t>
            </w:r>
            <w:r w:rsidRPr="0052208D">
              <w:t>.punktā paredzēt arī specifiskas prasības, kas nosaka, ka apkures iekārta jāizvēlas tā, lai tā atbilstu telpas platībai, kā arī ēkā veiktajiem energoefektivitātes pasākumiem. Izvēloties telpas izmēram pārāk lielas jaudas iekārtu tiek radīts papildus gaisa piesārņojums un šādas iekārtas izmantošana nav uzskatāma par efektīvu.</w:t>
            </w:r>
            <w:bookmarkEnd w:id="4"/>
          </w:p>
        </w:tc>
        <w:tc>
          <w:tcPr>
            <w:tcW w:w="3356" w:type="dxa"/>
            <w:tcBorders>
              <w:top w:val="single" w:sz="4" w:space="0" w:color="auto"/>
              <w:left w:val="single" w:sz="4" w:space="0" w:color="auto"/>
              <w:bottom w:val="single" w:sz="4" w:space="0" w:color="auto"/>
              <w:right w:val="single" w:sz="4" w:space="0" w:color="auto"/>
            </w:tcBorders>
          </w:tcPr>
          <w:p w14:paraId="5E690A5C" w14:textId="77777777" w:rsidR="00E135E6" w:rsidRPr="002D0D0C" w:rsidRDefault="00E135E6" w:rsidP="00C8212B">
            <w:pPr>
              <w:pStyle w:val="naiskr"/>
              <w:spacing w:before="0" w:after="0"/>
              <w:ind w:left="57" w:right="57"/>
              <w:contextualSpacing/>
              <w:jc w:val="center"/>
              <w:rPr>
                <w:b/>
                <w:bCs/>
                <w:color w:val="000000" w:themeColor="text1"/>
                <w:u w:val="single"/>
              </w:rPr>
            </w:pPr>
            <w:r w:rsidRPr="002D0D0C">
              <w:rPr>
                <w:b/>
                <w:bCs/>
                <w:color w:val="000000" w:themeColor="text1"/>
                <w:u w:val="single"/>
              </w:rPr>
              <w:t>Ņemts vērā</w:t>
            </w:r>
          </w:p>
          <w:p w14:paraId="7EBF4329" w14:textId="77777777" w:rsidR="001B1FDE" w:rsidRPr="001B1FDE" w:rsidRDefault="001B1FDE" w:rsidP="00C8212B">
            <w:pPr>
              <w:pStyle w:val="naiskr"/>
              <w:spacing w:before="0" w:after="0"/>
              <w:ind w:left="57" w:right="57"/>
              <w:contextualSpacing/>
              <w:jc w:val="both"/>
            </w:pPr>
            <w:r w:rsidRPr="001B1FDE">
              <w:t xml:space="preserve">Ja runa ir par atbilstošas jaudas </w:t>
            </w:r>
            <w:proofErr w:type="spellStart"/>
            <w:r w:rsidRPr="001B1FDE">
              <w:t>siltumģeneratora</w:t>
            </w:r>
            <w:proofErr w:type="spellEnd"/>
            <w:r w:rsidRPr="001B1FDE">
              <w:t xml:space="preserve"> (apkures katla vai citas iekārtas, kas ražo siltumenerģiju) izvēli ēkā – tad iebildums ir ņemams vērā, precizējot piedāvāto redakciju, piemēram:</w:t>
            </w:r>
          </w:p>
          <w:p w14:paraId="0A8070A3" w14:textId="77777777" w:rsidR="001B1FDE" w:rsidRPr="001B1FDE" w:rsidRDefault="001B1FDE" w:rsidP="00C8212B">
            <w:pPr>
              <w:pStyle w:val="naiskr"/>
              <w:spacing w:before="0" w:after="0"/>
              <w:ind w:left="57" w:right="57"/>
              <w:contextualSpacing/>
              <w:jc w:val="both"/>
            </w:pPr>
            <w:r w:rsidRPr="001B1FDE">
              <w:t>"Projektējot apkures sistēmas, iekārtas, kas ražo siltumenerģiju, jaudu pamato, ņemot vērā siltumenerģijas pieprasījumu ēkā."</w:t>
            </w:r>
          </w:p>
          <w:p w14:paraId="7C6DD0B0" w14:textId="77777777" w:rsidR="001B1FDE" w:rsidRPr="001B1FDE" w:rsidRDefault="001B1FDE" w:rsidP="00C8212B">
            <w:pPr>
              <w:pStyle w:val="naiskr"/>
              <w:spacing w:before="0" w:after="0"/>
              <w:ind w:left="57" w:right="57"/>
              <w:contextualSpacing/>
              <w:jc w:val="both"/>
            </w:pPr>
            <w:r w:rsidRPr="001B1FDE">
              <w:t>Tieši siltumenerģijas pieprasījums ir tas, kas pamato to, kādas jaudas apkures katls būs nepieciešams (platība nav rādītājs, jo var atšķirties ēkas kubatūra, savukārt ēkā jau veiktie energoefektivitātes pasākumi, ja tiek plānots mainīt apkures katlu, arī atspoguļosies pie siltumenerģijas pieprasījuma).</w:t>
            </w:r>
          </w:p>
          <w:p w14:paraId="4D1F786F" w14:textId="77777777" w:rsidR="0052208D" w:rsidRDefault="001B1FDE" w:rsidP="00C8212B">
            <w:pPr>
              <w:pStyle w:val="naiskr"/>
              <w:spacing w:before="0" w:after="0"/>
              <w:ind w:left="57" w:right="57"/>
              <w:contextualSpacing/>
              <w:jc w:val="both"/>
            </w:pPr>
            <w:r w:rsidRPr="001B1FDE">
              <w:t>Šādu prasību varētu likt pie vispārīgajām apkures prasībām, precizējot/</w:t>
            </w:r>
            <w:r w:rsidR="00E135E6">
              <w:t xml:space="preserve"> </w:t>
            </w:r>
            <w:r w:rsidRPr="001B1FDE">
              <w:t>saskaņojot terminus.</w:t>
            </w:r>
          </w:p>
          <w:p w14:paraId="1BEBE7FA" w14:textId="59F5FE09" w:rsidR="002C5D4B" w:rsidRPr="007566BD" w:rsidRDefault="002C5D4B" w:rsidP="00C8212B">
            <w:pPr>
              <w:pStyle w:val="naiskr"/>
              <w:spacing w:before="0" w:after="0"/>
              <w:ind w:left="57" w:right="57"/>
              <w:contextualSpacing/>
              <w:jc w:val="both"/>
              <w:rPr>
                <w:b/>
                <w:bCs/>
                <w:u w:val="single"/>
              </w:rPr>
            </w:pPr>
          </w:p>
        </w:tc>
        <w:tc>
          <w:tcPr>
            <w:tcW w:w="3630" w:type="dxa"/>
            <w:gridSpan w:val="2"/>
            <w:tcBorders>
              <w:top w:val="single" w:sz="4" w:space="0" w:color="auto"/>
              <w:left w:val="single" w:sz="4" w:space="0" w:color="auto"/>
              <w:bottom w:val="single" w:sz="4" w:space="0" w:color="auto"/>
              <w:right w:val="nil"/>
            </w:tcBorders>
          </w:tcPr>
          <w:p w14:paraId="442F14FF" w14:textId="77777777" w:rsidR="0052208D" w:rsidRPr="007566BD" w:rsidRDefault="001B1FDE" w:rsidP="00C8212B">
            <w:pPr>
              <w:ind w:left="-55" w:right="57"/>
              <w:contextualSpacing/>
              <w:jc w:val="both"/>
            </w:pPr>
            <w:bookmarkStart w:id="5" w:name="_Hlk57811664"/>
            <w:r>
              <w:t>3.</w:t>
            </w:r>
            <w:r w:rsidRPr="00E135E6">
              <w:rPr>
                <w:vertAlign w:val="superscript"/>
              </w:rPr>
              <w:t>1</w:t>
            </w:r>
            <w:r>
              <w:t xml:space="preserve"> </w:t>
            </w:r>
            <w:r w:rsidRPr="001B1FDE">
              <w:t>Projektējot apkures sistēmas, iekārtas, kas ražo siltumenerģiju, jaudu pamato, ņemot vērā siltumenerģijas pieprasījumu ēkā.</w:t>
            </w:r>
            <w:bookmarkEnd w:id="5"/>
          </w:p>
        </w:tc>
      </w:tr>
      <w:tr w:rsidR="0075752A" w:rsidRPr="007566BD" w14:paraId="02C9254E" w14:textId="77777777" w:rsidTr="00AC73FA">
        <w:trPr>
          <w:trHeight w:val="1258"/>
          <w:tblCellSpacing w:w="11" w:type="dxa"/>
        </w:trPr>
        <w:tc>
          <w:tcPr>
            <w:tcW w:w="686" w:type="dxa"/>
            <w:tcBorders>
              <w:top w:val="single" w:sz="4" w:space="0" w:color="auto"/>
              <w:left w:val="nil"/>
              <w:bottom w:val="single" w:sz="4" w:space="0" w:color="auto"/>
              <w:right w:val="single" w:sz="4" w:space="0" w:color="auto"/>
            </w:tcBorders>
          </w:tcPr>
          <w:p w14:paraId="481FB9FC" w14:textId="77777777" w:rsidR="0075752A" w:rsidRPr="007566BD" w:rsidRDefault="00603785" w:rsidP="00C8212B">
            <w:pPr>
              <w:ind w:left="57" w:right="57"/>
              <w:contextualSpacing/>
            </w:pPr>
            <w:r>
              <w:t>2.</w:t>
            </w:r>
          </w:p>
        </w:tc>
        <w:tc>
          <w:tcPr>
            <w:tcW w:w="3101" w:type="dxa"/>
            <w:tcBorders>
              <w:top w:val="single" w:sz="4" w:space="0" w:color="auto"/>
              <w:left w:val="single" w:sz="4" w:space="0" w:color="auto"/>
              <w:bottom w:val="single" w:sz="4" w:space="0" w:color="auto"/>
              <w:right w:val="single" w:sz="4" w:space="0" w:color="auto"/>
            </w:tcBorders>
          </w:tcPr>
          <w:p w14:paraId="042EC547" w14:textId="77777777" w:rsidR="0075752A" w:rsidRPr="0075752A" w:rsidRDefault="0075752A" w:rsidP="00C8212B">
            <w:pPr>
              <w:ind w:left="57" w:right="57"/>
              <w:contextualSpacing/>
              <w:jc w:val="both"/>
            </w:pPr>
            <w:bookmarkStart w:id="6" w:name="_Hlk58317256"/>
            <w:r w:rsidRPr="0075752A">
              <w:rPr>
                <w:shd w:val="clear" w:color="auto" w:fill="FFFFFF"/>
              </w:rPr>
              <w:t>4.</w:t>
            </w:r>
            <w:r w:rsidRPr="0075752A">
              <w:rPr>
                <w:shd w:val="clear" w:color="auto" w:fill="FFFFFF"/>
                <w:vertAlign w:val="superscript"/>
              </w:rPr>
              <w:t>1</w:t>
            </w:r>
            <w:r w:rsidRPr="0075752A">
              <w:rPr>
                <w:shd w:val="clear" w:color="auto" w:fill="FFFFFF"/>
              </w:rPr>
              <w:t xml:space="preserve"> Dzīvojamo ēku apsildīšanā priekšroka dodama ekonomiski pamatotām apkures sistēmām, kas nodrošina vietējā kurināmā vai atjaunojamo energoresursu izmantošanu.</w:t>
            </w:r>
            <w:bookmarkEnd w:id="6"/>
          </w:p>
        </w:tc>
        <w:tc>
          <w:tcPr>
            <w:tcW w:w="4403" w:type="dxa"/>
            <w:gridSpan w:val="2"/>
            <w:tcBorders>
              <w:top w:val="single" w:sz="4" w:space="0" w:color="auto"/>
              <w:left w:val="single" w:sz="4" w:space="0" w:color="auto"/>
              <w:bottom w:val="single" w:sz="4" w:space="0" w:color="auto"/>
              <w:right w:val="single" w:sz="4" w:space="0" w:color="auto"/>
            </w:tcBorders>
          </w:tcPr>
          <w:p w14:paraId="1152E846" w14:textId="3AFE479F" w:rsidR="0075752A" w:rsidRPr="0075752A" w:rsidRDefault="0075752A" w:rsidP="00C8212B">
            <w:pPr>
              <w:shd w:val="clear" w:color="auto" w:fill="FFFFFF"/>
              <w:jc w:val="center"/>
              <w:rPr>
                <w:b/>
                <w:bCs/>
                <w:u w:val="single"/>
              </w:rPr>
            </w:pPr>
            <w:r w:rsidRPr="0075752A">
              <w:rPr>
                <w:b/>
                <w:bCs/>
                <w:u w:val="single"/>
              </w:rPr>
              <w:t>Vides aizsardzības un reģionālās attīstības ministrija</w:t>
            </w:r>
            <w:r w:rsidR="002D0D0C">
              <w:rPr>
                <w:b/>
                <w:bCs/>
                <w:u w:val="single"/>
              </w:rPr>
              <w:t xml:space="preserve"> (05.03.2021)</w:t>
            </w:r>
          </w:p>
          <w:p w14:paraId="34A570BD" w14:textId="77777777" w:rsidR="0075752A" w:rsidRPr="0075752A" w:rsidRDefault="0075752A" w:rsidP="00C8212B">
            <w:pPr>
              <w:shd w:val="clear" w:color="auto" w:fill="FFFFFF"/>
              <w:jc w:val="both"/>
            </w:pPr>
            <w:bookmarkStart w:id="7" w:name="_Hlk58317513"/>
            <w:r w:rsidRPr="0075752A">
              <w:t>Norādām, ka tāda vietējā atjaunojamā energoresursa kā biomasas izmantošanas veicināšana rada gaisa piesārņojumu un negatīvu ietekmi uz cilvēku veselību un vidi, kā arī apgrūtina Latvijai gaisa aizsardzī</w:t>
            </w:r>
            <w:r w:rsidR="00530255">
              <w:t>b</w:t>
            </w:r>
            <w:r w:rsidRPr="0075752A">
              <w:t>as jomā noteikto Eiropas Savienības prasību izpildi. Tādēļ ministrija neatbalsta noteikumu projekta 4.</w:t>
            </w:r>
            <w:r w:rsidRPr="009E1D93">
              <w:rPr>
                <w:vertAlign w:val="superscript"/>
              </w:rPr>
              <w:t>1</w:t>
            </w:r>
            <w:r w:rsidRPr="0075752A">
              <w:t xml:space="preserve"> punkta iekļaušanu Ekonomikas ministrijas piedāvātajā redakcijā. Vēlamies vērst Jūsu uzmanību uz to, ka autonomo apkures iekārtu izmantošana rada daudz lielāku gaisa piesārņojumu kā centralizētās siltumapgādes izmantošana, jo šīs iekārtas izmanto atbilstošas attīrīšanas iekārtas un kopumā rada daudz mazākas emisijas kā autonomās apkures iekārtas.</w:t>
            </w:r>
          </w:p>
          <w:p w14:paraId="49E2DC0D" w14:textId="77777777" w:rsidR="0075752A" w:rsidRPr="0075752A" w:rsidRDefault="0075752A" w:rsidP="00C8212B">
            <w:pPr>
              <w:shd w:val="clear" w:color="auto" w:fill="FFFFFF"/>
              <w:jc w:val="both"/>
            </w:pPr>
            <w:r w:rsidRPr="0075752A">
              <w:t>Ņemot vērā minēto, aicinām izteikt 4.</w:t>
            </w:r>
            <w:r w:rsidRPr="0075752A">
              <w:rPr>
                <w:vertAlign w:val="superscript"/>
              </w:rPr>
              <w:t>1</w:t>
            </w:r>
            <w:r w:rsidRPr="0075752A">
              <w:t xml:space="preserve"> punktu šādā redakcijā:</w:t>
            </w:r>
          </w:p>
          <w:p w14:paraId="1F20ACF3" w14:textId="77777777" w:rsidR="0075752A" w:rsidRPr="0075752A" w:rsidRDefault="0075752A" w:rsidP="00C8212B">
            <w:pPr>
              <w:shd w:val="clear" w:color="auto" w:fill="FFFFFF"/>
              <w:jc w:val="both"/>
            </w:pPr>
            <w:r w:rsidRPr="0075752A">
              <w:t>"4.</w:t>
            </w:r>
            <w:r w:rsidRPr="0075752A">
              <w:rPr>
                <w:vertAlign w:val="superscript"/>
              </w:rPr>
              <w:t>1</w:t>
            </w:r>
            <w:r w:rsidRPr="0075752A">
              <w:t xml:space="preserve"> Dzīvojamo ēku apsildīšanā priekšroka dodama centralizētās siltumapgādes izmantošanai vai tādu apkures risinājumu izmantošanai, kas ir ekonomiski pamatoti un nerada emisijas. ".</w:t>
            </w:r>
            <w:bookmarkEnd w:id="7"/>
          </w:p>
        </w:tc>
        <w:tc>
          <w:tcPr>
            <w:tcW w:w="3356" w:type="dxa"/>
            <w:tcBorders>
              <w:top w:val="single" w:sz="4" w:space="0" w:color="auto"/>
              <w:left w:val="single" w:sz="4" w:space="0" w:color="auto"/>
              <w:bottom w:val="single" w:sz="4" w:space="0" w:color="auto"/>
              <w:right w:val="single" w:sz="4" w:space="0" w:color="auto"/>
            </w:tcBorders>
          </w:tcPr>
          <w:p w14:paraId="4397B208" w14:textId="4F3DDAE3" w:rsidR="00C14866" w:rsidRDefault="002D0D0C" w:rsidP="00C8212B">
            <w:pPr>
              <w:pStyle w:val="naiskr"/>
              <w:spacing w:before="0" w:after="0"/>
              <w:ind w:left="57" w:right="57"/>
              <w:contextualSpacing/>
              <w:jc w:val="center"/>
              <w:rPr>
                <w:b/>
                <w:u w:val="single"/>
              </w:rPr>
            </w:pPr>
            <w:r>
              <w:rPr>
                <w:b/>
                <w:bCs/>
                <w:u w:val="single"/>
              </w:rPr>
              <w:t>Panākta vienošanās dzēst punktu saskaņā ar Grozījumiem Enerģētikas likumā</w:t>
            </w:r>
          </w:p>
          <w:p w14:paraId="2D95A8E3" w14:textId="77777777" w:rsidR="00C14866" w:rsidRDefault="00D914EB" w:rsidP="00C8212B">
            <w:pPr>
              <w:pStyle w:val="naiskr"/>
              <w:spacing w:before="0" w:after="0"/>
              <w:ind w:left="57" w:right="57"/>
              <w:contextualSpacing/>
              <w:jc w:val="both"/>
            </w:pPr>
            <w:r>
              <w:t xml:space="preserve">Esošā situācija ir tāda, ka </w:t>
            </w:r>
            <w:r w:rsidR="00074B36" w:rsidRPr="00074B36">
              <w:t xml:space="preserve">Latvijas lauku </w:t>
            </w:r>
            <w:r w:rsidR="00074B36">
              <w:t>(bijušo kolhozu</w:t>
            </w:r>
            <w:r w:rsidR="00D26BC6">
              <w:t>)</w:t>
            </w:r>
            <w:r w:rsidR="00074B36">
              <w:t xml:space="preserve"> teritorijās joprojām ir daudz 2-3 stāvu dzīvojamo ēku, kurām </w:t>
            </w:r>
            <w:r w:rsidR="00D26BC6">
              <w:t xml:space="preserve">sākotnēji </w:t>
            </w:r>
            <w:r w:rsidR="00074B36">
              <w:t xml:space="preserve">bija </w:t>
            </w:r>
            <w:r w:rsidR="00D26BC6">
              <w:t xml:space="preserve">izbūvēta </w:t>
            </w:r>
            <w:r w:rsidR="00074B36">
              <w:t xml:space="preserve">centralizētā apkures sistēma, bet ņemot vērā krīzes situāciju valstī </w:t>
            </w:r>
            <w:r>
              <w:t>apkures sistēma tika pārveidota</w:t>
            </w:r>
            <w:r w:rsidR="00D26BC6">
              <w:t xml:space="preserve">, radās t.s. </w:t>
            </w:r>
            <w:r>
              <w:t>“</w:t>
            </w:r>
            <w:proofErr w:type="spellStart"/>
            <w:r>
              <w:t>Godmaņkrāsniņas</w:t>
            </w:r>
            <w:proofErr w:type="spellEnd"/>
            <w:r>
              <w:t>”</w:t>
            </w:r>
            <w:r w:rsidR="005B7E22">
              <w:t>) un katrā dzīvoklī izveidota individuāla apkures sistēma. Būtu nesamērīgi, ja šīm mājsaimniecībām aizliegtu izmantot vietējo kurināmo, tas attiecas arī uz lauku saimniecībām</w:t>
            </w:r>
            <w:r w:rsidR="00333793">
              <w:t>, jo</w:t>
            </w:r>
            <w:r w:rsidR="000B14FE">
              <w:t xml:space="preserve"> Latvijā </w:t>
            </w:r>
            <w:r w:rsidR="00333793">
              <w:t xml:space="preserve"> ir </w:t>
            </w:r>
            <w:r w:rsidR="000B14FE">
              <w:t xml:space="preserve"> taču </w:t>
            </w:r>
            <w:r w:rsidR="00333793">
              <w:t>kokapstrādes rūpniecība un ražojot zāģmateriālus, tiek izmantoti ražošanas blakusprodukti kurināmā sagatavošanai.</w:t>
            </w:r>
          </w:p>
          <w:p w14:paraId="617CC6FB" w14:textId="77777777" w:rsidR="006502F5" w:rsidRPr="006502F5" w:rsidRDefault="00441587" w:rsidP="00C8212B">
            <w:pPr>
              <w:pStyle w:val="naiskr"/>
              <w:spacing w:before="0" w:after="0"/>
              <w:ind w:left="57" w:right="57"/>
              <w:contextualSpacing/>
              <w:jc w:val="both"/>
            </w:pPr>
            <w:r w:rsidRPr="00441587">
              <w:t xml:space="preserve">Mūsdienās kurināmā klāsts ir gana plašs, vispopulārākie zināmie kurināmā veidi ir briketes, </w:t>
            </w:r>
            <w:r w:rsidR="006E4890">
              <w:t xml:space="preserve">šķelda, </w:t>
            </w:r>
            <w:r w:rsidRPr="00441587">
              <w:t>malka, g</w:t>
            </w:r>
            <w:r w:rsidR="006E4890">
              <w:t>ra</w:t>
            </w:r>
            <w:r w:rsidRPr="00441587">
              <w:t>nulas</w:t>
            </w:r>
            <w:r w:rsidR="00333793">
              <w:t>, piemēram,  š</w:t>
            </w:r>
            <w:r w:rsidRPr="00441587">
              <w:t xml:space="preserve">ķelda </w:t>
            </w:r>
            <w:r w:rsidR="00333793">
              <w:t xml:space="preserve">un granulas </w:t>
            </w:r>
            <w:r w:rsidRPr="00441587">
              <w:t>ir augstvērtīgs kokapstrādes blakusprodukts, kas tiek ražots sasmalcinot zāģmateriālu atgriezumus.</w:t>
            </w:r>
            <w:r>
              <w:rPr>
                <w:rFonts w:ascii="Arial" w:hAnsi="Arial" w:cs="Arial"/>
                <w:color w:val="262626"/>
                <w:shd w:val="clear" w:color="auto" w:fill="FFFFFF"/>
              </w:rPr>
              <w:t xml:space="preserve"> </w:t>
            </w:r>
            <w:r w:rsidR="006502F5" w:rsidRPr="006502F5">
              <w:t>No šāda veida kurinā</w:t>
            </w:r>
            <w:r w:rsidR="005D562E">
              <w:t>m</w:t>
            </w:r>
            <w:r w:rsidR="006502F5" w:rsidRPr="006502F5">
              <w:t>ā nerodas papildus</w:t>
            </w:r>
            <w:r w:rsidR="005D562E">
              <w:t xml:space="preserve"> </w:t>
            </w:r>
            <w:r w:rsidR="006502F5" w:rsidRPr="006502F5">
              <w:t xml:space="preserve">oglekļa dioksīda </w:t>
            </w:r>
            <w:proofErr w:type="spellStart"/>
            <w:r w:rsidR="006502F5" w:rsidRPr="006502F5">
              <w:t>izmeši</w:t>
            </w:r>
            <w:proofErr w:type="spellEnd"/>
            <w:r w:rsidR="006502F5" w:rsidRPr="006502F5">
              <w:t>,  dedzināšanas gaitā</w:t>
            </w:r>
            <w:r w:rsidR="006502F5">
              <w:t xml:space="preserve"> </w:t>
            </w:r>
            <w:r w:rsidR="006502F5" w:rsidRPr="006502F5">
              <w:t>izdalītās CO</w:t>
            </w:r>
            <w:r w:rsidR="006502F5" w:rsidRPr="006502F5">
              <w:rPr>
                <w:vertAlign w:val="subscript"/>
              </w:rPr>
              <w:t>2</w:t>
            </w:r>
            <w:r w:rsidR="006502F5" w:rsidRPr="006502F5">
              <w:t xml:space="preserve"> gāzes</w:t>
            </w:r>
            <w:r w:rsidR="006502F5">
              <w:t xml:space="preserve"> </w:t>
            </w:r>
            <w:r w:rsidR="006502F5" w:rsidRPr="006502F5">
              <w:t>apjoms atbilst augoša</w:t>
            </w:r>
            <w:r w:rsidR="006502F5">
              <w:t xml:space="preserve"> </w:t>
            </w:r>
            <w:r w:rsidR="006502F5" w:rsidRPr="006502F5">
              <w:t>koka piesaistītās</w:t>
            </w:r>
            <w:r w:rsidR="006502F5">
              <w:t xml:space="preserve"> </w:t>
            </w:r>
          </w:p>
          <w:p w14:paraId="0AEA8612" w14:textId="77777777" w:rsidR="005D562E" w:rsidRDefault="006502F5" w:rsidP="00C8212B">
            <w:pPr>
              <w:pStyle w:val="naiskr"/>
              <w:spacing w:before="0" w:after="0"/>
              <w:ind w:left="57" w:right="57"/>
              <w:contextualSpacing/>
              <w:jc w:val="both"/>
            </w:pPr>
            <w:r w:rsidRPr="006502F5">
              <w:t>ogļskābās gāzes</w:t>
            </w:r>
            <w:r w:rsidR="005D562E">
              <w:t xml:space="preserve"> </w:t>
            </w:r>
            <w:r w:rsidRPr="006502F5">
              <w:t xml:space="preserve">daudzumam. </w:t>
            </w:r>
          </w:p>
          <w:p w14:paraId="62260FD1" w14:textId="77777777" w:rsidR="005D562E" w:rsidRDefault="005B6ECA" w:rsidP="00C8212B">
            <w:pPr>
              <w:pStyle w:val="naiskr"/>
              <w:spacing w:before="0" w:after="0"/>
              <w:ind w:left="57" w:right="57"/>
              <w:contextualSpacing/>
              <w:jc w:val="both"/>
            </w:pPr>
            <w:r>
              <w:t xml:space="preserve">Atjaunojamie energoresursi ir pieejami uz vietas un neierobežotā daudzumā, </w:t>
            </w:r>
            <w:r w:rsidR="005D562E">
              <w:t>nav</w:t>
            </w:r>
          </w:p>
          <w:p w14:paraId="6939B65D" w14:textId="77777777" w:rsidR="005B6ECA" w:rsidRDefault="005D562E" w:rsidP="00C8212B">
            <w:pPr>
              <w:pStyle w:val="naiskr"/>
              <w:spacing w:before="0" w:after="0"/>
              <w:ind w:left="57" w:right="57"/>
              <w:contextualSpacing/>
              <w:jc w:val="both"/>
            </w:pPr>
            <w:r>
              <w:t xml:space="preserve">nepieciešams tos importēt, </w:t>
            </w:r>
            <w:r w:rsidR="005B6ECA">
              <w:t xml:space="preserve">tie nerada siltumnīcefekta gāzu </w:t>
            </w:r>
            <w:proofErr w:type="spellStart"/>
            <w:r w:rsidR="005B6ECA">
              <w:t>izmešus</w:t>
            </w:r>
            <w:proofErr w:type="spellEnd"/>
            <w:r w:rsidR="005B6ECA">
              <w:t xml:space="preserve">, un no ekoloģiskā viedokļa tie ir videi draudzīgāki. Atjaunojamo energoresursu sistēmas var uzstādīt gan jaunbūvēs, gan arī atjaunojot jau esošas ēkas. </w:t>
            </w:r>
          </w:p>
          <w:p w14:paraId="275E96D8" w14:textId="77777777" w:rsidR="005B6ECA" w:rsidRDefault="005B6ECA" w:rsidP="00C8212B">
            <w:pPr>
              <w:pStyle w:val="naiskr"/>
              <w:spacing w:before="0" w:after="0"/>
              <w:ind w:left="57" w:right="57"/>
              <w:contextualSpacing/>
              <w:jc w:val="both"/>
            </w:pPr>
            <w:r>
              <w:t>Atjaunojamie energoresursi ir, piemēram, vējš, ūdens, saules starojums,  kā arī zemes siltums</w:t>
            </w:r>
            <w:r w:rsidR="006502F5">
              <w:t xml:space="preserve"> u.c.</w:t>
            </w:r>
            <w:r>
              <w:t>. Šos energoresursus var izmantot tieši, un tiem nav nepieciešams pārstrādes process, kura galaprodukts ir enerģija.</w:t>
            </w:r>
          </w:p>
          <w:p w14:paraId="66160E23" w14:textId="4B5C1A02" w:rsidR="002C5D4B" w:rsidRPr="00074B36" w:rsidRDefault="002C5D4B" w:rsidP="00C8212B">
            <w:pPr>
              <w:pStyle w:val="naiskr"/>
              <w:spacing w:before="0" w:after="0"/>
              <w:ind w:left="57" w:right="57"/>
              <w:contextualSpacing/>
              <w:jc w:val="both"/>
            </w:pPr>
          </w:p>
        </w:tc>
        <w:tc>
          <w:tcPr>
            <w:tcW w:w="3630" w:type="dxa"/>
            <w:gridSpan w:val="2"/>
            <w:tcBorders>
              <w:top w:val="single" w:sz="4" w:space="0" w:color="auto"/>
              <w:left w:val="single" w:sz="4" w:space="0" w:color="auto"/>
              <w:bottom w:val="single" w:sz="4" w:space="0" w:color="auto"/>
              <w:right w:val="nil"/>
            </w:tcBorders>
          </w:tcPr>
          <w:p w14:paraId="77293452" w14:textId="01F92CF1" w:rsidR="0075752A" w:rsidRPr="007566BD" w:rsidRDefault="0075752A" w:rsidP="00C8212B">
            <w:pPr>
              <w:ind w:left="-55" w:right="57"/>
              <w:contextualSpacing/>
              <w:jc w:val="both"/>
            </w:pPr>
            <w:r w:rsidRPr="0075752A">
              <w:t>4.</w:t>
            </w:r>
            <w:r w:rsidRPr="0075752A">
              <w:rPr>
                <w:vertAlign w:val="superscript"/>
              </w:rPr>
              <w:t>1</w:t>
            </w:r>
            <w:r w:rsidRPr="0075752A">
              <w:t xml:space="preserve"> </w:t>
            </w:r>
            <w:r w:rsidR="002D0D0C">
              <w:rPr>
                <w:shd w:val="clear" w:color="auto" w:fill="FFFFFF"/>
              </w:rPr>
              <w:t>punkts dzēsts</w:t>
            </w:r>
            <w:r w:rsidR="00325B94">
              <w:rPr>
                <w:shd w:val="clear" w:color="auto" w:fill="FFFFFF"/>
              </w:rPr>
              <w:t xml:space="preserve"> </w:t>
            </w:r>
          </w:p>
        </w:tc>
      </w:tr>
      <w:tr w:rsidR="00D5076F" w:rsidRPr="007566BD" w14:paraId="1BACAFFB" w14:textId="77777777" w:rsidTr="00AC73FA">
        <w:trPr>
          <w:trHeight w:val="1258"/>
          <w:tblCellSpacing w:w="11" w:type="dxa"/>
        </w:trPr>
        <w:tc>
          <w:tcPr>
            <w:tcW w:w="686" w:type="dxa"/>
            <w:tcBorders>
              <w:top w:val="single" w:sz="4" w:space="0" w:color="auto"/>
              <w:left w:val="nil"/>
              <w:bottom w:val="single" w:sz="4" w:space="0" w:color="auto"/>
              <w:right w:val="single" w:sz="4" w:space="0" w:color="auto"/>
            </w:tcBorders>
          </w:tcPr>
          <w:p w14:paraId="79A8CA05" w14:textId="77777777" w:rsidR="00D5076F" w:rsidRPr="007566BD" w:rsidRDefault="00603785" w:rsidP="00C8212B">
            <w:pPr>
              <w:ind w:left="57" w:right="57"/>
              <w:contextualSpacing/>
            </w:pPr>
            <w:r>
              <w:t>3.</w:t>
            </w:r>
          </w:p>
        </w:tc>
        <w:tc>
          <w:tcPr>
            <w:tcW w:w="3101" w:type="dxa"/>
            <w:tcBorders>
              <w:top w:val="single" w:sz="4" w:space="0" w:color="auto"/>
              <w:left w:val="single" w:sz="4" w:space="0" w:color="auto"/>
              <w:bottom w:val="single" w:sz="4" w:space="0" w:color="auto"/>
              <w:right w:val="single" w:sz="4" w:space="0" w:color="auto"/>
            </w:tcBorders>
          </w:tcPr>
          <w:p w14:paraId="5B5B13DC" w14:textId="77777777" w:rsidR="00D5076F" w:rsidRPr="0075752A" w:rsidRDefault="00D5076F" w:rsidP="00C8212B">
            <w:pPr>
              <w:ind w:left="57" w:right="57"/>
              <w:contextualSpacing/>
              <w:jc w:val="both"/>
              <w:rPr>
                <w:shd w:val="clear" w:color="auto" w:fill="FFFFFF"/>
              </w:rPr>
            </w:pPr>
          </w:p>
        </w:tc>
        <w:tc>
          <w:tcPr>
            <w:tcW w:w="4403" w:type="dxa"/>
            <w:gridSpan w:val="2"/>
            <w:tcBorders>
              <w:top w:val="single" w:sz="4" w:space="0" w:color="auto"/>
              <w:left w:val="single" w:sz="4" w:space="0" w:color="auto"/>
              <w:bottom w:val="single" w:sz="4" w:space="0" w:color="auto"/>
              <w:right w:val="single" w:sz="4" w:space="0" w:color="auto"/>
            </w:tcBorders>
          </w:tcPr>
          <w:p w14:paraId="5015BB02" w14:textId="130A824B" w:rsidR="00D5076F" w:rsidRPr="0075752A" w:rsidRDefault="00D5076F" w:rsidP="00C8212B">
            <w:pPr>
              <w:shd w:val="clear" w:color="auto" w:fill="FFFFFF"/>
              <w:jc w:val="center"/>
              <w:rPr>
                <w:b/>
                <w:bCs/>
                <w:u w:val="single"/>
              </w:rPr>
            </w:pPr>
            <w:r w:rsidRPr="0075752A">
              <w:rPr>
                <w:b/>
                <w:bCs/>
                <w:u w:val="single"/>
              </w:rPr>
              <w:t>Vides aizsardzības un reģionālās attīstības ministrija</w:t>
            </w:r>
            <w:r w:rsidR="002C5D4B">
              <w:rPr>
                <w:b/>
                <w:bCs/>
                <w:u w:val="single"/>
              </w:rPr>
              <w:t xml:space="preserve"> (05.03.2021)</w:t>
            </w:r>
          </w:p>
          <w:p w14:paraId="6CB41EA1" w14:textId="77777777" w:rsidR="00D5076F" w:rsidRDefault="00D5076F" w:rsidP="00C8212B">
            <w:pPr>
              <w:ind w:firstLine="720"/>
              <w:jc w:val="both"/>
            </w:pPr>
            <w:r w:rsidRPr="00C64F59">
              <w:t xml:space="preserve">Aicinām papildināt </w:t>
            </w:r>
            <w:r w:rsidRPr="00291010">
              <w:t>Ministru kabineta 2015.gada 16.jūnij</w:t>
            </w:r>
            <w:r>
              <w:t>a</w:t>
            </w:r>
            <w:r w:rsidRPr="00291010">
              <w:t xml:space="preserve"> </w:t>
            </w:r>
            <w:r>
              <w:t>noteikumus Nr.310 “</w:t>
            </w:r>
            <w:r w:rsidRPr="00291010">
              <w:t>Noteikumi par Latvijas būvnormatīvu LBN 231-15 "Dzīvojamo un publisko ēku apkure un ventilācija</w:t>
            </w:r>
            <w:r>
              <w:t>”" (turpmāk – MK noteikumi 310)</w:t>
            </w:r>
            <w:r w:rsidRPr="00C64F59">
              <w:t xml:space="preserve"> 2.1.apakšnodaļu </w:t>
            </w:r>
            <w:r w:rsidRPr="00603785">
              <w:t>ar jaunu</w:t>
            </w:r>
            <w:r w:rsidRPr="00C64F59">
              <w:t xml:space="preserve"> 16.</w:t>
            </w:r>
            <w:r w:rsidRPr="00C64F59">
              <w:rPr>
                <w:vertAlign w:val="superscript"/>
              </w:rPr>
              <w:t>1</w:t>
            </w:r>
            <w:r>
              <w:rPr>
                <w:vertAlign w:val="superscript"/>
              </w:rPr>
              <w:t> </w:t>
            </w:r>
            <w:r w:rsidRPr="00C64F59">
              <w:t>punktu šādā redakcijā:</w:t>
            </w:r>
          </w:p>
          <w:p w14:paraId="5507FDB3" w14:textId="77777777" w:rsidR="00D5076F" w:rsidRDefault="00D5076F" w:rsidP="00C8212B">
            <w:pPr>
              <w:ind w:firstLine="720"/>
              <w:jc w:val="both"/>
            </w:pPr>
            <w:r w:rsidRPr="00C64F59">
              <w:t>"</w:t>
            </w:r>
            <w:r>
              <w:t>16.</w:t>
            </w:r>
            <w:r>
              <w:rPr>
                <w:vertAlign w:val="superscript"/>
              </w:rPr>
              <w:t>1</w:t>
            </w:r>
            <w:r w:rsidRPr="00C64F59">
              <w:t>Veicot jaunas apkures iekārtas būvniecību vai ierīkošanu, jāņem vērā attiecīgajā pašvaldībā izdotie saistošie noteikumi, kas nosaka prasības attiecībā uz gaisa piesārņojuma ierobežošanu no individuālajā siltumapgādē izmantotajām apkures iekārtām."</w:t>
            </w:r>
          </w:p>
          <w:p w14:paraId="2E9C9591" w14:textId="77777777" w:rsidR="00D5076F" w:rsidRDefault="00D5076F" w:rsidP="00C8212B">
            <w:pPr>
              <w:ind w:firstLine="720"/>
              <w:jc w:val="both"/>
            </w:pPr>
            <w:r w:rsidRPr="00C64F59">
              <w:t xml:space="preserve">Norādām, ka piemēram, Rīgā ir spēkā Rīgas domes saistošie noteikumi Nr. 97 "Par gaisa piesārņojuma teritoriālo zonējumu", kas tomēr nosaka papildus prasības, kas jāievēro ierīkojot jaunas apkures iekārtas. Aicinām izvērtēt vai </w:t>
            </w:r>
            <w:r>
              <w:t>MK noteikumu Nr.310</w:t>
            </w:r>
            <w:r w:rsidRPr="00C64F59">
              <w:t xml:space="preserve"> 16.</w:t>
            </w:r>
            <w:r>
              <w:t> </w:t>
            </w:r>
            <w:r w:rsidRPr="00C64F59">
              <w:t xml:space="preserve">punkts, kas nosaka, ka </w:t>
            </w:r>
            <w:r>
              <w:t xml:space="preserve">ēkas atjaunošanas vai pārbūvēšanas gadījumā </w:t>
            </w:r>
            <w:r w:rsidRPr="00291010">
              <w:t>krāsns apkuri atļauts saglabāt</w:t>
            </w:r>
            <w:r>
              <w:t>,</w:t>
            </w:r>
            <w:r w:rsidRPr="00291010">
              <w:t xml:space="preserve"> </w:t>
            </w:r>
            <w:r w:rsidRPr="00C64F59">
              <w:t>nenonāk pretrunā ar pašvaldību saistošajos noteikumos noteiktajām prasībām.</w:t>
            </w:r>
          </w:p>
          <w:p w14:paraId="4822B7D6" w14:textId="77777777" w:rsidR="00D5076F" w:rsidRPr="0075752A" w:rsidRDefault="00D5076F" w:rsidP="00C8212B">
            <w:pPr>
              <w:shd w:val="clear" w:color="auto" w:fill="FFFFFF"/>
              <w:jc w:val="center"/>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76F3769D" w14:textId="4B94784E" w:rsidR="00C14866" w:rsidRDefault="002C5D4B" w:rsidP="00C8212B">
            <w:pPr>
              <w:pStyle w:val="naiskr"/>
              <w:spacing w:before="0" w:after="0"/>
              <w:ind w:left="57" w:right="57"/>
              <w:contextualSpacing/>
              <w:jc w:val="center"/>
              <w:rPr>
                <w:b/>
                <w:bCs/>
                <w:u w:val="single"/>
              </w:rPr>
            </w:pPr>
            <w:r>
              <w:rPr>
                <w:b/>
                <w:bCs/>
                <w:u w:val="single"/>
              </w:rPr>
              <w:t>Panākta vienošanās</w:t>
            </w:r>
          </w:p>
          <w:p w14:paraId="335A70E9" w14:textId="77777777" w:rsidR="00CD068F" w:rsidRDefault="00CD068F" w:rsidP="00C8212B">
            <w:pPr>
              <w:pStyle w:val="naiskr"/>
              <w:spacing w:before="0" w:after="0"/>
              <w:ind w:left="57" w:right="57"/>
              <w:contextualSpacing/>
              <w:jc w:val="both"/>
            </w:pPr>
            <w:r w:rsidRPr="00CD068F">
              <w:t>Grozījum</w:t>
            </w:r>
            <w:r>
              <w:t xml:space="preserve">i </w:t>
            </w:r>
            <w:r w:rsidRPr="00CD068F">
              <w:t xml:space="preserve">Ministru kabineta 2015.gada 16.jūnija noteikumus Nr.310 “Noteikumi par Latvijas būvnormatīvu LBN 231-15 "Dzīvojamo un publisko ēku apkure un ventilācija”" </w:t>
            </w:r>
            <w:r>
              <w:t xml:space="preserve"> veikti, lai apvienojot </w:t>
            </w:r>
            <w:r w:rsidRPr="00CD068F">
              <w:t>LBN 208-15 „Publiskas būves” (apstiprināts ar Ministru kabineta 2015.gada 30.jūnija noteikumiem Nr.331) un LBN 211-15 “Dzīvojamās ēkas” (apstiprināts ar Ministru kabineta 2015.gada 30.jūnija noteikumiem Nr.340) ar mērķi, lai prasības projektēšanai</w:t>
            </w:r>
            <w:r w:rsidR="005C3715">
              <w:t xml:space="preserve"> attiecībā uz apkuri un vēdināšanu, kas bija iepriekš noteiktas iepriekš minētajos būvnormatīvos pārceltu uz</w:t>
            </w:r>
            <w:r w:rsidRPr="00CD068F">
              <w:t xml:space="preserve"> </w:t>
            </w:r>
            <w:r w:rsidR="005C3715" w:rsidRPr="005C3715">
              <w:t>Ministru kabineta 2015.gada 16.jūnija noteikum</w:t>
            </w:r>
            <w:r w:rsidR="005C3715">
              <w:t>iem</w:t>
            </w:r>
            <w:r w:rsidR="005C3715" w:rsidRPr="005C3715">
              <w:t xml:space="preserve"> Nr.310 “Noteikumi par Latvijas būvnormatīvu LBN 231-15 "Dzīvojamo un publisko ēku apkure un ventilācija”"</w:t>
            </w:r>
          </w:p>
          <w:p w14:paraId="327E3D48" w14:textId="77777777" w:rsidR="00023F26" w:rsidRDefault="00023F26" w:rsidP="00C8212B">
            <w:pPr>
              <w:pStyle w:val="naiskr"/>
              <w:spacing w:before="0" w:after="0"/>
              <w:ind w:left="57" w:right="57"/>
              <w:contextualSpacing/>
              <w:jc w:val="both"/>
            </w:pPr>
            <w:r>
              <w:t>Pēc vienošanās precizēta LBN 231-15 16.punkta redakcija.</w:t>
            </w:r>
          </w:p>
          <w:p w14:paraId="751A581F" w14:textId="4E731296" w:rsidR="00023F26" w:rsidRPr="00CD068F" w:rsidRDefault="00023F26" w:rsidP="00C8212B">
            <w:pPr>
              <w:pStyle w:val="naiskr"/>
              <w:spacing w:before="0" w:after="0"/>
              <w:ind w:left="57" w:right="57"/>
              <w:contextualSpacing/>
              <w:jc w:val="both"/>
            </w:pPr>
            <w:r>
              <w:t>Papildināta arī anotācija.</w:t>
            </w:r>
          </w:p>
        </w:tc>
        <w:tc>
          <w:tcPr>
            <w:tcW w:w="3630" w:type="dxa"/>
            <w:gridSpan w:val="2"/>
            <w:tcBorders>
              <w:top w:val="single" w:sz="4" w:space="0" w:color="auto"/>
              <w:left w:val="single" w:sz="4" w:space="0" w:color="auto"/>
              <w:bottom w:val="single" w:sz="4" w:space="0" w:color="auto"/>
              <w:right w:val="nil"/>
            </w:tcBorders>
          </w:tcPr>
          <w:p w14:paraId="0EB39D78" w14:textId="309165DB" w:rsidR="00D5076F" w:rsidRPr="0075752A" w:rsidRDefault="00023F26" w:rsidP="00C8212B">
            <w:pPr>
              <w:ind w:left="-55" w:right="57"/>
              <w:contextualSpacing/>
              <w:jc w:val="both"/>
            </w:pPr>
            <w:r w:rsidRPr="00023F26">
              <w:t>16. Būvobjektos atļauts izbūvēt vietējās apkures ierīces, kas darbojas ar cieto kurināmo, ja tiek ievēroti šī būvnormatīva 1. pielikuma 1.</w:t>
            </w:r>
            <w:r>
              <w:t> </w:t>
            </w:r>
            <w:r w:rsidRPr="00023F26">
              <w:t>tabulā minētie maksimālie parametri, kā arī vides aizsardzības normatīvajos aktos noteiktie ierobežojumi un prasības. Ja ēka, kurā ir krāsns apkure, tiek atjaunota vai pārbūvēta, krāsns apkuri atļauts saglabāt neatkarīgi no ēkas stāvu skaita un kopējās platības</w:t>
            </w:r>
            <w:r w:rsidR="008E1441">
              <w:t>.</w:t>
            </w:r>
          </w:p>
        </w:tc>
      </w:tr>
      <w:tr w:rsidR="004D2E40" w:rsidRPr="007566BD" w14:paraId="09653A4F" w14:textId="77777777" w:rsidTr="00AC73FA">
        <w:trPr>
          <w:trHeight w:val="1258"/>
          <w:tblCellSpacing w:w="11" w:type="dxa"/>
        </w:trPr>
        <w:tc>
          <w:tcPr>
            <w:tcW w:w="686" w:type="dxa"/>
            <w:tcBorders>
              <w:top w:val="single" w:sz="4" w:space="0" w:color="auto"/>
              <w:left w:val="nil"/>
              <w:bottom w:val="single" w:sz="4" w:space="0" w:color="auto"/>
              <w:right w:val="single" w:sz="4" w:space="0" w:color="auto"/>
            </w:tcBorders>
          </w:tcPr>
          <w:p w14:paraId="4AE7EA2E" w14:textId="77777777" w:rsidR="004D2E40" w:rsidRPr="007566BD" w:rsidRDefault="00603785" w:rsidP="00C8212B">
            <w:pPr>
              <w:ind w:left="57" w:right="57"/>
              <w:contextualSpacing/>
            </w:pPr>
            <w:r>
              <w:t>4</w:t>
            </w:r>
            <w:r w:rsidR="004D2E40" w:rsidRPr="007566BD">
              <w:t>.</w:t>
            </w:r>
          </w:p>
        </w:tc>
        <w:tc>
          <w:tcPr>
            <w:tcW w:w="3101" w:type="dxa"/>
            <w:tcBorders>
              <w:top w:val="single" w:sz="4" w:space="0" w:color="auto"/>
              <w:left w:val="single" w:sz="4" w:space="0" w:color="auto"/>
              <w:bottom w:val="single" w:sz="4" w:space="0" w:color="auto"/>
              <w:right w:val="single" w:sz="4" w:space="0" w:color="auto"/>
            </w:tcBorders>
          </w:tcPr>
          <w:p w14:paraId="3E0FB0D1" w14:textId="77777777" w:rsidR="00BC2682" w:rsidRPr="00BC2682" w:rsidRDefault="00BC2682" w:rsidP="00C8212B">
            <w:pPr>
              <w:pStyle w:val="tv213"/>
              <w:shd w:val="clear" w:color="auto" w:fill="FFFFFF"/>
              <w:spacing w:before="0" w:beforeAutospacing="0" w:after="0" w:afterAutospacing="0"/>
              <w:jc w:val="both"/>
              <w:rPr>
                <w:rFonts w:eastAsiaTheme="minorHAnsi"/>
                <w:shd w:val="clear" w:color="auto" w:fill="FFFFFF"/>
                <w:lang w:eastAsia="en-US"/>
              </w:rPr>
            </w:pPr>
            <w:r w:rsidRPr="00BC2682">
              <w:rPr>
                <w:rFonts w:eastAsiaTheme="minorHAnsi"/>
                <w:shd w:val="clear" w:color="auto" w:fill="FFFFFF"/>
                <w:lang w:eastAsia="en-US"/>
              </w:rPr>
              <w:t>25.</w:t>
            </w:r>
            <w:r w:rsidRPr="00BC2682">
              <w:rPr>
                <w:rFonts w:eastAsiaTheme="minorHAnsi"/>
                <w:shd w:val="clear" w:color="auto" w:fill="FFFFFF"/>
                <w:vertAlign w:val="superscript"/>
                <w:lang w:eastAsia="en-US"/>
              </w:rPr>
              <w:t xml:space="preserve">2  </w:t>
            </w:r>
            <w:r w:rsidRPr="00BC2682">
              <w:rPr>
                <w:rFonts w:eastAsiaTheme="minorHAnsi"/>
                <w:shd w:val="clear" w:color="auto" w:fill="FFFFFF"/>
                <w:lang w:eastAsia="en-US"/>
              </w:rPr>
              <w:t>Norobežojošo konstrukciju aprēķinu veic, pamatojoties uz telpu iekšējā gaisa temperatūru un ventilācijas gaisa apmaiņas apjomu atbilstoši šā būvnormatīva </w:t>
            </w:r>
            <w:hyperlink r:id="rId6" w:anchor="piel2" w:history="1">
              <w:r w:rsidRPr="00BC2682">
                <w:rPr>
                  <w:rFonts w:eastAsiaTheme="minorHAnsi"/>
                  <w:shd w:val="clear" w:color="auto" w:fill="FFFFFF"/>
                  <w:lang w:eastAsia="en-US"/>
                </w:rPr>
                <w:t>3.pielikumā</w:t>
              </w:r>
            </w:hyperlink>
            <w:r w:rsidRPr="00BC2682">
              <w:rPr>
                <w:rFonts w:eastAsiaTheme="minorHAnsi"/>
                <w:shd w:val="clear" w:color="auto" w:fill="FFFFFF"/>
                <w:lang w:eastAsia="en-US"/>
              </w:rPr>
              <w:t> noteiktajām prasībām.</w:t>
            </w:r>
            <w:r w:rsidRPr="00BC2682">
              <w:t xml:space="preserve"> </w:t>
            </w:r>
            <w:r w:rsidRPr="00BC2682">
              <w:rPr>
                <w:rFonts w:eastAsiaTheme="minorHAnsi"/>
                <w:shd w:val="clear" w:color="auto" w:fill="FFFFFF"/>
                <w:lang w:eastAsia="en-US"/>
              </w:rPr>
              <w:t>Telpu iekšējā gaisa relatīvais mitrums – 55 %.</w:t>
            </w:r>
          </w:p>
          <w:p w14:paraId="7AFF0E0D" w14:textId="77777777" w:rsidR="004D2E40" w:rsidRPr="00BC2682" w:rsidRDefault="004D2E40" w:rsidP="00C8212B">
            <w:pPr>
              <w:ind w:left="57" w:right="57"/>
              <w:contextualSpacing/>
              <w:jc w:val="both"/>
            </w:pPr>
          </w:p>
          <w:p w14:paraId="25CAF78B" w14:textId="77777777" w:rsidR="004D2E40" w:rsidRPr="00BC2682" w:rsidRDefault="004D2E40" w:rsidP="00C8212B">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76875BD8" w14:textId="188ABA59" w:rsidR="004D2E40" w:rsidRPr="00AA29A4" w:rsidRDefault="004D2E40" w:rsidP="00C8212B">
            <w:pPr>
              <w:shd w:val="clear" w:color="auto" w:fill="FFFFFF"/>
              <w:jc w:val="center"/>
              <w:rPr>
                <w:b/>
                <w:bCs/>
                <w:u w:val="single"/>
              </w:rPr>
            </w:pPr>
            <w:r>
              <w:rPr>
                <w:b/>
                <w:bCs/>
                <w:u w:val="single"/>
              </w:rPr>
              <w:t>Finanšu</w:t>
            </w:r>
            <w:r w:rsidRPr="00AA29A4">
              <w:rPr>
                <w:b/>
                <w:bCs/>
                <w:u w:val="single"/>
              </w:rPr>
              <w:t xml:space="preserve"> ministrija</w:t>
            </w:r>
            <w:r w:rsidR="002C5D4B">
              <w:rPr>
                <w:b/>
                <w:bCs/>
                <w:u w:val="single"/>
              </w:rPr>
              <w:t xml:space="preserve"> (05.03.2021)</w:t>
            </w:r>
          </w:p>
          <w:p w14:paraId="41DB7131" w14:textId="77777777" w:rsidR="004D2E40" w:rsidRDefault="004D2E40" w:rsidP="00C8212B">
            <w:pPr>
              <w:shd w:val="clear" w:color="auto" w:fill="FFFFFF"/>
              <w:ind w:firstLine="720"/>
              <w:jc w:val="both"/>
            </w:pPr>
            <w:r>
              <w:t xml:space="preserve">Saskaņā ar noteikumu projekta 3.punktu </w:t>
            </w:r>
            <w:r w:rsidRPr="00621170">
              <w:t>Latvijas būvnormatīv</w:t>
            </w:r>
            <w:r>
              <w:t>s</w:t>
            </w:r>
            <w:r w:rsidRPr="00621170">
              <w:t xml:space="preserve"> LBN 231 – 15  “Dzīvojamo un publisko ēku apkure un ventilācija</w:t>
            </w:r>
            <w:r>
              <w:t xml:space="preserve">” (turpmāk – Būvnormatīvs LBN 231-15) tiek papildināts ar </w:t>
            </w:r>
            <w:r w:rsidRPr="00AD59E9">
              <w:t>25.</w:t>
            </w:r>
            <w:r w:rsidRPr="00B505DF">
              <w:rPr>
                <w:vertAlign w:val="superscript"/>
              </w:rPr>
              <w:t>2</w:t>
            </w:r>
            <w:r>
              <w:rPr>
                <w:vertAlign w:val="superscript"/>
              </w:rPr>
              <w:t xml:space="preserve"> </w:t>
            </w:r>
            <w:r>
              <w:t>punktu, kurā noteikts, ka n</w:t>
            </w:r>
            <w:r w:rsidRPr="00AD59E9">
              <w:t xml:space="preserve">orobežojošo konstrukciju aprēķinu veic, pamatojoties uz telpu iekšējā gaisa temperatūru un ventilācijas gaisa apmaiņas apjomu atbilstoši </w:t>
            </w:r>
            <w:r>
              <w:t xml:space="preserve">Būvnormatīva LBN 231-15 </w:t>
            </w:r>
            <w:r w:rsidRPr="00764522">
              <w:t>3.</w:t>
            </w:r>
            <w:r>
              <w:t>pielikumā noteiktajām prasībām un t</w:t>
            </w:r>
            <w:r w:rsidRPr="00764522">
              <w:t>elpu iekšējā gaisa relatīvais mitrums – 55 %.</w:t>
            </w:r>
          </w:p>
          <w:p w14:paraId="1A924B3B" w14:textId="77777777" w:rsidR="004D2E40" w:rsidRDefault="004D2E40" w:rsidP="00C8212B">
            <w:pPr>
              <w:shd w:val="clear" w:color="auto" w:fill="FFFFFF"/>
              <w:ind w:firstLine="720"/>
              <w:jc w:val="both"/>
            </w:pPr>
            <w:r>
              <w:t xml:space="preserve"> Anotācijā skaidrots, ka </w:t>
            </w:r>
            <w:r w:rsidRPr="00AD59E9">
              <w:t>25.</w:t>
            </w:r>
            <w:r w:rsidRPr="00B505DF">
              <w:rPr>
                <w:vertAlign w:val="superscript"/>
              </w:rPr>
              <w:t>2</w:t>
            </w:r>
            <w:r>
              <w:t xml:space="preserve">punktā ietvertais regulējums pārcelts no Latvijas būvnormatīva </w:t>
            </w:r>
            <w:r w:rsidRPr="00462892">
              <w:t xml:space="preserve">LBN 211-15 “Dzīvojamās ēkas” (apstiprināts ar Ministru kabineta 2015.gada 30.jūnija noteikumiem Nr.340) </w:t>
            </w:r>
            <w:r w:rsidRPr="00AA693D">
              <w:t>104.punkt</w:t>
            </w:r>
            <w:r>
              <w:t>a</w:t>
            </w:r>
            <w:r w:rsidRPr="00AA693D">
              <w:t xml:space="preserve"> un 2.pielikum</w:t>
            </w:r>
            <w:r>
              <w:t xml:space="preserve">a. </w:t>
            </w:r>
          </w:p>
          <w:p w14:paraId="2E239A55" w14:textId="77777777" w:rsidR="004D2E40" w:rsidRDefault="004D2E40" w:rsidP="00C8212B">
            <w:pPr>
              <w:shd w:val="clear" w:color="auto" w:fill="FFFFFF"/>
              <w:ind w:firstLine="720"/>
              <w:jc w:val="both"/>
            </w:pPr>
            <w:r>
              <w:t xml:space="preserve">No piedāvātās </w:t>
            </w:r>
            <w:r w:rsidRPr="00AD59E9">
              <w:t>25.</w:t>
            </w:r>
            <w:r w:rsidRPr="00B505DF">
              <w:rPr>
                <w:vertAlign w:val="superscript"/>
              </w:rPr>
              <w:t>2</w:t>
            </w:r>
            <w:r>
              <w:rPr>
                <w:vertAlign w:val="superscript"/>
              </w:rPr>
              <w:t xml:space="preserve"> </w:t>
            </w:r>
            <w:r>
              <w:t xml:space="preserve">punkta redakcijas un anotācijā sniegtā skaidrojuma nav saprotams, vai  Būvnormatīva  LBN 231-15  </w:t>
            </w:r>
            <w:r w:rsidRPr="00AD59E9">
              <w:t>25.</w:t>
            </w:r>
            <w:r w:rsidRPr="00B505DF">
              <w:rPr>
                <w:vertAlign w:val="superscript"/>
              </w:rPr>
              <w:t>2</w:t>
            </w:r>
            <w:r>
              <w:rPr>
                <w:vertAlign w:val="superscript"/>
              </w:rPr>
              <w:t xml:space="preserve"> </w:t>
            </w:r>
            <w:r>
              <w:t xml:space="preserve">punktā ietvertais regulējums attieksies tikai uz dzīvojamām ēkām vai arī uz publiskām ēkām. Ievērojot minēto, lūdzam izvērtēt nepieciešamību precizēt noteikumu projekta 3.punktā ietverto  Būvnormatīva LBN 231-15 </w:t>
            </w:r>
            <w:r w:rsidRPr="00AD59E9">
              <w:t>25.</w:t>
            </w:r>
            <w:r w:rsidRPr="00B505DF">
              <w:rPr>
                <w:vertAlign w:val="superscript"/>
              </w:rPr>
              <w:t>2</w:t>
            </w:r>
            <w:r>
              <w:rPr>
                <w:vertAlign w:val="superscript"/>
              </w:rPr>
              <w:t xml:space="preserve"> </w:t>
            </w:r>
            <w:r>
              <w:t xml:space="preserve">punkta redakciju. </w:t>
            </w:r>
          </w:p>
          <w:p w14:paraId="795CD585" w14:textId="41DF49EB" w:rsidR="002C5D4B" w:rsidRPr="00AA29A4" w:rsidRDefault="002C5D4B" w:rsidP="00C8212B">
            <w:pPr>
              <w:shd w:val="clear" w:color="auto" w:fill="FFFFFF"/>
              <w:ind w:firstLine="720"/>
              <w:jc w:val="both"/>
            </w:pPr>
          </w:p>
        </w:tc>
        <w:tc>
          <w:tcPr>
            <w:tcW w:w="3356" w:type="dxa"/>
            <w:tcBorders>
              <w:top w:val="single" w:sz="4" w:space="0" w:color="auto"/>
              <w:left w:val="single" w:sz="4" w:space="0" w:color="auto"/>
              <w:bottom w:val="single" w:sz="4" w:space="0" w:color="auto"/>
              <w:right w:val="single" w:sz="4" w:space="0" w:color="auto"/>
            </w:tcBorders>
          </w:tcPr>
          <w:p w14:paraId="79784D45" w14:textId="77777777" w:rsidR="004D2E40" w:rsidRPr="002D0D0C" w:rsidRDefault="004D2E40" w:rsidP="00C8212B">
            <w:pPr>
              <w:pStyle w:val="naiskr"/>
              <w:spacing w:before="0" w:after="0"/>
              <w:ind w:left="57" w:right="57"/>
              <w:contextualSpacing/>
              <w:jc w:val="center"/>
              <w:rPr>
                <w:b/>
                <w:bCs/>
                <w:color w:val="000000" w:themeColor="text1"/>
                <w:u w:val="single"/>
              </w:rPr>
            </w:pPr>
            <w:r w:rsidRPr="002D0D0C">
              <w:rPr>
                <w:b/>
                <w:bCs/>
                <w:color w:val="000000" w:themeColor="text1"/>
                <w:u w:val="single"/>
              </w:rPr>
              <w:t>Ņemts vērā</w:t>
            </w:r>
          </w:p>
          <w:p w14:paraId="173936F2" w14:textId="77777777" w:rsidR="004D2E40" w:rsidRPr="000E08DD" w:rsidRDefault="009F2D55" w:rsidP="00C8212B">
            <w:pPr>
              <w:pStyle w:val="naiskr"/>
              <w:spacing w:before="0" w:after="0"/>
              <w:ind w:left="57" w:right="57"/>
              <w:contextualSpacing/>
              <w:jc w:val="center"/>
            </w:pPr>
            <w:r>
              <w:t>Precizēta punkta redakcija.</w:t>
            </w:r>
          </w:p>
        </w:tc>
        <w:tc>
          <w:tcPr>
            <w:tcW w:w="3630" w:type="dxa"/>
            <w:gridSpan w:val="2"/>
            <w:tcBorders>
              <w:top w:val="single" w:sz="4" w:space="0" w:color="auto"/>
              <w:left w:val="single" w:sz="4" w:space="0" w:color="auto"/>
              <w:bottom w:val="single" w:sz="4" w:space="0" w:color="auto"/>
              <w:right w:val="nil"/>
            </w:tcBorders>
          </w:tcPr>
          <w:p w14:paraId="08FDA487" w14:textId="77777777" w:rsidR="005C3715" w:rsidRPr="005C3715" w:rsidRDefault="005C3715" w:rsidP="00C8212B">
            <w:pPr>
              <w:jc w:val="both"/>
            </w:pPr>
            <w:r w:rsidRPr="005C3715">
              <w:t>25.</w:t>
            </w:r>
            <w:r w:rsidRPr="005C3715">
              <w:rPr>
                <w:vertAlign w:val="superscript"/>
              </w:rPr>
              <w:t>2</w:t>
            </w:r>
            <w:r w:rsidRPr="005C3715">
              <w:t xml:space="preserve">  </w:t>
            </w:r>
            <w:r>
              <w:t>Dzīvojamo ēku n</w:t>
            </w:r>
            <w:r w:rsidRPr="005C3715">
              <w:t>orobežojošo konstrukciju aprēķinu veic, pamatojoties uz telpu iekšējā gaisa temperatūru un ventilācijas gaisa apmaiņas apjomu atbilstoši šā būvnormatīva 3.pielikumā noteiktajām prasībām. Telpu iekšējā gaisa relatīvais mitrums – 55 %.</w:t>
            </w:r>
          </w:p>
          <w:p w14:paraId="059D94E1" w14:textId="77777777" w:rsidR="004D2E40" w:rsidRPr="007566BD" w:rsidRDefault="004D2E40" w:rsidP="00C8212B">
            <w:pPr>
              <w:ind w:left="-55" w:right="57"/>
              <w:contextualSpacing/>
              <w:jc w:val="both"/>
            </w:pPr>
          </w:p>
        </w:tc>
      </w:tr>
      <w:tr w:rsidR="005C3715" w:rsidRPr="007566BD" w14:paraId="21293F81" w14:textId="77777777" w:rsidTr="005943DC">
        <w:trPr>
          <w:trHeight w:val="1044"/>
          <w:tblCellSpacing w:w="11" w:type="dxa"/>
        </w:trPr>
        <w:tc>
          <w:tcPr>
            <w:tcW w:w="686" w:type="dxa"/>
            <w:tcBorders>
              <w:top w:val="single" w:sz="4" w:space="0" w:color="auto"/>
              <w:left w:val="nil"/>
              <w:bottom w:val="single" w:sz="4" w:space="0" w:color="auto"/>
              <w:right w:val="single" w:sz="4" w:space="0" w:color="auto"/>
            </w:tcBorders>
          </w:tcPr>
          <w:p w14:paraId="0B7A8F84" w14:textId="77777777" w:rsidR="005C3715" w:rsidRPr="007566BD" w:rsidRDefault="00603785" w:rsidP="00C8212B">
            <w:pPr>
              <w:ind w:left="57" w:right="57"/>
              <w:contextualSpacing/>
            </w:pPr>
            <w:bookmarkStart w:id="8" w:name="_Hlk66962479"/>
            <w:r>
              <w:t>5.</w:t>
            </w:r>
          </w:p>
        </w:tc>
        <w:tc>
          <w:tcPr>
            <w:tcW w:w="3101" w:type="dxa"/>
            <w:tcBorders>
              <w:top w:val="single" w:sz="4" w:space="0" w:color="auto"/>
              <w:left w:val="single" w:sz="4" w:space="0" w:color="auto"/>
              <w:bottom w:val="single" w:sz="4" w:space="0" w:color="auto"/>
              <w:right w:val="single" w:sz="4" w:space="0" w:color="auto"/>
            </w:tcBorders>
          </w:tcPr>
          <w:p w14:paraId="77E071DF" w14:textId="77777777" w:rsidR="00E561F7" w:rsidRPr="00E561F7" w:rsidRDefault="00E561F7" w:rsidP="00E561F7">
            <w:pPr>
              <w:ind w:left="57" w:right="57"/>
              <w:contextualSpacing/>
              <w:jc w:val="both"/>
              <w:rPr>
                <w:shd w:val="clear" w:color="auto" w:fill="FFFFFF"/>
              </w:rPr>
            </w:pPr>
            <w:r w:rsidRPr="00E561F7">
              <w:rPr>
                <w:shd w:val="clear" w:color="auto" w:fill="FFFFFF"/>
              </w:rPr>
              <w:t>61. Dūmeņa augstumu virs jumta seguma nosaka, ņemot vērā šādus nosacījumus:</w:t>
            </w:r>
          </w:p>
          <w:p w14:paraId="787D7DAE" w14:textId="77777777" w:rsidR="00E561F7" w:rsidRPr="00E561F7" w:rsidRDefault="00E561F7" w:rsidP="00E561F7">
            <w:pPr>
              <w:ind w:left="57" w:right="57"/>
              <w:contextualSpacing/>
              <w:jc w:val="both"/>
              <w:rPr>
                <w:shd w:val="clear" w:color="auto" w:fill="FFFFFF"/>
              </w:rPr>
            </w:pPr>
          </w:p>
          <w:p w14:paraId="014B7E37" w14:textId="77777777" w:rsidR="00E561F7" w:rsidRPr="00E561F7" w:rsidRDefault="00E561F7" w:rsidP="00E561F7">
            <w:pPr>
              <w:ind w:left="57" w:right="57"/>
              <w:contextualSpacing/>
              <w:jc w:val="both"/>
              <w:rPr>
                <w:shd w:val="clear" w:color="auto" w:fill="FFFFFF"/>
              </w:rPr>
            </w:pPr>
            <w:r w:rsidRPr="00E561F7">
              <w:rPr>
                <w:shd w:val="clear" w:color="auto" w:fill="FFFFFF"/>
              </w:rPr>
              <w:t>61.1. ja dūmenis atrodas tuvāk par 1,5 m no jumta kores, tam jābūt 0,5 m augstākam par kori;</w:t>
            </w:r>
          </w:p>
          <w:p w14:paraId="4835BD27" w14:textId="77777777" w:rsidR="00E561F7" w:rsidRPr="00E561F7" w:rsidRDefault="00E561F7" w:rsidP="00E561F7">
            <w:pPr>
              <w:ind w:left="57" w:right="57"/>
              <w:contextualSpacing/>
              <w:jc w:val="both"/>
              <w:rPr>
                <w:shd w:val="clear" w:color="auto" w:fill="FFFFFF"/>
              </w:rPr>
            </w:pPr>
          </w:p>
          <w:p w14:paraId="50A64B59" w14:textId="77777777" w:rsidR="00E561F7" w:rsidRPr="00E561F7" w:rsidRDefault="00E561F7" w:rsidP="00E561F7">
            <w:pPr>
              <w:ind w:left="57" w:right="57"/>
              <w:contextualSpacing/>
              <w:jc w:val="both"/>
              <w:rPr>
                <w:shd w:val="clear" w:color="auto" w:fill="FFFFFF"/>
              </w:rPr>
            </w:pPr>
            <w:r w:rsidRPr="00E561F7">
              <w:rPr>
                <w:shd w:val="clear" w:color="auto" w:fill="FFFFFF"/>
              </w:rPr>
              <w:t>61.2. ja dūmenis atrodas 1,5 līdz 3 m no jumta kores, tas nedrīkst būt zemāks par kori;</w:t>
            </w:r>
          </w:p>
          <w:p w14:paraId="16A573E5" w14:textId="77777777" w:rsidR="00E561F7" w:rsidRPr="00E561F7" w:rsidRDefault="00E561F7" w:rsidP="00E561F7">
            <w:pPr>
              <w:ind w:left="57" w:right="57"/>
              <w:contextualSpacing/>
              <w:jc w:val="both"/>
              <w:rPr>
                <w:shd w:val="clear" w:color="auto" w:fill="FFFFFF"/>
              </w:rPr>
            </w:pPr>
          </w:p>
          <w:p w14:paraId="645BD482" w14:textId="77777777" w:rsidR="00E561F7" w:rsidRPr="00E561F7" w:rsidRDefault="00E561F7" w:rsidP="00E561F7">
            <w:pPr>
              <w:ind w:left="57" w:right="57"/>
              <w:contextualSpacing/>
              <w:jc w:val="both"/>
              <w:rPr>
                <w:shd w:val="clear" w:color="auto" w:fill="FFFFFF"/>
              </w:rPr>
            </w:pPr>
            <w:r w:rsidRPr="00E561F7">
              <w:rPr>
                <w:shd w:val="clear" w:color="auto" w:fill="FFFFFF"/>
              </w:rPr>
              <w:t>61.3. ja dūmenis atrodas tālāk par 3 m no jumta kores, tā augšgals nedrīkst būt zemāks par taisni, kura vilkta no kores 10° leņķī pret horizontu.</w:t>
            </w:r>
          </w:p>
          <w:p w14:paraId="31F46189" w14:textId="77777777" w:rsidR="00E561F7" w:rsidRPr="00E561F7" w:rsidRDefault="00E561F7" w:rsidP="00E561F7">
            <w:pPr>
              <w:ind w:left="57" w:right="57"/>
              <w:contextualSpacing/>
              <w:jc w:val="both"/>
              <w:rPr>
                <w:shd w:val="clear" w:color="auto" w:fill="FFFFFF"/>
              </w:rPr>
            </w:pPr>
          </w:p>
          <w:p w14:paraId="074E843D" w14:textId="77777777" w:rsidR="005C3715" w:rsidRPr="0052208D" w:rsidRDefault="00E561F7" w:rsidP="00E561F7">
            <w:pPr>
              <w:ind w:left="57" w:right="57"/>
              <w:contextualSpacing/>
              <w:jc w:val="both"/>
              <w:rPr>
                <w:shd w:val="clear" w:color="auto" w:fill="FFFFFF"/>
              </w:rPr>
            </w:pPr>
            <w:r w:rsidRPr="00E561F7">
              <w:rPr>
                <w:shd w:val="clear" w:color="auto" w:fill="FFFFFF"/>
              </w:rPr>
              <w:t>62. Dūmeņa augšējo galu ierīko ne zemāk par 0,5 m virs jumta seguma (arī ēkām ar plakanu jumtu).</w:t>
            </w:r>
          </w:p>
        </w:tc>
        <w:tc>
          <w:tcPr>
            <w:tcW w:w="4403" w:type="dxa"/>
            <w:gridSpan w:val="2"/>
            <w:tcBorders>
              <w:top w:val="single" w:sz="4" w:space="0" w:color="auto"/>
              <w:left w:val="single" w:sz="4" w:space="0" w:color="auto"/>
              <w:bottom w:val="single" w:sz="4" w:space="0" w:color="auto"/>
              <w:right w:val="single" w:sz="4" w:space="0" w:color="auto"/>
            </w:tcBorders>
          </w:tcPr>
          <w:p w14:paraId="6A33C5DD" w14:textId="09293A36" w:rsidR="005C3715" w:rsidRPr="0075752A" w:rsidRDefault="005C3715" w:rsidP="00C8212B">
            <w:pPr>
              <w:shd w:val="clear" w:color="auto" w:fill="FFFFFF"/>
              <w:jc w:val="center"/>
              <w:rPr>
                <w:b/>
                <w:bCs/>
                <w:u w:val="single"/>
              </w:rPr>
            </w:pPr>
            <w:r w:rsidRPr="0075752A">
              <w:rPr>
                <w:b/>
                <w:bCs/>
                <w:u w:val="single"/>
              </w:rPr>
              <w:t>Vides aizsardzības un reģionālās attīstības ministrija</w:t>
            </w:r>
            <w:r w:rsidR="002D0D0C">
              <w:rPr>
                <w:b/>
                <w:bCs/>
                <w:u w:val="single"/>
              </w:rPr>
              <w:t xml:space="preserve"> (05.03.2021)</w:t>
            </w:r>
          </w:p>
          <w:p w14:paraId="5F3AA7D8" w14:textId="77777777" w:rsidR="005C3715" w:rsidRPr="00EA7EBE" w:rsidRDefault="005C3715" w:rsidP="00C8212B">
            <w:pPr>
              <w:shd w:val="clear" w:color="auto" w:fill="FFFFFF"/>
              <w:jc w:val="both"/>
            </w:pPr>
            <w:r w:rsidRPr="00EA7EBE">
              <w:t xml:space="preserve">Lūdzam Jūs papildināt MK noteikumu Nr. 310 2.3. apakšnodaļu ar šādu </w:t>
            </w:r>
            <w:r w:rsidRPr="005C3715">
              <w:t>jaunu punktu:</w:t>
            </w:r>
          </w:p>
          <w:p w14:paraId="6845ED45" w14:textId="77777777" w:rsidR="005C3715" w:rsidRPr="00EA7EBE" w:rsidRDefault="005C3715" w:rsidP="00C8212B">
            <w:pPr>
              <w:shd w:val="clear" w:color="auto" w:fill="FFFFFF"/>
              <w:jc w:val="both"/>
            </w:pPr>
            <w:r w:rsidRPr="00EA7EBE">
              <w:t xml:space="preserve">"Centralizētās apkures katlu mājas un katlu iekārtu operatoram jāievēro prasības, kas attiecībā uz minimālo nepieciešamo dūmeņa augstumu noteiktas normatīvajos aktos par gaisa piesārņojuma ierobežošanu no sadedzināšanas iekārtām." </w:t>
            </w:r>
          </w:p>
          <w:p w14:paraId="5DAC6E2B" w14:textId="77777777" w:rsidR="005C3715" w:rsidRPr="00EA7EBE" w:rsidRDefault="005C3715" w:rsidP="00C8212B">
            <w:pPr>
              <w:shd w:val="clear" w:color="auto" w:fill="FFFFFF"/>
              <w:jc w:val="both"/>
            </w:pPr>
            <w:r w:rsidRPr="00EA7EBE">
              <w:t>Informējam, ka š.g. 11.jūnijā Valsts sekretāru s</w:t>
            </w:r>
            <w:r w:rsidR="00F30D77">
              <w:t>an</w:t>
            </w:r>
            <w:r w:rsidRPr="00EA7EBE">
              <w:t>āksmē ir izsludināts noteikumu projekts „Noteikumi par gaisa piesārņojuma ierobežošanu no sadedzināšanas iekārtām” (VSS-470), kas cita starpā noteiks prasības attiecībā uz minimālo nepieciešamo dūmeņa augstumu iekārtām, kuras iedarbības zonā atrodas citas dzīvojamās vai publiskās ēkas, kurās uzturas cilvēki, ventilācijas sistēmas vai dabiskās vēdināšanas āra gaisa ņemšanas ailas, logi vai durvis.</w:t>
            </w:r>
          </w:p>
        </w:tc>
        <w:tc>
          <w:tcPr>
            <w:tcW w:w="3356" w:type="dxa"/>
            <w:tcBorders>
              <w:top w:val="single" w:sz="4" w:space="0" w:color="auto"/>
              <w:left w:val="single" w:sz="4" w:space="0" w:color="auto"/>
              <w:bottom w:val="single" w:sz="4" w:space="0" w:color="auto"/>
              <w:right w:val="single" w:sz="4" w:space="0" w:color="auto"/>
            </w:tcBorders>
          </w:tcPr>
          <w:p w14:paraId="3B0B5C5C" w14:textId="0C63884B" w:rsidR="00C14866" w:rsidRPr="00952932" w:rsidRDefault="002C5D4B" w:rsidP="00C8212B">
            <w:pPr>
              <w:pStyle w:val="naiskr"/>
              <w:spacing w:before="0" w:after="0"/>
              <w:ind w:left="57" w:right="57"/>
              <w:contextualSpacing/>
              <w:jc w:val="center"/>
              <w:rPr>
                <w:b/>
                <w:bCs/>
                <w:u w:val="single"/>
              </w:rPr>
            </w:pPr>
            <w:bookmarkStart w:id="9" w:name="_Hlk62570444"/>
            <w:r>
              <w:rPr>
                <w:b/>
                <w:bCs/>
                <w:u w:val="single"/>
              </w:rPr>
              <w:t>Panākta vienošanās</w:t>
            </w:r>
          </w:p>
          <w:p w14:paraId="3DE30F1D" w14:textId="77777777" w:rsidR="00D54CB0" w:rsidRDefault="00F30D77" w:rsidP="00D54CB0">
            <w:pPr>
              <w:pStyle w:val="naiskr"/>
              <w:ind w:left="57" w:right="57"/>
              <w:contextualSpacing/>
              <w:jc w:val="both"/>
            </w:pPr>
            <w:r w:rsidRPr="009F2D55">
              <w:t>Ņemot vērā, ka</w:t>
            </w:r>
            <w:r w:rsidR="00952932" w:rsidRPr="009F2D55">
              <w:t xml:space="preserve"> ir stājušies spēkā </w:t>
            </w:r>
            <w:r w:rsidR="00D54CB0">
              <w:t xml:space="preserve">Ministru kabineta </w:t>
            </w:r>
            <w:r w:rsidR="00D54CB0" w:rsidRPr="00D54CB0">
              <w:t>2021. gada 7.janvār</w:t>
            </w:r>
            <w:r w:rsidR="00D54CB0">
              <w:t>a</w:t>
            </w:r>
            <w:r w:rsidR="00D54CB0" w:rsidRPr="00D54CB0">
              <w:t xml:space="preserve"> </w:t>
            </w:r>
            <w:r w:rsidR="00D54CB0">
              <w:t>noteikumi Nr.17</w:t>
            </w:r>
          </w:p>
          <w:p w14:paraId="2F842BF6" w14:textId="77777777" w:rsidR="004F0035" w:rsidRDefault="00F30D77" w:rsidP="00D54CB0">
            <w:pPr>
              <w:pStyle w:val="naiskr"/>
              <w:spacing w:before="0" w:after="0"/>
              <w:ind w:right="57"/>
              <w:contextualSpacing/>
              <w:jc w:val="both"/>
            </w:pPr>
            <w:r w:rsidRPr="009F2D55">
              <w:t>„Noteikumi par gaisa piesārņojuma ierobežošanu no</w:t>
            </w:r>
            <w:r w:rsidR="00952932" w:rsidRPr="009F2D55">
              <w:t xml:space="preserve"> </w:t>
            </w:r>
            <w:r w:rsidRPr="009F2D55">
              <w:t>sadedzināšanas iekārtām”</w:t>
            </w:r>
            <w:bookmarkEnd w:id="9"/>
            <w:r w:rsidR="00952932" w:rsidRPr="009F2D55">
              <w:t>, kur</w:t>
            </w:r>
            <w:r w:rsidR="00E561F7">
              <w:t xml:space="preserve"> 73.punktā ir noteikts, ka sākot ar 2021.gada 1.jūniju</w:t>
            </w:r>
            <w:r w:rsidR="00D54CB0">
              <w:t xml:space="preserve"> sadedzināšanas iekārtu dūmeņiem ir noteiktas prasības, kas</w:t>
            </w:r>
            <w:r w:rsidR="00952932" w:rsidRPr="009F2D55">
              <w:t xml:space="preserve"> dublē</w:t>
            </w:r>
            <w:r w:rsidR="00D54CB0">
              <w:t xml:space="preserve">jas ar </w:t>
            </w:r>
            <w:r w:rsidR="00952932" w:rsidRPr="009F2D55">
              <w:t xml:space="preserve"> prasīb</w:t>
            </w:r>
            <w:r w:rsidR="00D54CB0">
              <w:t>ām</w:t>
            </w:r>
            <w:r w:rsidR="00952932" w:rsidRPr="009F2D55">
              <w:t xml:space="preserve"> dūmeņu augstuma noteikšanai Ministru kabineta 2015.gada 16.jūnija noteikumu Nr.310 “Noteikumi par Latvijas būvnormatīvu LBN 231-15 "Dzīvojamo un publisko ēku apkure un ventilācija”" 61. un 62.punkt</w:t>
            </w:r>
            <w:r w:rsidR="00D54CB0">
              <w:t xml:space="preserve">a, </w:t>
            </w:r>
            <w:r w:rsidR="002D0D0C">
              <w:t>bet</w:t>
            </w:r>
            <w:r w:rsidR="00D54CB0">
              <w:t xml:space="preserve"> punkti </w:t>
            </w:r>
            <w:r w:rsidR="002D0D0C">
              <w:t xml:space="preserve">netiek </w:t>
            </w:r>
            <w:r w:rsidR="00D54CB0">
              <w:t>svītroti no būvnormatīva</w:t>
            </w:r>
            <w:r w:rsidR="00952932" w:rsidRPr="009F2D55">
              <w:t xml:space="preserve">. </w:t>
            </w:r>
          </w:p>
          <w:p w14:paraId="27161B43" w14:textId="2584972C" w:rsidR="002D0D0C" w:rsidRDefault="002D0D0C" w:rsidP="00D54CB0">
            <w:pPr>
              <w:pStyle w:val="naiskr"/>
              <w:spacing w:before="0" w:after="0"/>
              <w:ind w:right="57"/>
              <w:contextualSpacing/>
              <w:jc w:val="both"/>
            </w:pPr>
            <w:r>
              <w:t>Panākta vienošanās, ka veicot grozījumus “</w:t>
            </w:r>
            <w:r w:rsidRPr="002D0D0C">
              <w:t>Noteikumi par gaisa piesārņojuma ierobežošanu no sadedzināšanas iekārtām”</w:t>
            </w:r>
            <w:r>
              <w:t xml:space="preserve"> 73.punkts tiks </w:t>
            </w:r>
            <w:r w:rsidR="004C655A">
              <w:t>grozī</w:t>
            </w:r>
            <w:r>
              <w:t>ts</w:t>
            </w:r>
            <w:r w:rsidR="004C655A">
              <w:t xml:space="preserve"> un precizēts, lai nedublētu LBN 231-15 61</w:t>
            </w:r>
            <w:r>
              <w:t>.</w:t>
            </w:r>
            <w:r w:rsidR="004C655A">
              <w:t>un 62.punktu</w:t>
            </w:r>
            <w:r w:rsidR="00AF302A">
              <w:t>. Panākta vienošanās neiekļaut būvnormatīvā 39.</w:t>
            </w:r>
            <w:r w:rsidR="00AF302A" w:rsidRPr="00AF302A">
              <w:rPr>
                <w:vertAlign w:val="superscript"/>
              </w:rPr>
              <w:t>1</w:t>
            </w:r>
            <w:r w:rsidR="00AF302A">
              <w:t xml:space="preserve"> punktu.</w:t>
            </w:r>
          </w:p>
          <w:p w14:paraId="4AC78F45" w14:textId="26E4802E" w:rsidR="002C5D4B" w:rsidRPr="00E561F7" w:rsidRDefault="002C5D4B" w:rsidP="00D54CB0">
            <w:pPr>
              <w:pStyle w:val="naiskr"/>
              <w:spacing w:before="0" w:after="0"/>
              <w:ind w:right="57"/>
              <w:contextualSpacing/>
              <w:jc w:val="both"/>
            </w:pPr>
          </w:p>
        </w:tc>
        <w:tc>
          <w:tcPr>
            <w:tcW w:w="3630" w:type="dxa"/>
            <w:gridSpan w:val="2"/>
            <w:tcBorders>
              <w:top w:val="single" w:sz="4" w:space="0" w:color="auto"/>
              <w:left w:val="single" w:sz="4" w:space="0" w:color="auto"/>
              <w:bottom w:val="single" w:sz="4" w:space="0" w:color="auto"/>
              <w:right w:val="nil"/>
            </w:tcBorders>
          </w:tcPr>
          <w:p w14:paraId="64D02BB2" w14:textId="24532A25" w:rsidR="0067366E" w:rsidRPr="009F2D55" w:rsidRDefault="0067366E" w:rsidP="00C8212B">
            <w:pPr>
              <w:ind w:left="-55" w:right="57"/>
              <w:contextualSpacing/>
              <w:jc w:val="both"/>
            </w:pPr>
          </w:p>
        </w:tc>
      </w:tr>
      <w:bookmarkEnd w:id="8"/>
      <w:tr w:rsidR="000503DB" w:rsidRPr="007566BD" w14:paraId="1176752F" w14:textId="77777777" w:rsidTr="00AC73FA">
        <w:trPr>
          <w:trHeight w:val="1258"/>
          <w:tblCellSpacing w:w="11" w:type="dxa"/>
        </w:trPr>
        <w:tc>
          <w:tcPr>
            <w:tcW w:w="686" w:type="dxa"/>
            <w:tcBorders>
              <w:top w:val="single" w:sz="4" w:space="0" w:color="auto"/>
              <w:left w:val="nil"/>
              <w:bottom w:val="single" w:sz="4" w:space="0" w:color="auto"/>
              <w:right w:val="single" w:sz="4" w:space="0" w:color="auto"/>
            </w:tcBorders>
          </w:tcPr>
          <w:p w14:paraId="46760AA9" w14:textId="77777777" w:rsidR="000503DB" w:rsidRPr="007566BD" w:rsidRDefault="000503DB" w:rsidP="00C8212B">
            <w:pPr>
              <w:ind w:left="57" w:right="57"/>
              <w:contextualSpacing/>
            </w:pPr>
            <w:r>
              <w:t>6.</w:t>
            </w:r>
          </w:p>
        </w:tc>
        <w:tc>
          <w:tcPr>
            <w:tcW w:w="3101" w:type="dxa"/>
            <w:tcBorders>
              <w:top w:val="single" w:sz="4" w:space="0" w:color="auto"/>
              <w:left w:val="single" w:sz="4" w:space="0" w:color="auto"/>
              <w:bottom w:val="single" w:sz="4" w:space="0" w:color="auto"/>
              <w:right w:val="single" w:sz="4" w:space="0" w:color="auto"/>
            </w:tcBorders>
          </w:tcPr>
          <w:p w14:paraId="3983C438" w14:textId="77777777" w:rsidR="000503DB" w:rsidRPr="0052208D" w:rsidRDefault="000503DB" w:rsidP="00C8212B">
            <w:pPr>
              <w:ind w:left="57" w:right="57"/>
              <w:contextualSpacing/>
              <w:jc w:val="both"/>
              <w:rPr>
                <w:color w:val="414142"/>
                <w:highlight w:val="yellow"/>
                <w:shd w:val="clear" w:color="auto" w:fill="FFFFFF"/>
              </w:rPr>
            </w:pPr>
            <w:r w:rsidRPr="0052208D">
              <w:rPr>
                <w:color w:val="414142"/>
                <w:shd w:val="clear" w:color="auto" w:fill="FFFFFF"/>
              </w:rPr>
              <w:t>47. Aizliegts dūmgāzes novadīt vēdināšanas ailās (kanālos).</w:t>
            </w:r>
          </w:p>
        </w:tc>
        <w:tc>
          <w:tcPr>
            <w:tcW w:w="4403" w:type="dxa"/>
            <w:gridSpan w:val="2"/>
            <w:tcBorders>
              <w:top w:val="single" w:sz="4" w:space="0" w:color="auto"/>
              <w:left w:val="single" w:sz="4" w:space="0" w:color="auto"/>
              <w:bottom w:val="single" w:sz="4" w:space="0" w:color="auto"/>
              <w:right w:val="single" w:sz="4" w:space="0" w:color="auto"/>
            </w:tcBorders>
          </w:tcPr>
          <w:p w14:paraId="0F0B757C" w14:textId="66D937BD" w:rsidR="000503DB" w:rsidRPr="0075752A" w:rsidRDefault="000503DB" w:rsidP="00C8212B">
            <w:pPr>
              <w:shd w:val="clear" w:color="auto" w:fill="FFFFFF"/>
              <w:jc w:val="center"/>
              <w:rPr>
                <w:b/>
                <w:bCs/>
                <w:u w:val="single"/>
              </w:rPr>
            </w:pPr>
            <w:r w:rsidRPr="0075752A">
              <w:rPr>
                <w:b/>
                <w:bCs/>
                <w:u w:val="single"/>
              </w:rPr>
              <w:t>Vides aizsardzības un reģionālās attīstības ministrija</w:t>
            </w:r>
            <w:r w:rsidR="002D0D0C">
              <w:rPr>
                <w:b/>
                <w:bCs/>
                <w:u w:val="single"/>
              </w:rPr>
              <w:t xml:space="preserve"> (05.03.2021)</w:t>
            </w:r>
          </w:p>
          <w:p w14:paraId="45A6C10E" w14:textId="77777777" w:rsidR="000503DB" w:rsidRPr="0052208D" w:rsidRDefault="000503DB" w:rsidP="00C8212B">
            <w:pPr>
              <w:shd w:val="clear" w:color="auto" w:fill="FFFFFF"/>
              <w:jc w:val="both"/>
            </w:pPr>
            <w:r w:rsidRPr="0052208D">
              <w:t xml:space="preserve">Lūdzam skaidrot vai MK noteikumu Nr. 310 47.punktā minētā prasība attiecas uz </w:t>
            </w:r>
            <w:proofErr w:type="spellStart"/>
            <w:r w:rsidRPr="0052208D">
              <w:t>dūmgāzu</w:t>
            </w:r>
            <w:proofErr w:type="spellEnd"/>
            <w:r w:rsidRPr="0052208D">
              <w:t xml:space="preserve"> novadīšanu citu ēku vēdināšanas ailās (kanālos).</w:t>
            </w:r>
          </w:p>
          <w:p w14:paraId="294919F8" w14:textId="77777777" w:rsidR="000503DB" w:rsidRPr="0052208D" w:rsidRDefault="000503DB" w:rsidP="00C8212B">
            <w:pPr>
              <w:shd w:val="clear" w:color="auto" w:fill="FFFFFF"/>
              <w:jc w:val="both"/>
            </w:pPr>
            <w:r w:rsidRPr="0052208D">
              <w:t xml:space="preserve">Vienlaikus aicinām Jūs noteikumu 2.4.sadaļā, kurā noteiktas prasības dūmeņiem iekļaut prasību, kas paredzētu, ka gadījumos, kad plānots būvēt jaunu dzīvojamo vai publisko ēku vai pārbūvēt esošo, kurai plānots izmantot autonomo apkuri, pie blakus tuvumā esošas augstākas ēkas dūmenis būtu jāierīko tādā augstumā, kas nerada negatīvu ietekmi uz netālu esošajām ēkām un tajās dzīvojošajiem iedzīvotājiem. Attiecīgi skursteni ierīko tādā augstumā, lai nodrošinātu normālu </w:t>
            </w:r>
            <w:proofErr w:type="spellStart"/>
            <w:r w:rsidRPr="0052208D">
              <w:t>dūmgāzu</w:t>
            </w:r>
            <w:proofErr w:type="spellEnd"/>
            <w:r w:rsidRPr="0052208D">
              <w:t xml:space="preserve"> plūsmu un apkures iekārtas radītais gaisa piesārņojums netiktu novadīts blakus esošās ēkas logos, durvīs un ventilācijas sistēmās. </w:t>
            </w:r>
          </w:p>
          <w:p w14:paraId="7B1FF013" w14:textId="77777777" w:rsidR="000503DB" w:rsidRDefault="000503DB" w:rsidP="00C8212B">
            <w:pPr>
              <w:shd w:val="clear" w:color="auto" w:fill="FFFFFF"/>
              <w:jc w:val="both"/>
            </w:pPr>
            <w:r w:rsidRPr="0052208D">
              <w:t xml:space="preserve">Ņemot vērā, ka ministrija saņem iedzīvotāju sūdzības par pirts izmantošanas rezultātā radīto gaisa piesārņojumu, aicinām izvērtēt iespēju atsevišķas no minētajām prasībām arī piemērot </w:t>
            </w:r>
            <w:proofErr w:type="spellStart"/>
            <w:r w:rsidRPr="0052208D">
              <w:t>pirtskrāsnīm</w:t>
            </w:r>
            <w:proofErr w:type="spellEnd"/>
            <w:r w:rsidRPr="0052208D">
              <w:t>. Attiecīgi būvējot šādas iekārtas arī būtu jāievēro minimālās prasības, lai līdz minimumam samazinātu pirts radīto negatīvo ietekmi uz blakus dzīvojošo iedzīvotāju veselību.</w:t>
            </w:r>
          </w:p>
          <w:p w14:paraId="7475F770" w14:textId="162095CF" w:rsidR="002C5D4B" w:rsidRPr="0052208D" w:rsidRDefault="002C5D4B" w:rsidP="00C8212B">
            <w:pPr>
              <w:shd w:val="clear" w:color="auto" w:fill="FFFFFF"/>
              <w:jc w:val="both"/>
            </w:pPr>
          </w:p>
        </w:tc>
        <w:tc>
          <w:tcPr>
            <w:tcW w:w="3356" w:type="dxa"/>
            <w:tcBorders>
              <w:top w:val="single" w:sz="4" w:space="0" w:color="auto"/>
              <w:left w:val="single" w:sz="4" w:space="0" w:color="auto"/>
              <w:bottom w:val="single" w:sz="4" w:space="0" w:color="auto"/>
              <w:right w:val="single" w:sz="4" w:space="0" w:color="auto"/>
            </w:tcBorders>
          </w:tcPr>
          <w:p w14:paraId="6CA2744D" w14:textId="53732528" w:rsidR="00A22B4A" w:rsidRPr="00952932" w:rsidRDefault="002D0D0C" w:rsidP="00A22B4A">
            <w:pPr>
              <w:pStyle w:val="naiskr"/>
              <w:spacing w:before="0" w:after="0"/>
              <w:ind w:left="57" w:right="57"/>
              <w:contextualSpacing/>
              <w:jc w:val="center"/>
              <w:rPr>
                <w:b/>
                <w:bCs/>
                <w:u w:val="single"/>
              </w:rPr>
            </w:pPr>
            <w:r>
              <w:rPr>
                <w:b/>
                <w:bCs/>
                <w:u w:val="single"/>
              </w:rPr>
              <w:t>Panākta vienošanās</w:t>
            </w:r>
          </w:p>
          <w:p w14:paraId="2F54AE7A" w14:textId="77777777" w:rsidR="000503DB" w:rsidRDefault="000503DB" w:rsidP="00C8212B">
            <w:pPr>
              <w:pStyle w:val="naiskr"/>
              <w:spacing w:before="0" w:after="0"/>
              <w:ind w:left="57" w:right="57"/>
              <w:contextualSpacing/>
              <w:jc w:val="center"/>
              <w:rPr>
                <w:b/>
                <w:bCs/>
                <w:u w:val="single"/>
              </w:rPr>
            </w:pPr>
          </w:p>
          <w:p w14:paraId="5EB64593" w14:textId="363C29F9" w:rsidR="000503DB" w:rsidRPr="00CD068F" w:rsidRDefault="00E7103E" w:rsidP="00C8212B">
            <w:pPr>
              <w:pStyle w:val="naiskr"/>
              <w:spacing w:before="0" w:after="0"/>
              <w:ind w:left="57" w:right="57"/>
              <w:contextualSpacing/>
              <w:jc w:val="both"/>
            </w:pPr>
            <w:r w:rsidRPr="005C3715">
              <w:t>Ministru kabineta 2015.gada 16.jūnija noteikum</w:t>
            </w:r>
            <w:r>
              <w:t xml:space="preserve">i </w:t>
            </w:r>
            <w:r w:rsidRPr="005C3715">
              <w:t>Nr.310 “Noteikumi par Latvijas būvnormatīvu LBN 231-15 "Dzīvojamo un publisko ēku apkure un ventilācija”"</w:t>
            </w:r>
            <w:r>
              <w:t xml:space="preserve"> papildināti ar jaunu punktu, savukārt </w:t>
            </w:r>
            <w:r w:rsidR="000503DB">
              <w:t>47.punkts netiek grozīts.</w:t>
            </w:r>
            <w:r w:rsidR="00C77B98">
              <w:t xml:space="preserve"> </w:t>
            </w:r>
          </w:p>
        </w:tc>
        <w:tc>
          <w:tcPr>
            <w:tcW w:w="3630" w:type="dxa"/>
            <w:gridSpan w:val="2"/>
            <w:tcBorders>
              <w:top w:val="single" w:sz="4" w:space="0" w:color="auto"/>
              <w:left w:val="single" w:sz="4" w:space="0" w:color="auto"/>
              <w:bottom w:val="single" w:sz="4" w:space="0" w:color="auto"/>
              <w:right w:val="nil"/>
            </w:tcBorders>
          </w:tcPr>
          <w:p w14:paraId="11980EA4" w14:textId="77777777" w:rsidR="000503DB" w:rsidRPr="00EA7EBE" w:rsidRDefault="00F9514E" w:rsidP="00C8212B">
            <w:pPr>
              <w:ind w:right="57"/>
              <w:contextualSpacing/>
              <w:jc w:val="both"/>
            </w:pPr>
            <w:bookmarkStart w:id="10" w:name="_Hlk64360280"/>
            <w:r>
              <w:t>60</w:t>
            </w:r>
            <w:r w:rsidR="00E7103E" w:rsidRPr="00A22B4A">
              <w:t>.</w:t>
            </w:r>
            <w:r w:rsidR="00E7103E" w:rsidRPr="00A22B4A">
              <w:rPr>
                <w:vertAlign w:val="superscript"/>
              </w:rPr>
              <w:t>1</w:t>
            </w:r>
            <w:r w:rsidR="00E7103E" w:rsidRPr="00A22B4A">
              <w:t xml:space="preserve"> </w:t>
            </w:r>
            <w:r w:rsidR="000503DB" w:rsidRPr="00A22B4A">
              <w:t xml:space="preserve">Dzīvojamās vai publiskas ēkas </w:t>
            </w:r>
            <w:r w:rsidR="00647607" w:rsidRPr="00A22B4A">
              <w:t xml:space="preserve">jaunas </w:t>
            </w:r>
            <w:r w:rsidR="000503DB" w:rsidRPr="00A22B4A">
              <w:t>būvniecības vai pārbūves gadījumā</w:t>
            </w:r>
            <w:r w:rsidR="00647607" w:rsidRPr="00A22B4A">
              <w:t>, ēkai</w:t>
            </w:r>
            <w:r w:rsidR="000503DB" w:rsidRPr="00A22B4A">
              <w:t xml:space="preserve">, kurai plānots izmantot autonomo apkuri, pie blakus esošas augstākas ēkas dūmenis būtu jāierīko tādā augstumā, kas nerada negatīvu ietekmi uz netālu esošajām ēkām un tajās dzīvojošajiem iedzīvotājiem. </w:t>
            </w:r>
            <w:r w:rsidR="00647607" w:rsidRPr="00A22B4A">
              <w:t>S</w:t>
            </w:r>
            <w:r w:rsidR="000503DB" w:rsidRPr="00A22B4A">
              <w:t xml:space="preserve">kursteni ierīko tādā augstumā, lai nodrošinātu normālu </w:t>
            </w:r>
            <w:proofErr w:type="spellStart"/>
            <w:r w:rsidR="000503DB" w:rsidRPr="00A22B4A">
              <w:t>dūmgāzu</w:t>
            </w:r>
            <w:proofErr w:type="spellEnd"/>
            <w:r w:rsidR="000503DB" w:rsidRPr="00A22B4A">
              <w:t xml:space="preserve"> plūsmu un apkures iekārtas radītais gaisa piesārņojums netiktu novadīts blakus esošās ēkas logos, durvīs un ventilācijas sistēmās.</w:t>
            </w:r>
            <w:bookmarkEnd w:id="10"/>
          </w:p>
        </w:tc>
      </w:tr>
      <w:tr w:rsidR="000503DB" w:rsidRPr="007566BD" w14:paraId="4BB3765B" w14:textId="77777777" w:rsidTr="003D6D5C">
        <w:trPr>
          <w:trHeight w:val="691"/>
          <w:tblCellSpacing w:w="11" w:type="dxa"/>
        </w:trPr>
        <w:tc>
          <w:tcPr>
            <w:tcW w:w="686" w:type="dxa"/>
            <w:tcBorders>
              <w:top w:val="single" w:sz="4" w:space="0" w:color="auto"/>
              <w:left w:val="nil"/>
              <w:bottom w:val="single" w:sz="4" w:space="0" w:color="auto"/>
              <w:right w:val="single" w:sz="4" w:space="0" w:color="auto"/>
            </w:tcBorders>
          </w:tcPr>
          <w:p w14:paraId="78B62520" w14:textId="0C50AD31" w:rsidR="000503DB" w:rsidRPr="007566BD" w:rsidRDefault="002C5D4B" w:rsidP="00C8212B">
            <w:pPr>
              <w:ind w:left="57" w:right="57"/>
              <w:contextualSpacing/>
            </w:pPr>
            <w:r>
              <w:t>7</w:t>
            </w:r>
            <w:r w:rsidR="000503DB">
              <w:t>.</w:t>
            </w:r>
          </w:p>
        </w:tc>
        <w:tc>
          <w:tcPr>
            <w:tcW w:w="3101" w:type="dxa"/>
            <w:tcBorders>
              <w:top w:val="single" w:sz="4" w:space="0" w:color="auto"/>
              <w:left w:val="single" w:sz="4" w:space="0" w:color="auto"/>
              <w:bottom w:val="single" w:sz="4" w:space="0" w:color="auto"/>
              <w:right w:val="single" w:sz="4" w:space="0" w:color="auto"/>
            </w:tcBorders>
          </w:tcPr>
          <w:p w14:paraId="7EBB45AA" w14:textId="77777777" w:rsidR="000503DB" w:rsidRDefault="000503DB" w:rsidP="00C8212B">
            <w:pPr>
              <w:ind w:left="57" w:right="57"/>
              <w:contextualSpacing/>
              <w:jc w:val="both"/>
            </w:pPr>
            <w:r w:rsidRPr="00D601E1">
              <w:t>65. Uz vietējās apkures ierīču dūmeņiem nav atļauts uzstādīt jumtiņus un citus pārsegumus, izņemot deflektorus.</w:t>
            </w:r>
          </w:p>
        </w:tc>
        <w:tc>
          <w:tcPr>
            <w:tcW w:w="4403" w:type="dxa"/>
            <w:gridSpan w:val="2"/>
            <w:tcBorders>
              <w:top w:val="single" w:sz="4" w:space="0" w:color="auto"/>
              <w:left w:val="single" w:sz="4" w:space="0" w:color="auto"/>
              <w:bottom w:val="single" w:sz="4" w:space="0" w:color="auto"/>
              <w:right w:val="single" w:sz="4" w:space="0" w:color="auto"/>
            </w:tcBorders>
          </w:tcPr>
          <w:p w14:paraId="716C9380" w14:textId="4676EADA" w:rsidR="000503DB" w:rsidRPr="00D601E1" w:rsidRDefault="000503DB" w:rsidP="00C8212B">
            <w:pPr>
              <w:shd w:val="clear" w:color="auto" w:fill="FFFFFF"/>
              <w:jc w:val="center"/>
              <w:rPr>
                <w:b/>
                <w:bCs/>
                <w:u w:val="single"/>
              </w:rPr>
            </w:pPr>
            <w:proofErr w:type="spellStart"/>
            <w:r w:rsidRPr="00D601E1">
              <w:rPr>
                <w:b/>
                <w:bCs/>
                <w:u w:val="single"/>
              </w:rPr>
              <w:t>Iekšlietu</w:t>
            </w:r>
            <w:proofErr w:type="spellEnd"/>
            <w:r w:rsidRPr="00D601E1">
              <w:rPr>
                <w:b/>
                <w:bCs/>
                <w:u w:val="single"/>
              </w:rPr>
              <w:t xml:space="preserve"> ministrija</w:t>
            </w:r>
            <w:r w:rsidR="002D0D0C">
              <w:rPr>
                <w:b/>
                <w:bCs/>
                <w:u w:val="single"/>
              </w:rPr>
              <w:t xml:space="preserve"> (05.03.2021.)</w:t>
            </w:r>
          </w:p>
          <w:p w14:paraId="6D63825E" w14:textId="77777777" w:rsidR="000503DB" w:rsidRPr="00D601E1" w:rsidRDefault="000503DB" w:rsidP="00C8212B">
            <w:pPr>
              <w:shd w:val="clear" w:color="auto" w:fill="FFFFFF"/>
              <w:jc w:val="both"/>
            </w:pPr>
            <w:r w:rsidRPr="00D601E1">
              <w:t>Atmosfēras nokrišņi, ja tie iekļūst dūmvadā, bojā to, saīsina dūmvada kalpošanas ilgumu un, lai mazinātu to nokļūšanu dūmvadā daudzumu, kā arī izkliedētu izvadītos dūmus, uz dūmvada virsmas var montēt jumtiņus un citus pārsegumus, tajā skaitā deflektorus, kā arī ir ražotāji, kas piedāvā jau šādu risinājumu savam izgatavotam dūmvadam un ir komplektā tam, bet Latvijas būvnormatīvā LBN 231-15 ”Dzīvojamo un publisko ēku apkure un ventilācija” ir noteikts aizliegums – uz vietējās apkures ierīču dūmeņiem nav atļauts uzstādīt jumtiņus un citus pārsegumus, izņemot deflektorus. Ņemot vērā minēto, rosinām precizēt Latvijas būvnormatīva LBN 231-15 ”Dzīvojamo un publisko ēku apkure un ventilācija” 65.punktu, izsakot to šādā redakcijā:</w:t>
            </w:r>
          </w:p>
          <w:p w14:paraId="1ADBDC17" w14:textId="77777777" w:rsidR="000503DB" w:rsidRDefault="000503DB" w:rsidP="00C8212B">
            <w:pPr>
              <w:shd w:val="clear" w:color="auto" w:fill="FFFFFF"/>
              <w:jc w:val="both"/>
            </w:pPr>
            <w:r w:rsidRPr="00D601E1">
              <w:t>”65. Uz vietējās apkures ierīču dūmeņiem var uzstādīt jumtiņus un citus pārsegumus, tajā skaitā deflektorus. Jumtiņu, pārsegumu un deflektoru uzstādīšana nedrīkst traucēt apkures iekārtu pareizai darbībai un dūmeņu tīrīšanas darbiem.”</w:t>
            </w:r>
          </w:p>
          <w:p w14:paraId="1D8D4D82" w14:textId="134A0CDB" w:rsidR="002C5D4B" w:rsidRPr="00D601E1" w:rsidRDefault="002C5D4B" w:rsidP="00C8212B">
            <w:pPr>
              <w:shd w:val="clear" w:color="auto" w:fill="FFFFFF"/>
              <w:jc w:val="both"/>
            </w:pPr>
          </w:p>
        </w:tc>
        <w:tc>
          <w:tcPr>
            <w:tcW w:w="3356" w:type="dxa"/>
            <w:tcBorders>
              <w:top w:val="single" w:sz="4" w:space="0" w:color="auto"/>
              <w:left w:val="single" w:sz="4" w:space="0" w:color="auto"/>
              <w:bottom w:val="single" w:sz="4" w:space="0" w:color="auto"/>
              <w:right w:val="single" w:sz="4" w:space="0" w:color="auto"/>
            </w:tcBorders>
          </w:tcPr>
          <w:p w14:paraId="50E3235B" w14:textId="77777777" w:rsidR="000503DB" w:rsidRPr="002D0D0C" w:rsidRDefault="000503DB" w:rsidP="00C8212B">
            <w:pPr>
              <w:pStyle w:val="naiskr"/>
              <w:spacing w:before="0" w:after="0"/>
              <w:ind w:left="57" w:right="57"/>
              <w:contextualSpacing/>
              <w:jc w:val="center"/>
              <w:rPr>
                <w:b/>
                <w:bCs/>
                <w:color w:val="000000" w:themeColor="text1"/>
                <w:u w:val="single"/>
              </w:rPr>
            </w:pPr>
            <w:r w:rsidRPr="002D0D0C">
              <w:rPr>
                <w:b/>
                <w:bCs/>
                <w:color w:val="000000" w:themeColor="text1"/>
                <w:u w:val="single"/>
              </w:rPr>
              <w:t>Ņemts vērā</w:t>
            </w:r>
          </w:p>
          <w:p w14:paraId="34D03D90" w14:textId="1786DA42" w:rsidR="00F9514E" w:rsidRPr="00D601E1" w:rsidRDefault="00F9514E" w:rsidP="00C8212B">
            <w:pPr>
              <w:pStyle w:val="naiskr"/>
              <w:spacing w:before="0" w:after="0"/>
              <w:ind w:left="57" w:right="57"/>
              <w:contextualSpacing/>
              <w:jc w:val="center"/>
              <w:rPr>
                <w:b/>
                <w:bCs/>
                <w:u w:val="single"/>
              </w:rPr>
            </w:pPr>
            <w:r w:rsidRPr="00F9514E">
              <w:t>Precizēta punkta redakcija</w:t>
            </w:r>
            <w:r w:rsidR="00110839">
              <w:t>.</w:t>
            </w:r>
          </w:p>
        </w:tc>
        <w:tc>
          <w:tcPr>
            <w:tcW w:w="3630" w:type="dxa"/>
            <w:gridSpan w:val="2"/>
            <w:tcBorders>
              <w:top w:val="single" w:sz="4" w:space="0" w:color="auto"/>
              <w:left w:val="single" w:sz="4" w:space="0" w:color="auto"/>
              <w:bottom w:val="single" w:sz="4" w:space="0" w:color="auto"/>
              <w:right w:val="nil"/>
            </w:tcBorders>
          </w:tcPr>
          <w:p w14:paraId="33D69F8B" w14:textId="77777777" w:rsidR="000503DB" w:rsidRPr="00D601E1" w:rsidRDefault="000503DB" w:rsidP="00C8212B">
            <w:pPr>
              <w:ind w:left="-57" w:right="57"/>
              <w:contextualSpacing/>
              <w:jc w:val="both"/>
            </w:pPr>
            <w:bookmarkStart w:id="11" w:name="_Hlk54274320"/>
            <w:r w:rsidRPr="00D601E1">
              <w:t>65. Uz vietējās apkures ierīču dūmeņiem var uzstādīt jumtiņus un citus pārsegumus, tajā skaitā deflektorus. Jumtiņu, pārsegumu un deflektoru uzstādīšana nedrīkst traucēt apkures iekārtu pareizai darbībai un dūmeņu tīrīšanas darbiem</w:t>
            </w:r>
            <w:bookmarkEnd w:id="11"/>
            <w:r>
              <w:t>.</w:t>
            </w:r>
          </w:p>
        </w:tc>
      </w:tr>
      <w:tr w:rsidR="000503DB" w:rsidRPr="007566BD" w14:paraId="17C31F65" w14:textId="77777777" w:rsidTr="005F5976">
        <w:trPr>
          <w:trHeight w:val="39"/>
          <w:tblCellSpacing w:w="11" w:type="dxa"/>
        </w:trPr>
        <w:tc>
          <w:tcPr>
            <w:tcW w:w="686" w:type="dxa"/>
            <w:tcBorders>
              <w:top w:val="single" w:sz="4" w:space="0" w:color="auto"/>
              <w:left w:val="nil"/>
              <w:bottom w:val="single" w:sz="4" w:space="0" w:color="auto"/>
              <w:right w:val="single" w:sz="4" w:space="0" w:color="auto"/>
            </w:tcBorders>
          </w:tcPr>
          <w:p w14:paraId="3ED05940" w14:textId="3BB2EB34" w:rsidR="000503DB" w:rsidRPr="007566BD" w:rsidRDefault="002C5D4B" w:rsidP="00C8212B">
            <w:pPr>
              <w:ind w:left="57" w:right="57"/>
              <w:contextualSpacing/>
            </w:pPr>
            <w:r>
              <w:t>8</w:t>
            </w:r>
            <w:r w:rsidR="000503DB">
              <w:t>.</w:t>
            </w:r>
          </w:p>
        </w:tc>
        <w:tc>
          <w:tcPr>
            <w:tcW w:w="3101" w:type="dxa"/>
            <w:tcBorders>
              <w:top w:val="single" w:sz="4" w:space="0" w:color="auto"/>
              <w:left w:val="single" w:sz="4" w:space="0" w:color="auto"/>
              <w:bottom w:val="single" w:sz="4" w:space="0" w:color="auto"/>
              <w:right w:val="single" w:sz="4" w:space="0" w:color="auto"/>
            </w:tcBorders>
          </w:tcPr>
          <w:p w14:paraId="59FCBE12" w14:textId="77777777" w:rsidR="000503DB" w:rsidRPr="00D601E1" w:rsidRDefault="000503DB" w:rsidP="00C8212B">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50149FDD" w14:textId="3E2E0C55" w:rsidR="000503DB" w:rsidRPr="00D5076F" w:rsidRDefault="000503DB" w:rsidP="00C8212B">
            <w:pPr>
              <w:shd w:val="clear" w:color="auto" w:fill="FFFFFF"/>
              <w:jc w:val="center"/>
              <w:rPr>
                <w:b/>
                <w:bCs/>
                <w:u w:val="single"/>
              </w:rPr>
            </w:pPr>
            <w:r w:rsidRPr="00D5076F">
              <w:rPr>
                <w:b/>
                <w:bCs/>
                <w:u w:val="single"/>
              </w:rPr>
              <w:t>Vides aizsardzības un reģionālās attīstības ministrija</w:t>
            </w:r>
            <w:r w:rsidR="002C5D4B">
              <w:rPr>
                <w:b/>
                <w:bCs/>
                <w:u w:val="single"/>
              </w:rPr>
              <w:t xml:space="preserve"> (05.03.2021)</w:t>
            </w:r>
          </w:p>
          <w:p w14:paraId="662B9528" w14:textId="77777777" w:rsidR="000503DB" w:rsidRDefault="000503DB" w:rsidP="00C8212B">
            <w:pPr>
              <w:shd w:val="clear" w:color="auto" w:fill="FFFFFF"/>
              <w:jc w:val="both"/>
            </w:pPr>
            <w:r w:rsidRPr="00D5076F">
              <w:t>Aicinām iekļaut normu, kas nosaka, ka iedzīvotājam, veicot esošās ēkas pārbūvi un uzstādot jaunu autonomās apkures iekārtu par to jāpaziņo būvvaldei un jāsniedz attiecīgas ziņas par uzstādītā apkures iekārtas veidu, vecumu un izmantoto kurināmo. Pretējā gadījumā šobrīd pašvaldībām nav pieejama vispusīga informācija par to teritorijā esošajām apkures iekārtām un tādējādi nav iespējams plānot kādus papildus pasākumus apkures iekārtu radītā gaisa piesārņojuma samazināšanai, kā arī kontrolēt vai tiek ievērotas MK noteikumos Nr.310 noteiktās prasības.</w:t>
            </w:r>
          </w:p>
          <w:p w14:paraId="4245CDA2" w14:textId="7F973079" w:rsidR="002C5D4B" w:rsidRPr="00D601E1" w:rsidRDefault="002C5D4B" w:rsidP="00C8212B">
            <w:pPr>
              <w:shd w:val="clear" w:color="auto" w:fill="FFFFFF"/>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0AEE8C5B" w14:textId="3B489E13" w:rsidR="000503DB" w:rsidRDefault="002D0D0C" w:rsidP="00C8212B">
            <w:pPr>
              <w:pStyle w:val="naiskr"/>
              <w:spacing w:before="0" w:after="0"/>
              <w:ind w:left="57" w:right="57"/>
              <w:contextualSpacing/>
              <w:jc w:val="center"/>
              <w:rPr>
                <w:b/>
                <w:u w:val="single"/>
              </w:rPr>
            </w:pPr>
            <w:r>
              <w:rPr>
                <w:b/>
                <w:bCs/>
                <w:u w:val="single"/>
              </w:rPr>
              <w:t>Panākta vienošanās</w:t>
            </w:r>
          </w:p>
          <w:p w14:paraId="7C8B43FD" w14:textId="77777777" w:rsidR="000503DB" w:rsidRDefault="000503DB" w:rsidP="00C8212B">
            <w:pPr>
              <w:pStyle w:val="naiskr"/>
              <w:spacing w:before="0" w:after="0"/>
              <w:ind w:left="57" w:right="57"/>
              <w:contextualSpacing/>
              <w:jc w:val="center"/>
              <w:rPr>
                <w:b/>
                <w:bCs/>
                <w:u w:val="single"/>
              </w:rPr>
            </w:pPr>
          </w:p>
          <w:p w14:paraId="4C27F308" w14:textId="77777777" w:rsidR="002C5D4B" w:rsidRDefault="000503DB" w:rsidP="00C8212B">
            <w:pPr>
              <w:pStyle w:val="naiskr"/>
              <w:spacing w:before="0" w:after="0"/>
              <w:ind w:left="57" w:right="57"/>
              <w:contextualSpacing/>
              <w:jc w:val="both"/>
            </w:pPr>
            <w:r w:rsidRPr="00235546">
              <w:t xml:space="preserve">Tas nav </w:t>
            </w:r>
            <w:r w:rsidRPr="00EC1D23">
              <w:t>Latvijas būvnormatīva LBN 231-15 ”Dzīvojamo un publisko ēku apkure un ventilācija”</w:t>
            </w:r>
            <w:r>
              <w:t xml:space="preserve">’ </w:t>
            </w:r>
            <w:r w:rsidRPr="00235546">
              <w:t>jautājums</w:t>
            </w:r>
            <w:r>
              <w:t xml:space="preserve"> un </w:t>
            </w:r>
            <w:r w:rsidRPr="00235546">
              <w:t>regu</w:t>
            </w:r>
            <w:r>
              <w:t>lējums</w:t>
            </w:r>
            <w:r w:rsidRPr="00235546">
              <w:t xml:space="preserve"> </w:t>
            </w:r>
            <w:r>
              <w:t>neattiecas uz</w:t>
            </w:r>
            <w:r w:rsidRPr="00235546">
              <w:t xml:space="preserve"> iekārtu </w:t>
            </w:r>
            <w:r>
              <w:t xml:space="preserve">nomaiņas vai </w:t>
            </w:r>
            <w:r w:rsidRPr="00235546">
              <w:t>uzstād</w:t>
            </w:r>
            <w:r>
              <w:t>īšanas darbiem</w:t>
            </w:r>
            <w:r w:rsidRPr="00235546">
              <w:t>.</w:t>
            </w:r>
            <w:r w:rsidR="00C77B98">
              <w:t xml:space="preserve"> </w:t>
            </w:r>
          </w:p>
          <w:p w14:paraId="05BC4550" w14:textId="3B4ADCFD" w:rsidR="000503DB" w:rsidRPr="00235546" w:rsidRDefault="002D0D0C" w:rsidP="00C8212B">
            <w:pPr>
              <w:pStyle w:val="naiskr"/>
              <w:spacing w:before="0" w:after="0"/>
              <w:ind w:left="57" w:right="57"/>
              <w:contextualSpacing/>
              <w:jc w:val="both"/>
            </w:pPr>
            <w:r>
              <w:t>Panākta vienošanās</w:t>
            </w:r>
            <w:r w:rsidR="002C5D4B">
              <w:t xml:space="preserve"> ar </w:t>
            </w:r>
            <w:r w:rsidR="002C5D4B" w:rsidRPr="002C5D4B">
              <w:t>Vides aizsardzības un reģionālās attīstības ministrij</w:t>
            </w:r>
            <w:r w:rsidR="002C5D4B">
              <w:t>u</w:t>
            </w:r>
            <w:r>
              <w:t xml:space="preserve">, ka šis jautājums </w:t>
            </w:r>
            <w:r w:rsidR="002C5D4B">
              <w:t>risināms ārpus LBN 231-15, atsevišķā sanāksmē.</w:t>
            </w:r>
          </w:p>
        </w:tc>
        <w:tc>
          <w:tcPr>
            <w:tcW w:w="3630" w:type="dxa"/>
            <w:gridSpan w:val="2"/>
            <w:tcBorders>
              <w:top w:val="single" w:sz="4" w:space="0" w:color="auto"/>
              <w:left w:val="single" w:sz="4" w:space="0" w:color="auto"/>
              <w:bottom w:val="single" w:sz="4" w:space="0" w:color="auto"/>
              <w:right w:val="nil"/>
            </w:tcBorders>
          </w:tcPr>
          <w:p w14:paraId="22BBC00B" w14:textId="77777777" w:rsidR="000503DB" w:rsidRPr="00D601E1" w:rsidRDefault="000503DB" w:rsidP="00C8212B">
            <w:pPr>
              <w:ind w:left="-57" w:right="57"/>
              <w:contextualSpacing/>
              <w:jc w:val="both"/>
            </w:pPr>
          </w:p>
        </w:tc>
      </w:tr>
      <w:tr w:rsidR="000503DB" w:rsidRPr="001A6A17" w14:paraId="047EEB82" w14:textId="77777777" w:rsidTr="00AC73FA">
        <w:tblPrEx>
          <w:tblCellSpacing w:w="0" w:type="nil"/>
          <w:tblBorders>
            <w:top w:val="none" w:sz="0" w:space="0" w:color="auto"/>
            <w:left w:val="none" w:sz="0" w:space="0" w:color="auto"/>
            <w:bottom w:val="none" w:sz="0" w:space="0" w:color="auto"/>
            <w:right w:val="none" w:sz="0" w:space="0" w:color="auto"/>
          </w:tblBorders>
        </w:tblPrEx>
        <w:trPr>
          <w:gridAfter w:val="1"/>
          <w:wAfter w:w="12" w:type="dxa"/>
        </w:trPr>
        <w:tc>
          <w:tcPr>
            <w:tcW w:w="5205" w:type="dxa"/>
            <w:gridSpan w:val="3"/>
          </w:tcPr>
          <w:p w14:paraId="33981E6A" w14:textId="4AF8D3C9" w:rsidR="000503DB" w:rsidRDefault="000503DB" w:rsidP="000503DB">
            <w:pPr>
              <w:pStyle w:val="naiskr"/>
              <w:spacing w:before="0" w:after="0"/>
              <w:contextualSpacing/>
              <w:rPr>
                <w:sz w:val="22"/>
                <w:szCs w:val="22"/>
              </w:rPr>
            </w:pPr>
          </w:p>
          <w:p w14:paraId="050EA66F" w14:textId="77777777" w:rsidR="00173EA2" w:rsidRDefault="00173EA2" w:rsidP="000503DB">
            <w:pPr>
              <w:pStyle w:val="naiskr"/>
              <w:spacing w:before="0" w:after="0"/>
              <w:contextualSpacing/>
              <w:rPr>
                <w:sz w:val="22"/>
                <w:szCs w:val="22"/>
              </w:rPr>
            </w:pPr>
          </w:p>
          <w:p w14:paraId="6DD38F3D" w14:textId="77777777" w:rsidR="000503DB" w:rsidRDefault="000503DB" w:rsidP="000503DB">
            <w:pPr>
              <w:pStyle w:val="naiskr"/>
              <w:spacing w:before="0" w:after="0"/>
              <w:contextualSpacing/>
              <w:rPr>
                <w:sz w:val="22"/>
                <w:szCs w:val="22"/>
              </w:rPr>
            </w:pPr>
            <w:r>
              <w:rPr>
                <w:sz w:val="22"/>
                <w:szCs w:val="22"/>
              </w:rPr>
              <w:t xml:space="preserve">       </w:t>
            </w:r>
            <w:r w:rsidRPr="00B65E9B">
              <w:rPr>
                <w:sz w:val="22"/>
                <w:szCs w:val="22"/>
              </w:rPr>
              <w:t>Atbildīgā amatpersona</w:t>
            </w:r>
          </w:p>
          <w:p w14:paraId="682B02FB" w14:textId="77777777" w:rsidR="000503DB" w:rsidRPr="001A6A17" w:rsidRDefault="000503DB" w:rsidP="000503DB">
            <w:pPr>
              <w:pStyle w:val="naiskr"/>
              <w:spacing w:before="0" w:after="0"/>
              <w:contextualSpacing/>
              <w:rPr>
                <w:sz w:val="22"/>
                <w:szCs w:val="22"/>
              </w:rPr>
            </w:pPr>
          </w:p>
        </w:tc>
        <w:tc>
          <w:tcPr>
            <w:tcW w:w="10003" w:type="dxa"/>
            <w:gridSpan w:val="3"/>
          </w:tcPr>
          <w:p w14:paraId="551E3FB5" w14:textId="77777777" w:rsidR="000503DB" w:rsidRPr="001A6A17" w:rsidRDefault="000503DB" w:rsidP="000503DB">
            <w:pPr>
              <w:pStyle w:val="naiskr"/>
              <w:spacing w:before="0" w:after="0"/>
              <w:contextualSpacing/>
              <w:rPr>
                <w:sz w:val="22"/>
                <w:szCs w:val="22"/>
              </w:rPr>
            </w:pPr>
            <w:r w:rsidRPr="001A6A17">
              <w:rPr>
                <w:sz w:val="22"/>
                <w:szCs w:val="22"/>
              </w:rPr>
              <w:t>  </w:t>
            </w:r>
          </w:p>
        </w:tc>
      </w:tr>
      <w:tr w:rsidR="000503DB" w:rsidRPr="001A6A17" w14:paraId="0A98A2EC" w14:textId="77777777" w:rsidTr="00AC73FA">
        <w:tblPrEx>
          <w:tblCellSpacing w:w="0" w:type="nil"/>
          <w:tblBorders>
            <w:top w:val="none" w:sz="0" w:space="0" w:color="auto"/>
            <w:left w:val="none" w:sz="0" w:space="0" w:color="auto"/>
            <w:bottom w:val="none" w:sz="0" w:space="0" w:color="auto"/>
            <w:right w:val="none" w:sz="0" w:space="0" w:color="auto"/>
          </w:tblBorders>
        </w:tblPrEx>
        <w:trPr>
          <w:gridAfter w:val="1"/>
          <w:wAfter w:w="12" w:type="dxa"/>
        </w:trPr>
        <w:tc>
          <w:tcPr>
            <w:tcW w:w="5205" w:type="dxa"/>
            <w:gridSpan w:val="3"/>
          </w:tcPr>
          <w:p w14:paraId="141D8B28" w14:textId="77777777" w:rsidR="000503DB" w:rsidRPr="001A6A17" w:rsidRDefault="000503DB" w:rsidP="000503DB">
            <w:pPr>
              <w:pStyle w:val="naiskr"/>
              <w:spacing w:before="0" w:after="0"/>
              <w:contextualSpacing/>
              <w:rPr>
                <w:sz w:val="22"/>
                <w:szCs w:val="22"/>
              </w:rPr>
            </w:pPr>
          </w:p>
        </w:tc>
        <w:tc>
          <w:tcPr>
            <w:tcW w:w="10003" w:type="dxa"/>
            <w:gridSpan w:val="3"/>
            <w:tcBorders>
              <w:top w:val="single" w:sz="6" w:space="0" w:color="000000"/>
            </w:tcBorders>
          </w:tcPr>
          <w:p w14:paraId="4C704876" w14:textId="77777777" w:rsidR="000503DB" w:rsidRPr="001A6A17" w:rsidRDefault="000503DB" w:rsidP="000503DB">
            <w:pPr>
              <w:pStyle w:val="naisc"/>
              <w:spacing w:before="0" w:after="0"/>
              <w:contextualSpacing/>
              <w:rPr>
                <w:sz w:val="22"/>
                <w:szCs w:val="22"/>
              </w:rPr>
            </w:pPr>
            <w:r w:rsidRPr="001A6A17">
              <w:rPr>
                <w:sz w:val="22"/>
                <w:szCs w:val="22"/>
              </w:rPr>
              <w:t>(paraksts)</w:t>
            </w:r>
          </w:p>
        </w:tc>
      </w:tr>
    </w:tbl>
    <w:p w14:paraId="1CAEF939" w14:textId="77777777" w:rsidR="004A4043" w:rsidRPr="001A6A17" w:rsidRDefault="004A4043" w:rsidP="004A4043">
      <w:pPr>
        <w:pStyle w:val="naisf"/>
        <w:spacing w:before="0" w:after="0"/>
        <w:ind w:left="1440" w:firstLine="720"/>
        <w:contextualSpacing/>
        <w:jc w:val="left"/>
        <w:rPr>
          <w:sz w:val="22"/>
          <w:szCs w:val="22"/>
        </w:rPr>
      </w:pPr>
      <w:r>
        <w:rPr>
          <w:sz w:val="22"/>
          <w:szCs w:val="22"/>
        </w:rPr>
        <w:t>Olga Feldmane</w:t>
      </w:r>
    </w:p>
    <w:tbl>
      <w:tblPr>
        <w:tblW w:w="0" w:type="auto"/>
        <w:tblLook w:val="00A0" w:firstRow="1" w:lastRow="0" w:firstColumn="1" w:lastColumn="0" w:noHBand="0" w:noVBand="0"/>
      </w:tblPr>
      <w:tblGrid>
        <w:gridCol w:w="8268"/>
      </w:tblGrid>
      <w:tr w:rsidR="004A4043" w:rsidRPr="001A6A17" w14:paraId="178B71D4" w14:textId="77777777" w:rsidTr="00AC73FA">
        <w:tc>
          <w:tcPr>
            <w:tcW w:w="8268" w:type="dxa"/>
            <w:tcBorders>
              <w:top w:val="single" w:sz="4" w:space="0" w:color="000000"/>
            </w:tcBorders>
          </w:tcPr>
          <w:p w14:paraId="7F9BD01A" w14:textId="77777777" w:rsidR="004A4043" w:rsidRPr="001A6A17" w:rsidRDefault="004A4043" w:rsidP="00AC73FA">
            <w:pPr>
              <w:contextualSpacing/>
              <w:rPr>
                <w:sz w:val="22"/>
                <w:szCs w:val="22"/>
              </w:rPr>
            </w:pPr>
            <w:r w:rsidRPr="001A6A17">
              <w:rPr>
                <w:sz w:val="22"/>
                <w:szCs w:val="22"/>
              </w:rPr>
              <w:t>(par projektu atbildīgās amatpersonas vārds un uzvārds)</w:t>
            </w:r>
          </w:p>
        </w:tc>
      </w:tr>
      <w:tr w:rsidR="004A4043" w:rsidRPr="001A6A17" w14:paraId="550261C9" w14:textId="77777777" w:rsidTr="00AC73FA">
        <w:tc>
          <w:tcPr>
            <w:tcW w:w="8268" w:type="dxa"/>
            <w:tcBorders>
              <w:bottom w:val="single" w:sz="4" w:space="0" w:color="000000"/>
            </w:tcBorders>
          </w:tcPr>
          <w:p w14:paraId="5B9A9992" w14:textId="77777777" w:rsidR="004A4043" w:rsidRPr="001A6A17" w:rsidRDefault="004A4043" w:rsidP="00AC73FA">
            <w:pPr>
              <w:contextualSpacing/>
              <w:rPr>
                <w:sz w:val="22"/>
                <w:szCs w:val="22"/>
              </w:rPr>
            </w:pPr>
            <w:r w:rsidRPr="001A6A17">
              <w:rPr>
                <w:sz w:val="22"/>
                <w:szCs w:val="22"/>
              </w:rPr>
              <w:t xml:space="preserve">Būvniecības </w:t>
            </w:r>
            <w:r>
              <w:rPr>
                <w:sz w:val="22"/>
                <w:szCs w:val="22"/>
              </w:rPr>
              <w:t xml:space="preserve">politikas </w:t>
            </w:r>
            <w:r w:rsidRPr="001A6A17">
              <w:rPr>
                <w:sz w:val="22"/>
                <w:szCs w:val="22"/>
              </w:rPr>
              <w:t xml:space="preserve">departamenta </w:t>
            </w:r>
            <w:r>
              <w:rPr>
                <w:sz w:val="22"/>
                <w:szCs w:val="22"/>
              </w:rPr>
              <w:t>direktore</w:t>
            </w:r>
          </w:p>
        </w:tc>
      </w:tr>
      <w:tr w:rsidR="004A4043" w:rsidRPr="001A6A17" w14:paraId="3B3A3D67" w14:textId="77777777" w:rsidTr="00AC73FA">
        <w:tc>
          <w:tcPr>
            <w:tcW w:w="8268" w:type="dxa"/>
            <w:tcBorders>
              <w:top w:val="single" w:sz="4" w:space="0" w:color="000000"/>
            </w:tcBorders>
          </w:tcPr>
          <w:p w14:paraId="576E3D80" w14:textId="77777777" w:rsidR="004A4043" w:rsidRPr="001A6A17" w:rsidRDefault="004A4043" w:rsidP="00AC73FA">
            <w:pPr>
              <w:contextualSpacing/>
              <w:rPr>
                <w:sz w:val="22"/>
                <w:szCs w:val="22"/>
              </w:rPr>
            </w:pPr>
            <w:r w:rsidRPr="001A6A17">
              <w:rPr>
                <w:sz w:val="22"/>
                <w:szCs w:val="22"/>
              </w:rPr>
              <w:t>(amats)</w:t>
            </w:r>
          </w:p>
        </w:tc>
      </w:tr>
      <w:tr w:rsidR="004A4043" w:rsidRPr="001A6A17" w14:paraId="2A241D95" w14:textId="77777777" w:rsidTr="00AC73FA">
        <w:tc>
          <w:tcPr>
            <w:tcW w:w="8268" w:type="dxa"/>
            <w:tcBorders>
              <w:bottom w:val="single" w:sz="4" w:space="0" w:color="000000"/>
            </w:tcBorders>
          </w:tcPr>
          <w:p w14:paraId="44527375" w14:textId="77777777" w:rsidR="004A4043" w:rsidRPr="001A6A17" w:rsidRDefault="004A4043" w:rsidP="00AC73FA">
            <w:pPr>
              <w:contextualSpacing/>
              <w:rPr>
                <w:sz w:val="22"/>
                <w:szCs w:val="22"/>
              </w:rPr>
            </w:pPr>
            <w:r w:rsidRPr="001A6A17">
              <w:rPr>
                <w:sz w:val="22"/>
                <w:szCs w:val="22"/>
              </w:rPr>
              <w:t>67013</w:t>
            </w:r>
            <w:r>
              <w:rPr>
                <w:sz w:val="22"/>
                <w:szCs w:val="22"/>
              </w:rPr>
              <w:t>257</w:t>
            </w:r>
            <w:r w:rsidRPr="001A6A17">
              <w:rPr>
                <w:sz w:val="22"/>
                <w:szCs w:val="22"/>
              </w:rPr>
              <w:t>, 67280882</w:t>
            </w:r>
          </w:p>
        </w:tc>
      </w:tr>
      <w:tr w:rsidR="004A4043" w:rsidRPr="001A6A17" w14:paraId="0E380A23" w14:textId="77777777" w:rsidTr="00AC73FA">
        <w:tc>
          <w:tcPr>
            <w:tcW w:w="8268" w:type="dxa"/>
            <w:tcBorders>
              <w:top w:val="single" w:sz="4" w:space="0" w:color="000000"/>
            </w:tcBorders>
          </w:tcPr>
          <w:p w14:paraId="468F9AF2" w14:textId="77777777" w:rsidR="004A4043" w:rsidRPr="001A6A17" w:rsidRDefault="004A4043" w:rsidP="00AC73FA">
            <w:pPr>
              <w:contextualSpacing/>
              <w:rPr>
                <w:sz w:val="22"/>
                <w:szCs w:val="22"/>
              </w:rPr>
            </w:pPr>
            <w:r w:rsidRPr="001A6A17">
              <w:rPr>
                <w:sz w:val="22"/>
                <w:szCs w:val="22"/>
              </w:rPr>
              <w:t>(tālruņa un faksa numurs)</w:t>
            </w:r>
          </w:p>
        </w:tc>
      </w:tr>
      <w:tr w:rsidR="004A4043" w:rsidRPr="001A6A17" w14:paraId="1AD8629D" w14:textId="77777777" w:rsidTr="00AC73FA">
        <w:tc>
          <w:tcPr>
            <w:tcW w:w="8268" w:type="dxa"/>
            <w:tcBorders>
              <w:bottom w:val="single" w:sz="4" w:space="0" w:color="000000"/>
            </w:tcBorders>
          </w:tcPr>
          <w:p w14:paraId="16E99A7D" w14:textId="77777777" w:rsidR="004A4043" w:rsidRPr="001A6A17" w:rsidRDefault="004A4043" w:rsidP="00AC73FA">
            <w:pPr>
              <w:contextualSpacing/>
              <w:rPr>
                <w:sz w:val="22"/>
                <w:szCs w:val="22"/>
              </w:rPr>
            </w:pPr>
            <w:r>
              <w:rPr>
                <w:sz w:val="22"/>
                <w:szCs w:val="22"/>
              </w:rPr>
              <w:t>Olga.Feldmane</w:t>
            </w:r>
            <w:r w:rsidRPr="001A6A17">
              <w:rPr>
                <w:sz w:val="22"/>
                <w:szCs w:val="22"/>
              </w:rPr>
              <w:t>@em.gov.lv</w:t>
            </w:r>
          </w:p>
        </w:tc>
      </w:tr>
      <w:tr w:rsidR="004A4043" w:rsidRPr="001A6A17" w14:paraId="49F0B997" w14:textId="77777777" w:rsidTr="00AC73FA">
        <w:tc>
          <w:tcPr>
            <w:tcW w:w="8268" w:type="dxa"/>
            <w:tcBorders>
              <w:top w:val="single" w:sz="4" w:space="0" w:color="000000"/>
            </w:tcBorders>
          </w:tcPr>
          <w:p w14:paraId="7A4BD329" w14:textId="77777777" w:rsidR="004A4043" w:rsidRPr="001A6A17" w:rsidRDefault="004A4043" w:rsidP="00AC73FA">
            <w:pPr>
              <w:contextualSpacing/>
              <w:jc w:val="center"/>
              <w:rPr>
                <w:sz w:val="22"/>
                <w:szCs w:val="22"/>
              </w:rPr>
            </w:pPr>
            <w:r w:rsidRPr="001A6A17">
              <w:rPr>
                <w:sz w:val="22"/>
                <w:szCs w:val="22"/>
              </w:rPr>
              <w:t>(e-pasta adrese)</w:t>
            </w:r>
          </w:p>
        </w:tc>
      </w:tr>
    </w:tbl>
    <w:p w14:paraId="084A1683" w14:textId="77777777" w:rsidR="00C8212B" w:rsidRDefault="00C8212B" w:rsidP="004A4043">
      <w:pPr>
        <w:rPr>
          <w:sz w:val="20"/>
          <w:szCs w:val="20"/>
        </w:rPr>
      </w:pPr>
    </w:p>
    <w:p w14:paraId="1D4E5E02" w14:textId="77777777" w:rsidR="004A4043" w:rsidRPr="005D344C" w:rsidRDefault="004A4043" w:rsidP="004A4043">
      <w:pPr>
        <w:rPr>
          <w:sz w:val="20"/>
          <w:szCs w:val="20"/>
        </w:rPr>
      </w:pPr>
      <w:r w:rsidRPr="005D344C">
        <w:rPr>
          <w:sz w:val="20"/>
          <w:szCs w:val="20"/>
        </w:rPr>
        <w:t>Vīksna, 67013140</w:t>
      </w:r>
    </w:p>
    <w:p w14:paraId="627931F7" w14:textId="77777777" w:rsidR="00B705CC" w:rsidRDefault="004A4043">
      <w:r w:rsidRPr="005D344C">
        <w:rPr>
          <w:sz w:val="20"/>
          <w:szCs w:val="20"/>
        </w:rPr>
        <w:t>Marija.Viksna@em.gov.lv</w:t>
      </w:r>
    </w:p>
    <w:sectPr w:rsidR="00B705CC" w:rsidSect="004A4043">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6E7C" w14:textId="77777777" w:rsidR="006121B9" w:rsidRDefault="006121B9" w:rsidP="00530255">
      <w:r>
        <w:separator/>
      </w:r>
    </w:p>
  </w:endnote>
  <w:endnote w:type="continuationSeparator" w:id="0">
    <w:p w14:paraId="5E2AE09F" w14:textId="77777777" w:rsidR="006121B9" w:rsidRDefault="006121B9" w:rsidP="0053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0E88" w14:textId="77777777" w:rsidR="008D23E0" w:rsidRDefault="008D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9552" w14:textId="1AA753C9" w:rsidR="006667CC" w:rsidRPr="006667CC" w:rsidRDefault="006667CC">
    <w:pPr>
      <w:pStyle w:val="Footer"/>
      <w:rPr>
        <w:sz w:val="20"/>
        <w:szCs w:val="20"/>
      </w:rPr>
    </w:pPr>
    <w:r w:rsidRPr="006667CC">
      <w:rPr>
        <w:sz w:val="20"/>
        <w:szCs w:val="20"/>
      </w:rPr>
      <w:t>EMizz_</w:t>
    </w:r>
    <w:r w:rsidR="008D23E0">
      <w:rPr>
        <w:sz w:val="20"/>
        <w:szCs w:val="20"/>
      </w:rPr>
      <w:t>31</w:t>
    </w:r>
    <w:r w:rsidR="00C14C7E">
      <w:rPr>
        <w:sz w:val="20"/>
        <w:szCs w:val="20"/>
      </w:rPr>
      <w:t>03</w:t>
    </w:r>
    <w:r w:rsidRPr="006667CC">
      <w:rPr>
        <w:sz w:val="20"/>
        <w:szCs w:val="20"/>
      </w:rPr>
      <w:t>21_LBN231_15groz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B321" w14:textId="77777777" w:rsidR="008D23E0" w:rsidRDefault="008D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1F5B6" w14:textId="77777777" w:rsidR="006121B9" w:rsidRDefault="006121B9" w:rsidP="00530255">
      <w:r>
        <w:separator/>
      </w:r>
    </w:p>
  </w:footnote>
  <w:footnote w:type="continuationSeparator" w:id="0">
    <w:p w14:paraId="0AE27A95" w14:textId="77777777" w:rsidR="006121B9" w:rsidRDefault="006121B9" w:rsidP="0053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2A4F" w14:textId="77777777" w:rsidR="008D23E0" w:rsidRDefault="008D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816566"/>
      <w:docPartObj>
        <w:docPartGallery w:val="Page Numbers (Top of Page)"/>
        <w:docPartUnique/>
      </w:docPartObj>
    </w:sdtPr>
    <w:sdtEndPr>
      <w:rPr>
        <w:noProof/>
      </w:rPr>
    </w:sdtEndPr>
    <w:sdtContent>
      <w:p w14:paraId="0F002294" w14:textId="77777777" w:rsidR="00A018E6" w:rsidRDefault="00A018E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3B5206" w14:textId="77777777" w:rsidR="00A018E6" w:rsidRDefault="00A01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8E87" w14:textId="77777777" w:rsidR="008D23E0" w:rsidRDefault="008D2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43"/>
    <w:rsid w:val="00023F26"/>
    <w:rsid w:val="000374FE"/>
    <w:rsid w:val="000503DB"/>
    <w:rsid w:val="000503FB"/>
    <w:rsid w:val="00074B36"/>
    <w:rsid w:val="00093540"/>
    <w:rsid w:val="000B14FE"/>
    <w:rsid w:val="000E5308"/>
    <w:rsid w:val="00106F8E"/>
    <w:rsid w:val="001107B1"/>
    <w:rsid w:val="00110839"/>
    <w:rsid w:val="00173EA2"/>
    <w:rsid w:val="001B1FDE"/>
    <w:rsid w:val="001B7E8A"/>
    <w:rsid w:val="00235546"/>
    <w:rsid w:val="002366FC"/>
    <w:rsid w:val="002C4815"/>
    <w:rsid w:val="002C5D4B"/>
    <w:rsid w:val="002D0D0C"/>
    <w:rsid w:val="00304BD0"/>
    <w:rsid w:val="00311D2A"/>
    <w:rsid w:val="00325B94"/>
    <w:rsid w:val="00333793"/>
    <w:rsid w:val="00335CBD"/>
    <w:rsid w:val="003D49DD"/>
    <w:rsid w:val="003D6D5C"/>
    <w:rsid w:val="00441587"/>
    <w:rsid w:val="00446632"/>
    <w:rsid w:val="004A4043"/>
    <w:rsid w:val="004B5B26"/>
    <w:rsid w:val="004C655A"/>
    <w:rsid w:val="004D2E40"/>
    <w:rsid w:val="004F0035"/>
    <w:rsid w:val="00521BE2"/>
    <w:rsid w:val="0052208D"/>
    <w:rsid w:val="00530255"/>
    <w:rsid w:val="005928D6"/>
    <w:rsid w:val="005943DC"/>
    <w:rsid w:val="005B6ECA"/>
    <w:rsid w:val="005B7E22"/>
    <w:rsid w:val="005C3715"/>
    <w:rsid w:val="005D562E"/>
    <w:rsid w:val="005E419E"/>
    <w:rsid w:val="005E5BA5"/>
    <w:rsid w:val="005F5976"/>
    <w:rsid w:val="00603785"/>
    <w:rsid w:val="006121B9"/>
    <w:rsid w:val="00624333"/>
    <w:rsid w:val="00647607"/>
    <w:rsid w:val="006502F5"/>
    <w:rsid w:val="006667CC"/>
    <w:rsid w:val="0067366E"/>
    <w:rsid w:val="006D1D36"/>
    <w:rsid w:val="006E4890"/>
    <w:rsid w:val="006E55DF"/>
    <w:rsid w:val="007217DB"/>
    <w:rsid w:val="0075752A"/>
    <w:rsid w:val="007A7C74"/>
    <w:rsid w:val="00820927"/>
    <w:rsid w:val="00877588"/>
    <w:rsid w:val="008A09BD"/>
    <w:rsid w:val="008D23E0"/>
    <w:rsid w:val="008E1441"/>
    <w:rsid w:val="00952932"/>
    <w:rsid w:val="00952C7F"/>
    <w:rsid w:val="00966401"/>
    <w:rsid w:val="0098129A"/>
    <w:rsid w:val="009E1D93"/>
    <w:rsid w:val="009F2D55"/>
    <w:rsid w:val="00A018E6"/>
    <w:rsid w:val="00A022E0"/>
    <w:rsid w:val="00A21FBF"/>
    <w:rsid w:val="00A22B4A"/>
    <w:rsid w:val="00A232AF"/>
    <w:rsid w:val="00AF302A"/>
    <w:rsid w:val="00B32332"/>
    <w:rsid w:val="00B705CC"/>
    <w:rsid w:val="00B94415"/>
    <w:rsid w:val="00BA38FA"/>
    <w:rsid w:val="00BC2682"/>
    <w:rsid w:val="00C14866"/>
    <w:rsid w:val="00C14C7E"/>
    <w:rsid w:val="00C602F3"/>
    <w:rsid w:val="00C77B98"/>
    <w:rsid w:val="00C8212B"/>
    <w:rsid w:val="00CD068F"/>
    <w:rsid w:val="00CD5B4A"/>
    <w:rsid w:val="00CD7504"/>
    <w:rsid w:val="00D26BC6"/>
    <w:rsid w:val="00D5076F"/>
    <w:rsid w:val="00D54735"/>
    <w:rsid w:val="00D54CB0"/>
    <w:rsid w:val="00D601E1"/>
    <w:rsid w:val="00D67B3B"/>
    <w:rsid w:val="00D90868"/>
    <w:rsid w:val="00D914EB"/>
    <w:rsid w:val="00E135E6"/>
    <w:rsid w:val="00E3536B"/>
    <w:rsid w:val="00E46128"/>
    <w:rsid w:val="00E4714D"/>
    <w:rsid w:val="00E561F7"/>
    <w:rsid w:val="00E64090"/>
    <w:rsid w:val="00E7103E"/>
    <w:rsid w:val="00E91564"/>
    <w:rsid w:val="00EA7EBE"/>
    <w:rsid w:val="00EC1D23"/>
    <w:rsid w:val="00ED39C1"/>
    <w:rsid w:val="00EF3EDC"/>
    <w:rsid w:val="00EF6A6D"/>
    <w:rsid w:val="00F24215"/>
    <w:rsid w:val="00F30D77"/>
    <w:rsid w:val="00F527BC"/>
    <w:rsid w:val="00F9514E"/>
    <w:rsid w:val="00FC31F4"/>
    <w:rsid w:val="00FF2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6042"/>
  <w15:chartTrackingRefBased/>
  <w15:docId w15:val="{DAB904AF-8458-401A-9583-CB7C2D61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4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A4043"/>
    <w:pPr>
      <w:spacing w:before="75" w:after="75"/>
      <w:ind w:firstLine="375"/>
      <w:jc w:val="both"/>
    </w:pPr>
  </w:style>
  <w:style w:type="paragraph" w:customStyle="1" w:styleId="naisnod">
    <w:name w:val="naisnod"/>
    <w:basedOn w:val="Normal"/>
    <w:uiPriority w:val="99"/>
    <w:rsid w:val="004A4043"/>
    <w:pPr>
      <w:spacing w:before="150" w:after="150"/>
      <w:jc w:val="center"/>
    </w:pPr>
    <w:rPr>
      <w:b/>
      <w:bCs/>
    </w:rPr>
  </w:style>
  <w:style w:type="paragraph" w:customStyle="1" w:styleId="naiskr">
    <w:name w:val="naiskr"/>
    <w:basedOn w:val="Normal"/>
    <w:rsid w:val="004A4043"/>
    <w:pPr>
      <w:spacing w:before="75" w:after="75"/>
    </w:pPr>
  </w:style>
  <w:style w:type="paragraph" w:customStyle="1" w:styleId="naisc">
    <w:name w:val="naisc"/>
    <w:basedOn w:val="Normal"/>
    <w:rsid w:val="004A4043"/>
    <w:pPr>
      <w:spacing w:before="75" w:after="75"/>
      <w:jc w:val="center"/>
    </w:pPr>
  </w:style>
  <w:style w:type="paragraph" w:styleId="BalloonText">
    <w:name w:val="Balloon Text"/>
    <w:basedOn w:val="Normal"/>
    <w:link w:val="BalloonTextChar"/>
    <w:uiPriority w:val="99"/>
    <w:semiHidden/>
    <w:unhideWhenUsed/>
    <w:rsid w:val="004A4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43"/>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EA7EBE"/>
    <w:rPr>
      <w:color w:val="0000FF"/>
      <w:u w:val="single"/>
    </w:rPr>
  </w:style>
  <w:style w:type="paragraph" w:styleId="CommentText">
    <w:name w:val="annotation text"/>
    <w:basedOn w:val="Normal"/>
    <w:link w:val="CommentTextChar"/>
    <w:uiPriority w:val="99"/>
    <w:unhideWhenUsed/>
    <w:rsid w:val="00106F8E"/>
    <w:pPr>
      <w:widowControl w:val="0"/>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06F8E"/>
    <w:rPr>
      <w:rFonts w:ascii="Calibri" w:eastAsia="Calibri" w:hAnsi="Calibri" w:cs="Times New Roman"/>
      <w:sz w:val="20"/>
      <w:szCs w:val="20"/>
    </w:rPr>
  </w:style>
  <w:style w:type="paragraph" w:customStyle="1" w:styleId="tv213">
    <w:name w:val="tv213"/>
    <w:basedOn w:val="Normal"/>
    <w:rsid w:val="00BC2682"/>
    <w:pPr>
      <w:spacing w:before="100" w:beforeAutospacing="1" w:after="100" w:afterAutospacing="1"/>
    </w:pPr>
  </w:style>
  <w:style w:type="paragraph" w:styleId="Header">
    <w:name w:val="header"/>
    <w:basedOn w:val="Normal"/>
    <w:link w:val="HeaderChar"/>
    <w:uiPriority w:val="99"/>
    <w:unhideWhenUsed/>
    <w:rsid w:val="00530255"/>
    <w:pPr>
      <w:tabs>
        <w:tab w:val="center" w:pos="4153"/>
        <w:tab w:val="right" w:pos="8306"/>
      </w:tabs>
    </w:pPr>
  </w:style>
  <w:style w:type="character" w:customStyle="1" w:styleId="HeaderChar">
    <w:name w:val="Header Char"/>
    <w:basedOn w:val="DefaultParagraphFont"/>
    <w:link w:val="Header"/>
    <w:uiPriority w:val="99"/>
    <w:rsid w:val="0053025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30255"/>
    <w:pPr>
      <w:tabs>
        <w:tab w:val="center" w:pos="4153"/>
        <w:tab w:val="right" w:pos="8306"/>
      </w:tabs>
    </w:pPr>
  </w:style>
  <w:style w:type="character" w:customStyle="1" w:styleId="FooterChar">
    <w:name w:val="Footer Char"/>
    <w:basedOn w:val="DefaultParagraphFont"/>
    <w:link w:val="Footer"/>
    <w:uiPriority w:val="99"/>
    <w:rsid w:val="00530255"/>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D1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21">
      <w:bodyDiv w:val="1"/>
      <w:marLeft w:val="0"/>
      <w:marRight w:val="0"/>
      <w:marTop w:val="0"/>
      <w:marBottom w:val="0"/>
      <w:divBdr>
        <w:top w:val="none" w:sz="0" w:space="0" w:color="auto"/>
        <w:left w:val="none" w:sz="0" w:space="0" w:color="auto"/>
        <w:bottom w:val="none" w:sz="0" w:space="0" w:color="auto"/>
        <w:right w:val="none" w:sz="0" w:space="0" w:color="auto"/>
      </w:divBdr>
    </w:div>
    <w:div w:id="137770738">
      <w:bodyDiv w:val="1"/>
      <w:marLeft w:val="0"/>
      <w:marRight w:val="0"/>
      <w:marTop w:val="0"/>
      <w:marBottom w:val="0"/>
      <w:divBdr>
        <w:top w:val="none" w:sz="0" w:space="0" w:color="auto"/>
        <w:left w:val="none" w:sz="0" w:space="0" w:color="auto"/>
        <w:bottom w:val="none" w:sz="0" w:space="0" w:color="auto"/>
        <w:right w:val="none" w:sz="0" w:space="0" w:color="auto"/>
      </w:divBdr>
    </w:div>
    <w:div w:id="606692480">
      <w:bodyDiv w:val="1"/>
      <w:marLeft w:val="0"/>
      <w:marRight w:val="0"/>
      <w:marTop w:val="0"/>
      <w:marBottom w:val="0"/>
      <w:divBdr>
        <w:top w:val="none" w:sz="0" w:space="0" w:color="auto"/>
        <w:left w:val="none" w:sz="0" w:space="0" w:color="auto"/>
        <w:bottom w:val="none" w:sz="0" w:space="0" w:color="auto"/>
        <w:right w:val="none" w:sz="0" w:space="0" w:color="auto"/>
      </w:divBdr>
    </w:div>
    <w:div w:id="1397171061">
      <w:bodyDiv w:val="1"/>
      <w:marLeft w:val="0"/>
      <w:marRight w:val="0"/>
      <w:marTop w:val="0"/>
      <w:marBottom w:val="0"/>
      <w:divBdr>
        <w:top w:val="none" w:sz="0" w:space="0" w:color="auto"/>
        <w:left w:val="none" w:sz="0" w:space="0" w:color="auto"/>
        <w:bottom w:val="none" w:sz="0" w:space="0" w:color="auto"/>
        <w:right w:val="none" w:sz="0" w:space="0" w:color="auto"/>
      </w:divBdr>
    </w:div>
    <w:div w:id="15145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501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10624</Words>
  <Characters>6057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2</cp:revision>
  <dcterms:created xsi:type="dcterms:W3CDTF">2021-05-06T06:28:00Z</dcterms:created>
  <dcterms:modified xsi:type="dcterms:W3CDTF">2021-05-06T06:28:00Z</dcterms:modified>
</cp:coreProperties>
</file>