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22-TA-2182: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2022. gada 8. jūnija noteikumos Nr. 339 "Noteikumi par primāri sniedzamā atbalsta nodrošināšanu Ukrainas civiliedzīvotājiem"</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2022. gada 8. jūnija noteikumos Nr. 339 "Noteikumi par primāri sniedzamā atbalsta nodrošināšanu Ukrainas civiliedzīvotājiem"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noteikumu projekta "Grozījumi Ministru kabineta 2022. gada 8. jūnija noteikumos Nr. 339 "Noteikumi par primāri sniedzamā atbalsta nodrošināšanu Ukrainas civiliedzīvotājiem"" (turpmāk – projekts) sākotnējās ietekmes novērtējuma ziņojumā (anotācijā) ir norādīts, ka projekts stāsies spēkā vienlaikus ar likumprojektu "Grozījumi Ukrainas civiliedzīvotāju atbalsta likumā" (turpmāk – likumprojekts). Vēršam uzmanību uz to, ka likumprojektā ir paredzēts, ka tas stāsies spēkā nākamajā dienā pēc tā izsludināšanas, savukārt projektā nav paredzēts, ka tas stāsies spēkā kādā noteiktā datumā, tātad tas stāsies spēkā vispārējā kārtībā. Projekts nedrīkst stāties spēkā pirms likumprojekta, jo tajā ietvertais regulējums izriet no likumprojekta 3. pantā ietvertās Ukrainas civiliedzīvotāju atbalsta likuma 12. panta 1.</w:t>
            </w:r>
            <w:r w:rsidR="00000000" w:rsidRPr="00000000" w:rsidDel="00000000">
              <w:rPr>
                <w:vertAlign w:val="superscript"/>
                <w:rtl w:val="0"/>
              </w:rPr>
              <w:t xml:space="preserve">3</w:t>
            </w:r>
            <w:r w:rsidR="00000000" w:rsidRPr="00000000" w:rsidDel="00000000">
              <w:rPr>
                <w:rtl w:val="0"/>
              </w:rPr>
              <w:t xml:space="preserve"> daļas. Ņemot vērā minēto, lūdzam papildināt projektu ar attiecīgu spēkā stāšanās noteikumu.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ar punktu, kas nosaka noteikumu spēkā stāšanas laiku (norādīts provizoriski - 2022. gada 21. jūlijs, pieņemot, ka likums stāsies spēkā 2022. gada 21. jūlijā)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r w:rsidR="00000000" w:rsidRPr="00000000" w:rsidDel="00000000">
              <w:rPr>
                <w:vertAlign w:val="superscript"/>
                <w:rtl w:val="0"/>
              </w:rPr>
              <w:t xml:space="preserve">3</w:t>
            </w:r>
            <w:r w:rsidR="00000000" w:rsidRPr="00000000" w:rsidDel="00000000">
              <w:rPr>
                <w:rtl w:val="0"/>
              </w:rPr>
              <w:t xml:space="preserve"> Ukrainas civiliedzīvotāji, kuri ir izmitināti šo noteikumu 5.</w:t>
            </w:r>
            <w:r w:rsidR="00000000" w:rsidRPr="00000000" w:rsidDel="00000000">
              <w:rPr>
                <w:vertAlign w:val="superscript"/>
                <w:rtl w:val="0"/>
              </w:rPr>
              <w:t xml:space="preserve">2</w:t>
            </w:r>
            <w:r w:rsidR="00000000" w:rsidRPr="00000000" w:rsidDel="00000000">
              <w:rPr>
                <w:rtl w:val="0"/>
              </w:rPr>
              <w:t xml:space="preserve"> punktā noteiktajā kārtībā, nevar saņemt primāro atbalstu - izmitināšanu atbilstoši šo noteikumu 5. punktam.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2009. gada 3. februāra noteikumu Nr. 108 "Normatīvo aktu projektu sagatavošanas noteikumi" (turpmāk – sagatavošanas noteikumi) 3.2. apakšpunkts paredz, ka normatīvā akta projektā neietver normas, kas dublē augstāka spēka normatīvā akta tiesību normās ietverto normatīvo regulējumu. Vēršam uzmanību uz to, ka projekta 3. punktā ietvertais Ministru kabineta 2022. gada 8. jūnija noteikumu Nr. 339 "Noteikumi par primāri sniedzamā atbalsta nodrošināšanu Ukrainas civiliedzīvotājiem" (turpmāk – Noteikumi) 5.</w:t>
            </w:r>
            <w:r w:rsidR="00000000" w:rsidRPr="00000000" w:rsidDel="00000000">
              <w:rPr>
                <w:vertAlign w:val="superscript"/>
                <w:rtl w:val="0"/>
              </w:rPr>
              <w:t xml:space="preserve">3</w:t>
            </w:r>
            <w:r w:rsidR="00000000" w:rsidRPr="00000000" w:rsidDel="00000000">
              <w:rPr>
                <w:rtl w:val="0"/>
              </w:rPr>
              <w:t xml:space="preserve"> punkts dublē likumprojekta 3. pantā ietverto Ukrainas civiliedzīvotāju atbalsta likuma 12. panta 1.</w:t>
            </w:r>
            <w:r w:rsidR="00000000" w:rsidRPr="00000000" w:rsidDel="00000000">
              <w:rPr>
                <w:vertAlign w:val="superscript"/>
                <w:rtl w:val="0"/>
              </w:rPr>
              <w:t xml:space="preserve">3</w:t>
            </w:r>
            <w:r w:rsidR="00000000" w:rsidRPr="00000000" w:rsidDel="00000000">
              <w:rPr>
                <w:rtl w:val="0"/>
              </w:rPr>
              <w:t xml:space="preserve"> daļas pēdējo teikumu. Ņemot vērā minēto, lūdzam svītrot projekta 3.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3.punkts ir svītrots (mainīta numerācija, ņemot vērā, ka projekts papildināts ar punktu, kas nosaka spēkā stāšanas laiku)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 Šo noteikumu 5.</w:t>
            </w:r>
            <w:r w:rsidR="00000000" w:rsidRPr="00000000" w:rsidDel="00000000">
              <w:rPr>
                <w:vertAlign w:val="superscript"/>
                <w:rtl w:val="0"/>
              </w:rPr>
              <w:t xml:space="preserve">2</w:t>
            </w:r>
            <w:r w:rsidR="00000000" w:rsidRPr="00000000" w:rsidDel="00000000">
              <w:rPr>
                <w:rtl w:val="0"/>
              </w:rPr>
              <w:t xml:space="preserve"> punkts nav attiecināms uz Ukrainas civiliedzīvotājiem, kas izmitināti līdz minētā punkta spēkā stāšanas dienai.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- 13.07.2022.)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Sagatavošanas noteikumu 3.2. apakšpunkts paredz, ka normatīvā akta projektā neietver normas, kas dublē augstāka spēka normatīvā akta tiesību normās ietverto normatīvo regulējumu. Vēršam uzmanību uz to, ka projekta 6. punktā ietvertais Noteikumu 14. punkts dublē likumprojekta 6. pantā ietverto Ukrainas civiliedzīvotāju atbalsta likuma pārejas noteikumu 21. punktu. Ņemot vērā minēto, lūdzam svītrot projekta 6.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6.punkts ir svītrots (mainīta numerācija, ņemot vērā, ka projekts papildināts ar punktu, kas nosaka spēkā stāšanas laiku)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22-TA-2182</w:t>
    </w:r>
    <w:r>
      <w:br/>
    </w:r>
    <w:r w:rsidR="00000000" w:rsidRPr="00000000" w:rsidDel="00000000">
      <w:rPr>
        <w:rtl w:val="0"/>
      </w:rPr>
      <w:t xml:space="preserve">15.07.2022. 15.51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22-TA-2182</w:t>
    </w:r>
    <w:r>
      <w:br/>
    </w:r>
    <w:r w:rsidR="00000000" w:rsidRPr="00000000" w:rsidDel="00000000">
      <w:rPr>
        <w:rtl w:val="0"/>
      </w:rPr>
      <w:t xml:space="preserve">15.07.2022. 15.51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Izziņa_22-TA-2182.docx</dc:title>
</cp:coreProperties>
</file>

<file path=docProps/custom.xml><?xml version="1.0" encoding="utf-8"?>
<Properties xmlns="http://schemas.openxmlformats.org/officeDocument/2006/custom-properties" xmlns:vt="http://schemas.openxmlformats.org/officeDocument/2006/docPropsVTypes"/>
</file>