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24-TA-2318: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Starptautisko un Latvijas Republikas nacionālo sankciju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Starptautisko un Latvijas Republikas nacionālo sankciju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neatbalsta likumprojekta virzību, ievērojot konceptuālo iebildumu par sankciju pārkāpumu dekriminalizāciju. Detalizētu Iekšlietu ministrijas argumentāciju par minēto iebildumu skatīt Iekšlietu ministrijas atzinumā par likumprojektu "Grozījumi Krimināllikumā" (24-TA-2018).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precizēta atbilstoši Iekšlietu ministrijas iebildumiem, kas pausti atzinumā par likumprojektu "Grozījumi Krimināllikumā" (24-TA-2018). Vienlaikus ir ņemts vērā Noziedzības novēršanas padomes 2024. gada 13. novembra sēdes protokola Nr. 25 2. § 4. punkts, saskaņā ar kuru Noziedzības novēršanas padomes sēdes locekļi nolēma atbalstīt administratīvās atbildības noteikšanu par darbībām ar sankcijām pakļautām atsevišķu kategoriju precēm, ja to vērtība nepārsniedz 10 000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Starptautisko un Latvijas Republikas nacionālo sankciju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Starptautisko un Latvijas Republikas nacionālo sankciju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lūdz likumprojektā ietvert termina “militāriem mērķiem paredzētas preces vai tehnoloģijas” skaidrojumu, lai termina saturs tiktu atklāts arī ārējā normatīvajā aktā, nevis likumprojekta “Grozījumi Krimināllikumā” (24-TA-2018)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24-TA-2018 lietotā termina būtību un mērķi, kā arī tā nesaraujamo sasaisti ar sektorālo sankciju piemērošanu, Iekšlietu ministrijas ieskatā Starptautisko un Latvijas Republikas nacionālo sankciju likums ir piemērota vieta, kur ārējā normatīvajā aktā nostiprināt attiecīgā termina tvērumu, veicinot sistēmisku izpratni par ierobežojošo pasākumu režīmu ietvaru, piemērošanu un nodalīto atbildību par noteiktiem pārkāpumiem, kā arī veicinot arī Krimināllikuma regulējuma piemērojamību praksē un sabiedrības izpratni par tās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preču pastāvīgās mainības dēļ nav iespējams izstrādāt militāriem mērķiem paredzētu preču vai tehnoloģiju sarakstu, informācija anotācijā precizēta, norādot, ka uzskaitīto preču saraksts ir indikatīvi apzināts uz likumprojekta izstrādes brīdi un tas nav izsmeļošs un laika gaitā var mainīties. Līdz ar to minētais preču uzskaitījums ir ietverts likumprojekta "Grozījumi Krimināllikumā" (24-TA-2018) anotācijā ar nolūku palīdzēt tiesību normu piemērotājiem izprast attiecīgās tiesību normas saturu. Turklāt, lai izlemtu par kriminālatbildības piemērošanu, ir nepieciešams analizēt katra konkrētā gadījuma individuālos lietas apstākļus.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Starptautisko un Latvijas Republikas nacionālo sankciju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12. pantu ar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Finanšu izlūkošanas dienestam ir tiesības sniegt informāciju, ko tas ir ieguvis, izpildot šā likuma un uz tā pamata izdoto normatīvo aktu prasības, operatīvās darbības subjektiem, izmeklēšanas iestādēm, prokuratūrai, tiesai vai šā likuma 13. pantā minētajām uzraudzības institūcijām, un citām institūcijām, ja, pēc Finanšu izlūkošanas dienesta ieskata, šo informāciju attiecīgās institūcijas var izmantot tām normatīvajos aktos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Finanšu izlūkošanas dienests Noziedzīgi iegūtu līdzekļu legalizācijas un terorisma un proliferācijas finansēšanas novēršanas likumā noteiktajā kārtībā koordinē sadarbību,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kopīgas prioritātes un izpratni par starptautisko un nacionālo sankciju pārkāpšanas apkarošanu ar krimināltiesiskiem un administratīvi tiesiskiem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apmaiņu stratēģiskiem nolūkiem, ievērojot Eiropas Savienības un Latvijas Republikas normatīvajos aktos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koordināciju atsevišķās ar starptautisko un nacionālo sankciju pārkāpšanu saistītās izmeklēšanās, ievērojot Eiropas Savienības un Latvijas Republikas normatīvajos aktos noteiktos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rada maldinošu iespaidu, ka FID ir kompetence iejakties izmeklēšanas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Direktīvā lietoto terminoloģiju, prokuratūra piedāvā likumprojekta 1.pantu pārfrāzēt.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Finanšu izlūkošanas dienests Noziedzīgi iegūtu līdzekļu legalizācijas un terorisma un proliferācijas finansēšanas novēršanas likumā noteiktajā kārtībā koordinē sadarbību,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aktualizētu kopīgas prioritātes un izpratni par starptautisko un nacionālo sankciju pārkāpšanas apkarošanu ar krimināltiesiskiem un administratīvi tiesiskiem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veiktu informācijas apmaiņu stratēģiskiem nolūkiem, ievērojot Eiropas Savienības un Latvijas Republikas normatīvajos aktos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īstenotu apspriešanos atsevišķās ar starptautisko un nacionālo sankciju pārkāpšanu saistītās izmeklēšanās, ievērojot Eiropas Savienības un Latvijas Republikas normatīvajos aktos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precizēts atbilstoši Ģenerālprokuratūras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12. pantu ar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Finanšu izlūkošanas dienestam ir tiesības sniegt informāciju, ko tas ir ieguvis, izpildot šā likuma un uz tā pamata izdoto normatīvo aktu prasības, operatīvās darbības subjektiem, izmeklēšanas iestādēm, prokuratūrai, tiesai vai šā likuma 13. pantā minētajām uzraudzības institūcijām, un citām institūcijām, ja, pēc Finanšu izlūkošanas dienesta ieskata, šo informāciju attiecīgās institūcijas var izmantot tām normatīvajos aktos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Finanšu izlūkošanas dienests Noziedzīgi iegūtu līdzekļu legalizācijas un terorisma un proliferācijas finansēšanas novēršanas likumā noteiktajā kārtībā koordinē sadarbību,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aktualizētu kopīgas prioritātes un izpratni par starptautisko un nacionālo sankciju pārkāpšanas apkarošanu ar krimināltiesiskiem un administratīvi tiesiskiem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veiktu informācijas apmaiņu stratēģiskiem nolūkiem, ievērojot Eiropas Savienības un Latvijas Republikas normatīvajos aktos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īstenotu koordināciju atsevišķās ar starptautisko un nacionālo sankciju pārkāpšanu saistītās izmeklēšanās, ievērojot Eiropas Savienības un Latvijas Republikas normatīvajos aktos noteiktos ierobežojumus.”.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17.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17. pants. Ziņošanas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13. pantā minēto uzraudzības institūciju uzraudzībā esošajām personām ir pienākums nekavējoties ziņot Finanšu izlūkošanas dienestam Noziedzīgi iegūtu līdzekļu legalizācijas un terorisma un proliferācijas finansēšanas novēršanas likumā noteiktajā kārtībā un Valsts drošības dienestam, ja rodas aizdomas par starptautisko un nacionālo sankciju pārkāpšanu vai pārkāpšanas mēģinājumu.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noteikto ziņošanas pienākumu īsteno, izmantojot Finanšu izlūkošanas datu saņemšanas un analīzes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paredz izteikt likuma 17. pantu redakcijā, kas saglabā pienākumu par aizdomām par starptautisko un nacionālo sankciju pārkāpšanu vai pārkāpšanas mēģinājumu ziņot divām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procesā saistībā ar ziņošanas pienākumu tika panākta vienošanās, ka ziņojumi gadījumos, ja rodas aizdomas par starptautisko un nacionālo sankciju pārkāpšanu vai pārkāpšanas mēģinājumu, tiek iesniegti vienai iestādei, proti, Finanšu izlūkošanas dienestam, nevis divām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17. pantu izteikt redakcijā, kuru darba grupas ietvaros atbalstīja visas iesaistītās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pants. Ziņošanas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13. pantā minēto uzraudzības institūciju uzraudzībā esošajām personām ir pienākums nekavējoties ziņot Finanšu izlūkošanas dienestam Noziedzīgi iegūtu līdzekļu legalizācijas un terorisma un proliferācijas finansēšanas novēršanas likumā noteiktajā kārtībā, ja rodas aizdomas par starptautisko un nacionālo sankciju pārkāpšanu vai pārkāpšanas mēģinājumu.”.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likumprojekta piedāvāto 17.panta normas redakciju norādām, ka tā nav racionāla, jo paredz ziņojumu iesniegšanu divām iestādēm, izmantojot vienu kanālu – Finanšu izlūkošanas dienesta izveidotu un uzturētu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likumprojekta anotācijā saistībā ar ziņošanas pienākumu skaidrots, ka “[..] informācija par starptautisko un nacionālo sankciju pārkāpšanu vai pārkāpšanas mēģinājumu sākotnēji tiek iesniegta FID. Savukārt FID, izmantojot FID SAS funkcionalitāti, iegūtu informāciju atbilstoši kompetencei var nodot Valsts drošības dienestam turpmāku procesuālo darbību veikšanai. Vienlaikus, neraugoties uz to, ka FID SAS saņemtās informācijas apstrādi un nodošanu Valsts drošības dienestam nodrošinās FID, SL 17. panta pirmajā daļā ir nepieciešams ietvert atsauci uz papildu ziņošanas pienākumu Valsts drošības dienestam. Minētais nepieciešams, lai Valsts drošības dienestam noteiktu tiesisku pamatu saņemt personu ziņojumus par aizdomām par iespējamu starptautisko vai nacionālo sankciju pārkāpšanu vai pārkāpšanas mēģinājumu, kā arī lai noteiktu, ka informācijas iesniedzējs Valsts drošības dienestam ir SL 13. pantā minēto uzraudzības institūciju uzraudzībā esoša persona, nevis FID, kas informāciju tikai pārsūta.”.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,kā minēts iepriekšējā iebildumā, neatbalsta tādu likuma redakciju, kas paredz pienākumu subjektam par vienu un to pašu ziņot divām iestādēm, neatkarīgi no izmantojamā informācijas sniegšanas kanāla. Vienlaikus, anotācijas tekstā Iekšlietu ministrija konstatē pretrunas, jo Finanšu izlūkošanas dienests, atbilstoši anotācijai, nodotu informāciju Valsts drošības dienestam, lai gan Valsts drošības dienests jau būtu norādīts kā ziņojuma adresāts likumā. Tāpat argumentācija saistībā ar Valsts drošības dienesta tiesībām iegūt informāciju par iespējamu likumpārkāpumiem nav pamatota, jo šādas informācijas saņemšana jau izriet no Valsts drošības dienesta funkcijām un uzdevumiem šādu informāciju iegūt, apstrādāt un izmantot. Papildus, Finanšu izlūkošanas dienests, atbilstoši likumprojekta 12. panta 4.</w:t>
            </w:r>
            <w:r w:rsidR="00000000" w:rsidRPr="00000000" w:rsidDel="00000000">
              <w:rPr>
                <w:vertAlign w:val="superscript"/>
                <w:rtl w:val="0"/>
              </w:rPr>
              <w:t xml:space="preserve">1</w:t>
            </w:r>
            <w:r w:rsidR="00000000" w:rsidRPr="00000000" w:rsidDel="00000000">
              <w:rPr>
                <w:rtl w:val="0"/>
              </w:rPr>
              <w:t xml:space="preserve"> daļai ir tiesīgs sniegt informāciju plašam iestāžu lokam, tādēļ papildu pamata informācijas sniegšanai Valsts drošības dienestam norādīšana ir lieka.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kā arī iepriekšējā iebildumā par likumprojektā ietverto likuma 17. panta redakciju, aicinām anotācijas daļu, kurā skaidrota informācijas par aizdomām par starptautisko un nacionālo sankciju pārkāpšanu vai pārkāpšanas mēģinājumu sniegšana Valsts drošības dienestam un šīs informācijas sniegšanas kanālu,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likumprojektā un anotācijā precizēta, nosakot ziņošanas pienākumu tikai Finanšu izlūkošanas dienestam.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17.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17. pants. Ziņošanas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13. pantā minēto uzraudzības institūciju uzraudzībā esošajām personām ir pienākums nekavējoties ziņot Finanšu izlūkošanas dienestam Noziedzīgi iegūtu līdzekļu legalizācijas un terorisma un proliferācijas finansēšanas novēršanas likumā noteiktajā kārtībā, ja rodas aizdomas par starptautisko un nacionālo sankciju pārkāpšanu vai pārkāpšanas mēģinājumu.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noteikto ziņošanas pienākumu īsteno, izmantojot Finanšu izlūkošanas datu saņemšanas un analīzes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18. un 19.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18. pants. Administratīvā atbildība par Eiropas Savienības noteiktas sankcijas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noteikto sankciju pārkāpšanu, iegādājoties, realizējot vai pārvietojot pāri Latvijas Republikas valsts robežai sankcijām pakļautās preces vai sniedzot starpniecības pakalpojumus, tehniskās palīdzības vai citus ar minētajām precēm saistītus pakalpojumus, vai veicot jebkādas citas aizliegtas darbības ar šīm precēm, piemēro brīdinājumu vai naudas sodu fiziskajai personai līdz četrsimt naudas soda vienībām, bet juridiskajai personai – līdz četrtūkstoš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Kompetence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18. pantā minēto pārkāpumu veic Valsts ieņēmumu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4. pantu paredzēts Starptautisko un Latvijas Republikas nacionālo sankciju likumu papildināt ar 18. un 19. pantu šādās redakcijās: "18. pants. Administratīvā atbildība par Eiropas Savienības noteiktas sankcijas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noteikto sankciju pārkāpšanu, iegādājoties, realizējot vai pārvietojot pāri Latvijas Republikas valsts robežai sankcijām pakļautās preces vai sniedzot starpniecības pakalpojumus, tehniskās palīdzības vai citus ar minētajām precēm saistītus pakalpojumus, vai veicot jebkādas citas aizliegtas darbības ar šīm precēm, piemēro brīdinājumu vai naudas sodu fiziskajai personai līdz četrsimt naudas soda vienībām, bet juridiskajai personai – līdz četrtūkstoš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pants. Kompetence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18. pantā minēto pārkāpumu veic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Satversmes tiesas 2006. gada 20. decembra sprieduma lietā Nr. 2006-12-01 16. punktu (atkārtots tēzes apstiprinājums Satversmes tiesas 2011. gada 30. marta sprieduma lietā Nr. 2010-60-01 15.2. apakšpunktā, skat. arī atsauci uz Eiropas Cilvēktiesību tiesas spriedumiem) tiesību normai ir jābūt pietiekami skaidrai un saprotamai, lai persona, uz kuru tā attiecas, saprastu savus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pietiekama skaidrība nodrošina ne vien personas spējas saprast tās saturu, bet arī iespējamās sekas par tiesību normā noteikto priekšrakstu pārkāpšanu un attiecīgi veicina priekšrakstu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Nenoliedzot blanketas tiesību normas nozīmīgumu tās piemērošanā un attiecīgo mērķu sasniegšanā, tomēr vēršama uzmanība, ka Starptautisko un Latvijas Republikas nacionālo sankciju likuma jaunā 18. panta normas saturs personai, kuru varētu nonākt situācijā, kurā personai iestājas administratīvā atbildība, varētu būt pārāk nesaprotams un neko neizsakošs. Tā kā saskaņā ar Administratīvās atbildības likuma 13. pantu administratīvais sods ir ietekmēšanas līdzeklis, kas tiek piemērots administratīvo pārkāpumu izdarījušajai personai, lai aizsargātu sabiedrisko kārtību, atjaunotu taisnīgumu, sodītu par izdarīto pārkāpumu, kā arī atturētu administratīvo pārkāpumu izdarījušo personu un citas personas no turpmākas administratīvo pārkāpumu izdarīšanas, būtu lietderīgi, ka tiesību norma, kura nosaka administratīvo pārkāpumu, būtu iespējami skaidra un attiecīgi pietiekami kazuistiska - tas veicinātu aizliedzošā priekšrakstu (konkrētajā gadījumā - Eiropas Savienības regulās noteikto aizliegumu)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Starptautisko uz Latvijas Republikas nacionālo sankciju likuma jaunajā 18. pantā konkretizēt administratīvo pārkāpumu sastāvus un subjektus, uz kuriem norma attiecas, saistībā ar Valsts ieņēmumu dienesta kompetences jomu. Attiecīgi 18. pants būtu veidojams ar daļām, nosakot konkrētus pārkāpumus un subjektus.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ieņēmumu dienesta funkcijās neietilpst uzraudzības veikšana attiecībā uz preču iegādāšanos, realizāciju, starpniecības pakalpojumu sniegšanu, tehniskās palīdzības vai citu ar minētajām precēm saistītu pakalpojumu sniegšanu ārpus Valsts ieņēmumu dienesta tiešās kompetences nodokļu un muitas jomā robežām un ārpus to funkciju robežām, kas Valsts ieņēmumu dienestam ir noteiktas Starptautisko un Latvijas Republikas nacionālo sankciju likuma 13. panta 4.</w:t>
            </w:r>
            <w:r w:rsidR="00000000" w:rsidRPr="00000000" w:rsidDel="00000000">
              <w:rPr>
                <w:vertAlign w:val="superscript"/>
                <w:rtl w:val="0"/>
              </w:rPr>
              <w:t xml:space="preserve">2</w:t>
            </w:r>
            <w:r w:rsidR="00000000" w:rsidRPr="00000000" w:rsidDel="00000000">
              <w:rPr>
                <w:rtl w:val="0"/>
              </w:rPr>
              <w:t xml:space="preserve"> daļā. Attiecīgi Valsts ieņēmumu dienests nevar būt kompetentā iestāde par visiem Starptautisko un Latvijas Republikas nacionālo sankciju likumu jaunajā 18. pantā noteiktajiem administratīvajiem 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noteikts, ka administratīvā pārkāpuma procesu par visiem dekriminalizētajiem Eiropas Savienības sankciju pārkāpumiem veic Valsts ieņēmumu dienests, tad faktiski Valsts ieņēmumu dienestam tiks uzlikts jauns pienākums veikt Valsts ieņēmumu dienestam neraksturīgas funkcijas, kuru veikšanai Valsts ieņēmumu dienestam nav pietiekamu resursu.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ieņēmumu dienesta funkcijas attiecībā uz tādu preču kontroli, uz kurām attiecas Eiropas Savienības ierobežojošie pasākumi (sankcijas), faktiski aprobežojas ar preču ievešanas Eiropas Savienībā (importa) un preču izvešanas no Eiropas Savienības (eksporta) kontroli, Valsts ieņēmumu dienests var konstatēt tādu Eiropas Savienības ierobežojošā pasākuma pārkāpumu, kas izpaužas kā preču ievešana Eiropas Savienībā (imports) un preču izvešana no Eiropas Savienības (eksports), kā arī atsevišķus pakalpojumus, kas sniegti saistībā ar minētajām precēm, piemēram, muitas deklarācijas sagatavošana un iesniegšana, deklarētāja pārstāvja funkciju veikšana. Valsts ieņēmumu dienests būtu kompetents veikt administratīvā pārkāpuma procesu tieši par šādiem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Valsts ieņēmumu dienesta kompetenci administratīvā pārkāpuma procesa veikšanā par Eiropas Savienības noteikto sankciju pārkāpšanu paredzēt tikai par pārkāpumiem, kas izpaužas kā tādu preču, uz kurām attiecas Eiropas Savienības ierobežojošie pasākumi (sankcijas), ievešana Eiropas Savienībā (imports) vai preču izvešana no Eiropas Savienības (eksports), kā arī attiecībā uz tādiem pakalpojumiem, kas tiek sniegti tieši saistībā ar minēto preču ievešanu Eiropas Savienībā (importu) un izvešanu no Eiropas Savienības (eksportu). Savukārt par kompetento institūciju administratīvo pārkāpumu procesos par citiem Eiropas Savienības noteikto sankciju pārkāpumiem lūdzam noteikt to iestādi, kura ir kompetenta attiecīgajā uzraudzības joma un savu tiešo funkciju realizācijā var konstatēt attiecīgos pārkāpumus.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Starptautisko un Latvijas Republikas nacionālo sankciju likuma jaunais 19. pants būtu veidojams ar daļām, katrā no tām ietverot attiecīgās kompetentās institūcijas un administratīvos pārkāpumos, par kuriem attiecīgā iestāde veic administratīvā pārkāpuma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veicami atbilstoši labojumi likumprojekta sākotnējās ietekmes (ex-ante) novērtējuma ziņojumā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pants Administratīvā atbildība par Eiropas Savienības noteiktas sankcijas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tādu preču, uz kurām attiecas Eiropas Savienības ierobežojošie pasākumi (sankcijas) ievešanai Eiropas Savienībā (imports) vai preču izvešanai no Eiropas Savienības (eksports) pārkāpšanu, šādas preces attiecīgi ievedot Eiropas Savienībā no trešās valsts vai izvedot no Eiropas Savienības uz trešo valsti, preču pārvadātājam - fiziskajai personai - piemēro brīdinājumu vai naudas sodu  līdz četrsimt naudas soda vienībām, bet juridiskajai personai – līdz četrtūkstoš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(citi pārkāpumi, izņemot pirmajā daļā minētos).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pants Kompetence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pārkāpuma procesu par šā likuma 18. panta pirmajā daļā minētajiem pārkāpumiem, veic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(citi pārkāpumi, izņemot pirmajā daļa minētos, un attiecīgā kompetentā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VID informēts, ka, lai atbilstoši pārņemtu Direktīvas prasības, Direktīvas 3. panta 1. punkta e) apakšpunkts ir pārņemams pilnībā, nosakot aizliegumu ne tikai importēt vai eksportēt preci, bet arī tirgot, pārdot, pirkt, nodot, pārvest tranzītā vai transportēt preces, kā arī sniegt starpniecības pakalpojumus, tehniskās palīdzības vai citus ar minētajām precēm saistītus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anotācijā sniegts skaidrojums, ka VID savu kompetenci sankciju pārkāpumu jomā pamatā realizē brīdī, kad sankcionētās preces tiek pārvietotas pāri valsts robežai un VID funkcijās neietilpst uzraudzības veikšana attiecībā uz preču iegādāšanos, realizāciju, starpniecības pakalpojumu sniegšanu, tehniskās palīdzības vai citu ar minētajām precēm saistītu pakalpojumu sniegšanu ārpus VID tiešās kompetences nodokļu un muitas jomā robežām un ārpus to funkciju robežām, kas VID ir noteiktas SL 13. panta 4.</w:t>
            </w:r>
            <w:r w:rsidR="00000000" w:rsidRPr="00000000" w:rsidDel="00000000">
              <w:rPr>
                <w:vertAlign w:val="superscript"/>
                <w:rtl w:val="0"/>
              </w:rPr>
              <w:t xml:space="preserve">2</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uzmanību, ka atkarībā no iestādes struktūrvienību tiešajām funkcijām, SL 18. pantā minētos pārkāpumus piešķirto finanšu līdzekļu ietvaros var izmeklēt gan VID MP, gan arī jebkura cita VID struktūrvienība, minēto kompetenci reglamentējot iestādes nolikumā atbilstoši likumprojekta “Valsts ieņēmumu dienesta likums” 4. pantam un 6. panta trešajai daļai. Proti, VID kompetences sadalījumu administratīvo aktu un citu lēmumu izdošanā var noteikt VID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18. un 19.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18. pants. Administratīvā atbildība par Eiropas Savienības noteiktas sankcijas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noteikto sankciju pārkāpšanu, iegādājoties, realizējot vai pārvietojot pāri Latvijas Republikas valsts robežai sankcijām pakļautās preces vai sniedzot starpniecības pakalpojumus, tehniskās palīdzības vai citus ar minētajām precēm saistītus pakalpojumus, vai veicot jebkādas citas aizliegtas darbības ar šīm precēm, piemēro brīdinājumu vai naudas sodu fiziskajai personai līdz četrsimt naudas soda vienībām, bet juridiskajai personai – līdz četrtūkstoš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Kompetence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18. pantā minēto pārkāpumu veic Valsts ieņēmumu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(ex-ante) novērtējuma ziņojumā (anotācijā) norādīts: "Atbilstoši Direktīvas 3. pantā noteiktajam dalībvalstīm ir pienākums paredzēt, ka konkrēti attiecīgajā pantā minētie Eiropas Savienības ierobežojošo pasākumu veidi ir noziedzīgi nodarījumi. Šajā sakarā, izvērtējot Latvijas normatīvā regulējuma atbilstību Direktīvas prasībām, tika secināts, ka kopumā Latvijas normatīvais regulējums jau šobrīd atbilst Direktīvā noteiktajam. Proti, KL 84. pantā ir paredzēta kriminālatbildība par Apvienoto Nāciju Organizācijas, Eiropas Savienības un citu starptautisko organizāciju noteikto sankciju vai Latvijas Republikas noteikto nacionālo sankciju pārkāpšanu. Pantā ietvertā tiesību norma ir uzskatāma par blanketu normu, jo tajā nav norādītas visas noziedzīgā nodarījuma sastāva pazīmes, bet tās atrodamas citos tiesību aktos vai vispārinātā, aprobētā tiesu praksē, </w:t>
            </w:r>
            <w:r w:rsidR="00000000" w:rsidRPr="00000000" w:rsidDel="00000000">
              <w:rPr>
                <w:b w:val="1"/>
                <w:rtl w:val="0"/>
              </w:rPr>
              <w:t xml:space="preserve">šajā gadījumā – Eiropas Savienības regulās, proti, Padomes 2014. gada 31. jūlija regulā (ES) Nr. 833/2014 par ierobežojošiem pasākumiem saistībā ar Krievijas darbībām, kas destabilizē situāciju Ukrainā un Padomes 2014. gada 17. marta regulā (ES) Nr. 269/2014 par ierobežojošiem pasākumiem attiecībā uz darbībām, ar ko tiek grauta vai apdraudēta Ukrainas teritoriālā integritāte, suverenitāte un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ir spēkā vairāk kā 30 Eiropas savienības regulas, kurās noteikti dažādi ierobežojumi preču piegādei, pakalpojumu sniegšanai, finansējuma nodrošināšanai (skat. Ārlietu ministrijas interneta vietnē sadaļā "Sankcijas" "Eiropas Savienības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tiesību akta sākotnējās ietekmes (ex-ante) novērtējuma ziņojums (anotācija) ir uzskatāms par tiesību normas interpretācijas palīglīdzekli, lai nerastos maldīgs priekšstats par Starptautisko un Latvijas Republikas nacionālo sankciju likuma jaunā 18. panta tvērumu,.anotācijā tajā būtu vai nu iekļaujama izsmeļoša informācija par visiem šobrīd spēkā esošajiem Eiropas Savienības tiesību aktiem, kuros noteiktas sankcijas, par kuru pārkāpšanu paredzēta atbildība Starptautisko un Latvijas Republikas nacionālo sankciju likuma jaunajā 18. pantā, vai arī norāde, ka Padomes 2014. gada 31. jūlija Regula (ES) Nr. 833/2014 par ierobežojošiem pasākumiem saistībā ar Krievijas darbībām, kas destabilizē situāciju Ukrainā un Padomes 2014. gada 17. marta Regulā (ES) Nr. 269/2014 par ierobežojošiem pasākumiem attiecībā uz darbībām, ar ko tiek grauta vai apdraudēta Ukrainas teritoriālā integritāte, suverenitāte un neatkarība nebūt nav vienīgie Eiropas Savienības tiesību akti, par kuru pārkāpšanu paredzēta atbildība Starptautisko un Latvijas Republikas nacionālo sankciju likuma jaunajā 18.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"Tāpat likumprojektā paredzama arī kompetence administratīvā pārkāpuma procesā, tādējādi ar likumprojekta 4. pantu SL tiek papildināts ar jaunu 19. pantu, kas paredz, ka administratīvā pārkāpuma procesu par šā likuma 18. pantā minēto pārkāpumu veic VID. Vienlaikus nepieciešams norādīt, ka atkarībā no iestādes struktūrvienību tiešajām funkcijām, SL 18. pantā minētos pārkāpumus var izmeklēt gan VID MP, gan arī jebkura cita VID struktūrvienība, minēto kompetenci reglamentējot iestādes nolikumā atbilstoši likumprojekta “Valsts ieņēmumu dienesta likums” 4. pantam un 6. panta trešajai daļai. Proti, VID kompetences sadalījumu administratīvo aktu un citu lēmumu izdošanā var noteikt VID nolikumā."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ieņēmumu dienesta funkcijās neietilpst uzraudzības veikšana attiecībā uz preču iegādāšanos, realizāciju, starpniecības pakalpojumu sniegšanu, tehniskās palīdzības vai citu ar minētajām precēm saistītu pakalpojumu sniegšanu ārpus Valsts ieņēmumu dienesta tiešās kompetences nodokļu un muitas jomā robežām un ārpus to funkci8ju robežām, kas Valsts ieņēmumu dienestam ir noteiktas Starptautisko un Latvijas Republikas nacionālo sankciju likuma 13. panta 4.</w:t>
            </w:r>
            <w:r w:rsidR="00000000" w:rsidRPr="00000000" w:rsidDel="00000000">
              <w:rPr>
                <w:vertAlign w:val="superscript"/>
                <w:rtl w:val="0"/>
              </w:rPr>
              <w:t xml:space="preserve">2</w:t>
            </w:r>
            <w:r w:rsidR="00000000" w:rsidRPr="00000000" w:rsidDel="00000000">
              <w:rPr>
                <w:rtl w:val="0"/>
              </w:rPr>
              <w:t xml:space="preserve"> daļā. Attiecīgi Valsts ieņēmumu dienests nevar būt kompetentā iestāde par visiem Starptautisko un Latvijas Republikas nacionālo sankciju likumu jaunajā 18. pantā noteiktajiem administratīvajiem pārkāpumiem un attiecīgi nevienas Valsts ieņēmumu dienesta struktūrvienības tiešās funkcijās nav izmeklēt visus šos pārkāpumus. Tātad nav arī pamata Valsts ieņēmumu dienesta nolikumā noteikt tādu funkciju sadalījumu, kas vispār neatbilst Valsts ieņēmumu dienesta kompetencei.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ieņēmumu dienesta funkcijas attiecībā uz tādu preču kontroli, uz kurām attiecas Eiropas Savienības ierobežojošie pasākumi (sankcijas), faktiski aprobežojas ar preču ievešanas Eiropas Savienībā (importa) un preču izvešanas no Eiropas Savienības (eksporta) kontroli, Valsts ieņēmumu dienests var konstatēt tādu Eiropas Savienības ierobežojošā pasākuma pārkāpumu, kas izpaužas kā preču ievešana Eiropas Savienībā (imports) un preču izvešana no Eiropas Savienības (eksports), kā arī atsevišķus pakalpojumus, kas sniegti saistībā ar minētajām precēm, piemēram, muitas deklarācijas sagatavošana un iesniegšana, deklarētāja pārstāvja funkciju veikšana. Valsts ieņēmumu dienests būtu kompetents veikt administratīvā pārkāpuma procesu tieši par šādiem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Valsts ieņēmumu dienesta kompetenci administratīvā pārkāpuma procesa veikšanā par Eiropas Savienības noteikto sankciju pārkāpšanu paredzēt tikai par pārkāpumiem, kas izpaužas kā tādu preču, uz kurām attiecas Eiropas Savienības ierobežojošie pasākumi (sankcijas), ievešana Eiropas Savienībā (imports) vai preču izvešana no Eiropas Savienības (eksports), kā arī attiecībā uz tādiem pakalpojumiem, kas tiek sniegti tieši saistībā ar minēto preču ievešanu Eiropas Savienībā (importu) un izvešanu no Eiropas Savienības (eksportu), attiecīgi precizējot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lietots vārds "piemēram", kas norāda, ka Eiropas Savienības tiesību aktu uzskaitījums nav izsmeļošs.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anotācijā norādīts, ka VID savu kompetenci sankciju pārkāpumu jomā pamatā realizē brīdī, kad sankcionētās preces tiek pārvietotas pāri valsts robežai un VID funkcijās neietilpst uzraudzības veikšana attiecībā uz preču iegādāšanos, realizāciju, starpniecības pakalpojumu sniegšanu, tehniskās palīdzības vai citu ar minētajām precēm saistītu pakalpojumu sniegšanu ārpus VID tiešās kompetences nodokļu un muitas jomā robežām un ārpus to funkciju robežām, kas VID ir noteiktas SL 13. panta 4.</w:t>
            </w:r>
            <w:r w:rsidR="00000000" w:rsidRPr="00000000" w:rsidDel="00000000">
              <w:rPr>
                <w:vertAlign w:val="superscript"/>
                <w:rtl w:val="0"/>
              </w:rPr>
              <w:t xml:space="preserve">2</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uzmanību, ka atkarībā no iestādes struktūrvienību tiešajām funkcijām, SL 18. pantā minētos pārkāpumus piešķirto finanšu līdzekļu ietvaros var izmeklēt gan VID MP, gan arī jebkura cita VID struktūrvienība, minēto kompetenci reglamentējot iestādes nolikumā atbilstoši likumprojekta “Valsts ieņēmumu dienesta likums” 4. pantam un 6. panta trešajai daļai. Proti, VID kompetences sadalījumu administratīvo aktu un citu lēmumu izdošanā var noteikt VID nolikumā.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7.4. sadaļas 4.punktā ir norādīts, ka likumprojekts paredz jaunu administratīvo pārkāpumu, kā arī paplašina Finanšu izlūkošanas dienesta (turpmāk - FID) kompetenci sankciju pārkāpumu jomā. Vēršam uzmanību, ka likumprojekts ne vien paplašina FID funkcijas, bet arī Valsts ieņēmumu dienesta (turpmāk – VID) funkcijas, uzliekot VID jaunu, turklāt neraksturīgu funkciju - veikt administratīvā pārkāpuma procesu par Eiropas Savienības noteikto sankciju pārkāpšanu, iegādājoties, realizējot vai pārvietojot pāri Latvijas Republikas valsts robežai sankcijām pakļautās preces vai sniedzot starpniecības pakalpojumus, tehniskās palīdzības vai citus ar minētajām precēm saistītus pakalpojumus, vai veicot jebkādas citas aizliegtas darbības ar šīm precēm, kuras veikšanai VID nav pietiekamu resursu. Ņemot vērā minēto, lūdzam papildināt anotācijas 7.4.sadaļas 4.punktu ar informāciju, ka ar likumprojektu tiek paplašinātas arī VID funkcijas, vienlaikus anotācijas 3.sadaļā sniedzot informāciju par izdevumu finansēšanas avotu iesaistīto institūciju (FID un VID) paplašināto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 un 3. sadaļā informācija precizēta atbilstoši VID norādījumiem, skaidrojot, ka likumprojekta īstenošana notiks piešķirto finanšu līdzekļu ietvaros, turklāt atkarībā no iestādes struktūrvienību tiešajām funkcijām, SL 18. pantā minētos pārkāpumus piešķirto finanšu līdzekļu ietvaros var izmeklēt gan VID MP, gan arī jebkura cita VID struktūrvienība, minēto kompetenci reglamentējot iestādes nolikumā atbilstoši likumprojekta “Valsts ieņēmumu dienesta likums” 4. pantam un 6. panta trešajai daļai. Proti, VID kompetences sadalījumu administratīvo aktu un citu lēmumu izdošanā var noteikt VID nolikumā.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noteikts, ka “Vienlaikus SL 18. pantā tiek lietoti arī tādi jēdzieni kā preces un pakalpojumi. Šajā sakarā norādāms, ka jēdziens "preces" SL 18. panta izpratnē ietver tādas preces, kā piemēram, militāras tehnoloģijas, ekipējums, programmatūras un tehnoloģijas, kas ir iekļautas Eiropas Savienības Kopējā militāro preču sarakstā, kuru Padome pieņēma 2023. gada 20. februārī (8), vai ir uzskaitītas Eiropas Parlamenta un Padomes Regulas (ES) 2021/821 (9) I un IV pielikumā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anotāciju, norādot, ka attiecībā uz šādām precēm netiek piemērota dekriminalizācija, bet ir attiecināma Krimināllikuma 84.1 panta otrā daļa, kas paredz kriminālatbildību pārkāpumiem no pirmā centa.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anotācijā labots, norādot, ka: “</w:t>
            </w:r>
            <w:r w:rsidR="00000000" w:rsidRPr="00000000" w:rsidDel="00000000">
              <w:rPr>
                <w:i w:val="1"/>
                <w:rtl w:val="0"/>
              </w:rPr>
              <w:t xml:space="preserve">Vienlaikus KL 84.</w:t>
            </w:r>
            <w:r w:rsidR="00000000" w:rsidRPr="00000000" w:rsidDel="00000000">
              <w:rPr>
                <w:i w:val="1"/>
                <w:vertAlign w:val="superscript"/>
                <w:rtl w:val="0"/>
              </w:rPr>
              <w:t xml:space="preserve">1</w:t>
            </w:r>
            <w:r w:rsidR="00000000" w:rsidRPr="00000000" w:rsidDel="00000000">
              <w:rPr>
                <w:i w:val="1"/>
                <w:rtl w:val="0"/>
              </w:rPr>
              <w:t xml:space="preserve"> pantā tiek lietoti arī tādi jēdzieni kā preces un pakalpojumi. Šajā sakarā norādāms, ka jēdziens “preces” KL 84.</w:t>
            </w:r>
            <w:r w:rsidR="00000000" w:rsidRPr="00000000" w:rsidDel="00000000">
              <w:rPr>
                <w:i w:val="1"/>
                <w:vertAlign w:val="superscript"/>
                <w:rtl w:val="0"/>
              </w:rPr>
              <w:t xml:space="preserve">1</w:t>
            </w:r>
            <w:r w:rsidR="00000000" w:rsidRPr="00000000" w:rsidDel="00000000">
              <w:rPr>
                <w:i w:val="1"/>
                <w:rtl w:val="0"/>
              </w:rPr>
              <w:t xml:space="preserve"> panta izpratnē ietver jebkādu kustamu mantu, attiecībā uz kuru Eiropas Savienība ir noteikusi ierobežojošos pasākumus.</w:t>
            </w:r>
            <w:r w:rsidR="00000000" w:rsidRPr="00000000" w:rsidDel="00000000">
              <w:rPr>
                <w:rtl w:val="0"/>
              </w:rPr>
              <w:t xml:space="preserve">” (skaidrojums ņemts pēc līdzības ar KL 190.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6. sadaļā ir norādīts, ka tiesību akta projektam ir jānodrošina sabiedrības līdzdalība, lūgums aizpildīt pārējās anotācijas sadaļas par veikto sabiedrības līdzdalību, norises laiku un vietu, tās rezultātiem. Vai arī precizēt šo sadaļu, norādot, ka sabiedrības līdzdalība uz šo tiesību aktu projektu neattiecas un norādīt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anotācijā precizēta, norādot, ka sabiedrības līdzdalība likumprojekta izstrādē nav nodrošināta, ievērojot Eiropas Parlamenta un Padomes 2024. gada 24. aprīļa direktīvā (ES) 2024/1226 par noziedzīgu nodarījumu un sodu noteikšanu attiecībā uz Savienības ierobežojošo pasākumu pārkāpumiem un ar ko groza Direktīvu (ES) 2018/1673, 20. pantā noteiktās prasības, kas uzliek par pienākumu pārņemt direktīvas prasības līdz 2025. gada 20. 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24-TA-2318</w:t>
    </w:r>
    <w:r>
      <w:br/>
    </w:r>
    <w:r w:rsidR="00000000" w:rsidRPr="00000000" w:rsidDel="00000000">
      <w:rPr>
        <w:rtl w:val="0"/>
      </w:rPr>
      <w:t xml:space="preserve">Izdrukāts 17.12.2024.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24-TA-2318</w:t>
    </w:r>
    <w:r>
      <w:br/>
    </w:r>
    <w:r w:rsidR="00000000" w:rsidRPr="00000000" w:rsidDel="00000000">
      <w:rPr>
        <w:rtl w:val="0"/>
      </w:rPr>
      <w:t xml:space="preserve">Izdrukāts 17.12.2024.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Izziņa_24-TA-2318.docx</dc:title>
</cp:coreProperties>
</file>

<file path=docProps/custom.xml><?xml version="1.0" encoding="utf-8"?>
<Properties xmlns="http://schemas.openxmlformats.org/officeDocument/2006/custom-properties" xmlns:vt="http://schemas.openxmlformats.org/officeDocument/2006/docPropsVTypes"/>
</file>