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22-TA-3304: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21. jūnija noteikumos Nr. 377 "Noteikumi par garantiju programmu pret Ukrainu vērstās Krievijas militārās agresijas radīto ekonomisko seku mazināšanai"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pievienot anotācijas pielikumu, kurā aktualizēti dati par esošo atbalsta programmas īstenošanas gaitu, kā arī izvērtēta turpmāka atbalsta programmas ietekme, riski un sagaidāmie zaudējumi, finansiālais rezultāts un atbalsta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Aktualizētais novērtējums par atbalsta programmas ietekmi uz vispārējās valdības budžeta bilanci atbilstoši Eiropas Kontu sistēmas metodoloģijai 2022. un 2023.gadam tiek apstiprināts kā šī MK Noteikumu projekta pielikums (papildu dokumenti).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Pagaidu regulējums paredz pagarināt atbalsta sniegšanu par gadu, nosakot, ka garantiju piešķir vēlākais līdz 2023.gada 31.decembrim - attiecīgi tiek aktualizēts MK Noteikumu Nr.377 25. punkts, pagarinot atbalsta sniegšanas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sniegšanas termiņa pagarināšana tieši ietekmē pasākuma finansējuma izlietojumu (sadalījumu) gadu griezumā, lūdzam papildināt anotācijas 3.sadaļas punktu "cita informācija" ar aktualizēto provizorisko ietekmi uz vispārējās valdības budžeta bilanci 2022. un 2023.gadam.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3.sadaļa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kura Pagaidu regulējuma 61. punkta </w:t>
            </w:r>
            <w:r w:rsidR="00000000" w:rsidRPr="00000000" w:rsidDel="00000000">
              <w:rPr>
                <w:u w:val="single"/>
                <w:rtl w:val="0"/>
              </w:rPr>
              <w:t xml:space="preserve">apakšpunkta</w:t>
            </w:r>
            <w:r w:rsidR="00000000" w:rsidRPr="00000000" w:rsidDel="00000000">
              <w:rPr>
                <w:rtl w:val="0"/>
              </w:rPr>
              <w:t xml:space="preserve"> "iii" apakšpunkts ir pārņemts noteikumu projekta 1.3.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paredzēto regulējumu, lūdzam aizpildīt anotācijas 2.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Eiropas Komisijas sniegto skaidrojumu, ka EK paziņojuma 61.e apakšpunkts nosaka ierobežojumu saistīto personu grupai, nevis vienam saimnieciskās darbības veicējam, aicinām atbilstoši precizēt anotācijā šobrīd esošo teikumu "</w:t>
            </w:r>
            <w:r w:rsidR="00000000" w:rsidRPr="00000000" w:rsidDel="00000000">
              <w:rPr>
                <w:i w:val="1"/>
                <w:rtl w:val="0"/>
              </w:rPr>
              <w:t xml:space="preserve">Arī Noteikumu Nr.377 11. punktā ir noteikts atbalsts atbilstoši Pagaidu regulējam 61. punkta e) apakšpunktam, kas nosaka atbalsta nosacījumus saimnieciskās darbības veicējam nevis saistīto personu grupai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punktā "cita informācija" sniegtajai informācijai aktualizētais novērtējums par atbalsta programmas ietekmi uz vispārējās valdības budžeta bilanci atbilstoši Eiropas Kontu sistēmas metodoloģijai 2022. un 2023.gadam tiek apstiprināts kā tiesību aktu lietas papildu dokuments.  Vienlaicīgi šajā pašā anotācijas punktā tiek novērtēts, ka grozījumi atbalsta programmas nosacījumos provizoriski palielina 2023.gada vispārējas valdības budžeta izdevumus par 12,5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tiesību aktu lietas papildu dokuments (pielikums - programmas rādītāju novērtējums) nosaka, ka programmas kopējais finansējums ir 12,5 milj. euro, bet kredītriska izdevumi un attiecīgi zaudējumi tiek plānoti 7,8 milj. euro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vispārējās valdības budžeta izdevumi saistībā ar programmas īstenošanu atbilstoši Eiropas Kontu sistēmas metodoloģijas prasībām būtu jāuzskaita  sagaidāmo zaudējumu/kredītriska novērtētajā apjomā, lūdzam skaidrot un pamatot novērtēto ietekmi, 12,5 milj. euro, uz vispārējās valdības budžeta bilanci 2023.gadam vai arī lūdzam precizēt anotācijas 3.sadaļā sniegto novērtējumu un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samazinājumam nav ietekmes uz budžetu. Minētā summa jau 2021.gadā ieskaitīta ALTUM rezerves kapitālā.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programmas termiņa pagarināšana, paredzot tās īstenošanu arī 2023. gadā, rada papildu ietekmi uz vispārējās valdības budžeta izdevumiem atbilstoši Eiropas Kontu sistēmas metodoloģijai, kas attiecīgi samazina Ministru kabinetam pieejamos budžeta resursus prioritāto pasākumu finansēšanai (t.i. fiskālo telpu) 2023. 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uzskatām, ka jautājums par iespējām paredzēt papildu vispārējās valdības budžeta izdevumus atbalsta pasākuma nodrošināšanai 2023.gadā ir skatāms likumprojekta "Par valsts budžetu 2023. gadam un budžeta ietvaru 2023., 2024. un 2025. gadam" sagatavošanas un izskatīšanas procesā, ievērojot budžeta fiskālās iespējas. Attiecīgi grozījumi Ministru kabineta 2022. gada 21. jūnija noteikumos Nr. 377 "Noteikumi par garantiju programmu pret Ukrainu vērstās Krievijas militārās agresijas radīto ekonomisko seku mazināšanai" par darbības termiņa pagarināšanu ir virzāmi izskatīšanai Ministru kabinetā pēc tam, kad Ministru kabinets ir atbalstījis jautājumu par atbalsta pasākuma papildu izdevumiem 2023. gadam budžeta prioritāšu izvērtēšanas procesā.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Atkāroti skaidrojam, ka Altum esošai programmas finansējums ir jau piešķirts un faktiski atrodas un pieejams Altum rezerves kapitālā. Ņemot vērā Finanšu minsitrijas norādīto viedokli par MK noteikumu projekta ietekmi uz 2023.gadam budžetu, atbilstoši Eiropas Kontu sistēmas metodoloģijai (piešķirto valsts budžeta līdzekļu izdevumi tiek uzskaitīti brīdī, kad tiek veikts faktiskais maksājums gala labuma guvējam), lūdzam Finanšu ministriju nodrošināt nepieciešamās darbības, kas paredz atspoguļot faktisko situāciju, gatavojot 2023.gada budžeta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šobrīd nav iespējama MK Noteikumu projekta tālāka nevirzīšana steidzamā kārtā izskatīšanai Ministru kabineta sēdē, jo garantiju programma paredz sniegt atbalstu saimnieciskās darbības veicējiem pret Ukrainu vērstās Krievijas militārās agresijas radīto ekonomisko seku mazināšanai. Turklāt atbalsta programma ir vēl skaņojama ar Eiropas Komisiju, kas nozīmē, ka pastāv risks pārtraukuma perioda iestāšanās atbalsta programmas īstenošanā pēc 2023.gada 31.decembra.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programmas rādītāju novērtējuma projekta 1. punktu, papildus norādot, ka programmas finansējums paredzēts atbilstoši Ministru kabineta 2022. gada 21. jūnija noteikumu Nr. 377 “Noteikumi par garantiju programmu pret Ukrainu vērstās Krievijas militārās agresijas radīto ekonomisko seku mazināšanai” 7. punktā noteiktajam, proti, garantiju programmas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precizēts programmas rādītāju novērtējuma 1.punktā.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programmas rādītāju novērtējuma projekta 2. punktu ar informāciju, kā veidojas izsniegto garantiju summa, tādejādi nodrošinot skaidru un nepārprotamu informācijas izsekojamību. Vēršam uzmanību, ka šobrīd norādītā informācija programmas rādītāju novērtējuma projekta 2. punktā neatbilst 1. punktā norādītajam, kā arī nav izsekojams, no kādiem finansējuma avotiem veidojas norādītais finansējums 40 388 000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novērtējums ar informāciju 2.punktā: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programmā pieejamo valsts budžeta finansējumu 12 500 000 euro būs iespējams atbalstīt līdz 100 komersantam, kopējai izsniegtajai garantijas summai nepārsniedzot 40 388 000 euro, pieņemot, ka vidējā garantijas summa vienam komersantam būtu līdz 400 000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to, ka sabiedrībai ALTUM nav saistošas ES Kapitāla prasību direktīvā Nr.2013/36/ES (CRD IV) un Kapitāla prasību regulā Nr.575/2013 (CRR 575/2013) noteiktās prasības, lūdzam programmas rādītāju novērtējuma projekta 3.1.2. punktā atsaukties uz šīm prasībām kā etalona rādītāju.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zemsvītras atsaucē 3.1.2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rādītāju novērtējuma projekta 1. punktā ir minēts, ka programmas finansējums ir paredzēts Altum sagaidāmajiem zaudējumiem, vienlaikus programmas rādītāju novērtējuma projekta 4.1.1. punktā norādīts, ka paredzamie sagaidāmie kredītriska zaudējumi tiks segti no publiskiem resursiem. Līdz ar to lūdzam precizēt programmas rādītāju novērtējuma projekta 5. punkta tabulas ieņēmumu sadaļu, norādot sagaidāmo zaudējumu kompensācijas apjomu atbilstoši izdevumu sadaļā iezīmētajai kredītriska izdevumu summai.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risku novērtējumā 5. punktā tabulā norādīts finanšu rezultāts – t.i., novērtēts, kā programmas ieņēmumi, ko veido klientu ieņēmumi kompensē gan paredzamos sagaidāmos kredītriska zaudējumus, gan citi riskus, kas minēti programmas risku novērtējuma 4.2.1 sadaļā. Līdz ar to skaidrībai precizēta informācija 1.punktā.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2022. gada 21. jūnija noteikumos Nr. 377 "Noteikumi par garantiju programmu pret Ukrainu vērstās Krievijas militārās agresijas radīto ekonomisko seku mazināšanai""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programmas termiņa pagarināšana, paredzot tās īstenošanu arī 2023.gadā, rada papildu ietekmi uz vispārējās valdības budžeta izdevumiem atbilstoši Eiropas Kontu sistēmas metodoloģijai, kas attiecīgi samazina Ministru kabinetam pieejamos budžeta resursus prioritāto pasākumu finansēšanai (t.i. fiskālo telpu).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uzskatām, ka jautājums par iespējām paredzēt papildu vispārējās valdības budžeta izdevumus atbalsta pasākuma nodrošināšanai 2023.gadā ir skatāms likumprojekta "Par valsts budžetu 2023. gadam un budžeta ietvaru 2023., 2024. un 2025. gadam" sagatavošanas un izskatīšanas procesā, ievērojot budžeta fiskālās iespējas. Attiecīgi grozījumi Ministru kabineta 2022. gada 21. jūnija noteikumos Nr. 377 "Noteikumi par garantiju programmu pret Ukrainu vērstās Krievijas militārās agresijas radīto ekonomisko seku mazināšanai" par darbības termiņa pagarināšanu ir virzāmi izskatīšanai Ministru kabinetā pēc tam, kad Ministru kabinets ir atbalstījis jautājumu par atbalsta pasākuma papildu izdevumiem 2023.gadam budžeta prioritāšu izvērtēšanas procesā.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Altum esošai programmas finansējums ir jau piešķirts un </w:t>
            </w:r>
            <w:r w:rsidR="00000000" w:rsidRPr="00000000" w:rsidDel="00000000">
              <w:rPr>
                <w:u w:val="single"/>
                <w:rtl w:val="0"/>
              </w:rPr>
              <w:t xml:space="preserve">faktiski atrodas un pieejams Altum rezerves kapitālā</w:t>
            </w:r>
            <w:r w:rsidR="00000000" w:rsidRPr="00000000" w:rsidDel="00000000">
              <w:rPr>
                <w:rtl w:val="0"/>
              </w:rPr>
              <w:t xml:space="preserve">. Ņemot vērā Finanšu minsitrijas norādīto viedokli par MK noteikumu projekta ietekmi uz 2023.gadam budžetu, atbilstoši Eiropas Kontu sistēmas metodoloģijai (piešķirto valsts budžeta līdzekļu izdevumi tiek uzskaitīti brīdī, kad tiek veikts faktiskais maksājums gala labuma guvējam), lūdzam Finanšu ministriju nodrošināt nepieciešamās darbības, kas paredz atspoguļot faktisko situāciju, gatavojot 2023.gada budžeta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šobrīd nav iespējama MK Noteikumu projekta tālāka nevirzīšana steidzamā kārtā izskatīšanai Ministru kabineta sēdē, jo garantiju programma paredz sniegt atbalstu saimnieciskās darbības veicējiem pret Ukrainu vērstās Krievijas militārās agresijas radīto ekonomisko seku mazināšanai. Turklāt atbalsta programma ir vēl skaņojama ar Eiropas Komisiju, kas nozīmē, ka pastāv risks pārtraukuma perioda iestāšanās atbalsta programmas īstenošanā pēc 2023.gada 31.decembra.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2022. gada 21. jūnija noteikumos Nr. 377 "Noteikumi par garantiju programmu pret Ukrainu vērstās Krievijas militārās agresijas radīto ekonomisko seku mazināšanai""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2022. gada 21. jūnija noteikumos Nr. 377 "Noteikumi par garantiju programmu pret Ukrainu vērstās Krievijas militārās agresijas radīto ekonomisko seku mazināšanai""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tiesību akta lietā pievienoto papildu dokumentu "Programmas “Garantijas Krievijas militārās agresijas pret Ukrainu radīto seku uz ekonomiku mazināšanai” rādītāju novērtējums", aicinām izvērtēt nepieciešamību attiecīgi papildināt Ministru kabineta sēdes protokollēmuma projektu ar attiecīga satura punktu, kas paredz novērtējumu pieņemt zināšanai.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protokollēmumā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2022. gada 21. jūnija noteikumos Nr. 377 "Noteikumi par garantiju programmu pret Ukrainu vērstās Krievijas militārās agresijas radīto ekonomisko seku mazināšanai""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2022. gada 21. jūnija noteikumos Nr. 377 "Noteikumi par garantiju programmu pret Ukrainu vērstās Krievijas militārās agresijas radīto ekonomisko seku mazināšanai""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vienlaicīgi sniedzam papildu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programmas termiņa pagarināšana, paredzot tās īstenošanu arī 2023. gadā, rada papildu ietekmi uz vispārējās valdības budžeta izdevumiem atbilstoši Eiropas Kontu sistēmas metodoloģijai, kas attiecīgi samazina Ministru kabinetam pieejamos budžeta resursus prioritāto pasākumu finansēšanai (t.i. fiskālo telpu) 2023. 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uzskatām, ka jautājums par iespējām paredzēt papildu vispārējās valdības budžeta izdevumus atbalsta pasākuma nodrošināšanai 2023.gadā ir skatāms likumprojekta "Par valsts budžetu 2023. gadam un budžeta ietvaru 2023., 2024. un 2025. gadam" sagatavošanas un izskatīšanas procesā, ievērojot budžeta fiskālās iespējas. Attiecīgi grozījumi Ministru kabineta 2022. gada 21. jūnija noteikumos Nr. 377 "Noteikumi par garantiju programmu pret Ukrainu vērstās Krievijas militārās agresijas radīto ekonomisko seku mazināšanai" par darbības termiņa pagarināšanu ir virzāmi izskatīšanai Ministru kabinetā pēc tam, kad Ministru kabinets ir atbalstījis jautājumu par atbalsta pasākuma papildu izdevumiem 2023. gadam budžeta prioritāšu izvērtēšanas procesā.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Altum ir klasificēts vispārējās valdības sektorā un budžeta līdzekļu pārskaitīšana vispārējās valdības sektora ietvaros (t.i. uz Altum) nerada vispārējās valdības budžeta izdevumus atbilstoši Eiropas Kontu sistēmas metodoloģijas nosacījumiem.  Kā iepriekš skaidrots - dotajā gadījumā ietekme rodas no programmas sagaidāmo zaudējumu novērtējuma un finansējuma piešķiršanas intensitātes. Vēršam uzmanību, ka fiskālā telpa valdības prioritāro pasākumu finansēšanai tiek noteikta, izmantojot budžeta rādītājus, kas novērtēti atbilstoši Eiropas Kontu sistēmas metodoloģijas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Atkāroti skaidrojam, ka Altum esošai programmas finansējums ir jau piešķirts un faktiski atrodas un pieejams Altum rezerves kapitālā. Ņemot vērā Finanšu minsitrijas norādīto viedokli par MK noteikumu projekta ietekmi uz 2023.gadam budžetu, atbilstoši Eiropas Kontu sistēmas metodoloģijai (piešķirto valsts budžeta līdzekļu izdevumi tiek uzskaitīti brīdī, kad tiek veikts faktiskais maksājums gala labuma guvējam), lūdzam Finanšu ministriju nodrošināt nepieciešamās darbības, kas paredz atspoguļot faktisko situāciju, gatavojot 2023.gada budžeta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šobrīd nav iespējama MK Noteikumu projekta tālāka nevirzīšana steidzamā kārtā izskatīšanai Ministru kabineta sēdē, jo garantiju programma paredz sniegt atbalstu saimnieciskās darbības veicējiem pret Ukrainu vērstās Krievijas militārās agresijas radīto ekonomisko seku mazināšanai. Turklāt atbalsta programma ir vēl skaņojama ar Eiropas Komisiju, kas nozīmē, ka pastāv risks pārtraukuma perioda iestāšanās atbalsta programmas īstenošanā pēc 2023.gada 31.decembra.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2022. gada 21. jūnija noteikumos Nr. 377 "Noteikumi par garantiju programmu pret Ukrainu vērstās Krievijas militārās agresijas radīto ekonomisko seku mazināšanai""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grozījumi atbalsta programmas nosacījumos provizoriski palielina 2023.gada vispārējas valdības budžeta izdevumus par 12 500 000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savu iepriekš izteikto iebildumu, vienlaicīgi sniedzam papildu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3.sadaļas punktā "cita informācija" sniegtajai informācijai aktualizētais novērtējums par atbalsta programmas ietekmi uz vispārējās valdības budžeta bilanci atbilstoši Eiropas Kontu sistēmas metodoloģijai 2022. un 2023.gadam tiek apstiprināts kā tiesību aktu lietas papildu dokuments. Vienlaicīgi šajā pašā anotācijas punktā tiek novērtēts, ka grozījumi atbalsta programmas nosacījumos provizoriski palielina 2023.gada vispārējas valdības budžeta izdevumus par 12,5 milj.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tiesību aktu lietas papildu dokuments (pielikums - programmas rādītāju novērtējums) nosaka, ka programmas kopējais finansējums ir 12,5 milj. euro, bet sagaidāmie paredzamie zaudējumi attiecīgi tiek plānoti 8,3 milj. euro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vispārējās valdības budžeta izdevumi saistībā ar programmas īstenošanu atbilstoši Eiropas Kontu sistēmas metodoloģijas prasībām būtu jāuzskaita sagaidāmo zaudējumu/kredītriska novērtētajā apjomā, lūdzam skaidrot un pamatot novērtēto ietekmi, 12,5 milj. euro, uz vispārējās valdības budžeta bilanci 2023.gadam vai arī lūdzam precizēt anotācijas 3.sadaļā sniegto novērtējumu un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skaidrojam, ka Altum ir klasificēts vispārējās valdības sektorā un budžeta līdzekļu pārskaitīšana vispārējās valdības sektora ietvaros (t.i. uz Altum) nerada vispārējās valdības budžeta izdevumus atbilstoši Eiropas Kontu sistēmas metodoloģijas nosacījumiem.  Kā iepriekš skaidrots - dotajā gadījumā ietekme rodas no programmas sagaidāmo zaudējumu novērtējuma un finansējuma piešķiršanas intensitātes. Vēršam uzmanību, ka fiskālā telpa valdības prioritāro pasākumu finansēšanai tiek noteikta, izmantojot budžeta rādītājus, kas novērtēti atbilstoši Eiropas Kontu sistēmas metodoloģijas prasībām.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Atkāroti skaidrojam, ka Altum esošai programmas finansējums ir jau piešķirts un faktiski atrodas un pieejams Altum rezerves kapitālā. Ņemot vērā Finanšu minsitrijas norādīto viedokli par MK noteikumu projekta ietekmi uz 2023.gadam budžetu, atbilstoši Eiropas Kontu sistēmas metodoloģijai (piešķirto valsts budžeta līdzekļu izdevumi tiek uzskaitīti brīdī, kad tiek veikts faktiskais maksājums gala labuma guvējam), lūdzam Finanšu ministriju nodrošināt nepieciešamās darbības, kas paredz atspoguļot faktisko situāciju, gatavojot 2023.gada budžeta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šobrīd nav iespējama MK Noteikumu projekta tālāka nevirzīšana steidzamā kārtā izskatīšanai Ministru kabineta sēdē, jo garantiju programma paredz sniegt atbalstu saimnieciskās darbības veicējiem pret Ukrainu vērstās Krievijas militārās agresijas radīto ekonomisko seku mazināšanai. Turklāt atbalsta programma ir vēl skaņojama ar Eiropas Komisiju, kas nozīmē, ka pastāv risks pārtraukuma perioda iestāšanās atbalsta programmas īstenošanā pēc 2023.gada 31.decembra.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grozījumi atbalsta programmas nosacījumos provizoriski palielina 2023.gada vispārējas valdības budžeta izdevumus par 8 269 627 </w:t>
            </w:r>
            <w:r w:rsidR="00000000" w:rsidRPr="00000000" w:rsidDel="00000000">
              <w:rPr>
                <w:i w:val="1"/>
                <w:rtl w:val="0"/>
              </w:rPr>
              <w:t xml:space="preserve">euro, </w:t>
            </w:r>
            <w:r w:rsidR="00000000" w:rsidRPr="00000000" w:rsidDel="00000000">
              <w:rPr>
                <w:rtl w:val="0"/>
              </w:rPr>
              <w:t xml:space="preserve">samazinot finanšu resursu (fiskālo telpu) prioritāro pasākumu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15 % no saimnieciskās darbības veicēja iepriekšējo triju noslēgto finanšu gadu vidējā apgrozījuma. Ja saimnieciskās darbības veicēji ir jaunizveidoti uzņēmumi, kuriem nav triju noslēgtu gada pārskatu, paredzēto piemērojamo maksimālo apjomu aprēķina, pamatojoties uz uzņēmuma pastāvēšanas ilgumu brīdī, kad uzņēmums iesniedz atbalsta pieteikumu;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EK paziņojumā ietverto un EK sniegto skaidrojumu, ka ierobežojums attiecas uz saimnieciskās darbības veicēju un ar to saistīto personu grupu, lai samazinātu normu interpretācijas riskus, lūdzam izteikt noteikumu projekta 11.1.apakšpunktu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 no saimnieciskās darbības veicēja </w:t>
            </w:r>
            <w:r w:rsidR="00000000" w:rsidRPr="00000000" w:rsidDel="00000000">
              <w:rPr>
                <w:b w:val="1"/>
                <w:rtl w:val="0"/>
              </w:rPr>
              <w:t xml:space="preserve">un ar to saistīto personu grupai</w:t>
            </w:r>
            <w:r w:rsidR="00000000" w:rsidRPr="00000000" w:rsidDel="00000000">
              <w:rPr>
                <w:rtl w:val="0"/>
              </w:rPr>
              <w:t xml:space="preserve"> iepriekšējo triju noslēgto finanšu gadu vidējā apgrozījuma. Ja saimnieciskās darbības veicēji ir jaunizveidoti uzņēmumi, kuriem nav triju noslēgtu gada pārskatu, paredzēto piemērojamo maksimālo apjomu aprēķina, pamatojoties uz uzņēmuma pastāvēšanas ilgumu brīdī, kad uzņēmums iesniedz atbalsta pieteikumu;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15 % no saimnieciskās darbības veicēja un ar to saistīto personu grupai iepriekšējo triju noslēgto finanšu gadu vidējā apgrozījuma. Ja saimnieciskās darbības veicēji ir jaunizveidoti uzņēmumi, kuriem nav triju noslēgtu gada pārskatu, paredzēto piemērojamo maksimālo apjomu aprēķina, pamatojoties uz uzņēmuma pastāvēšanas ilgumu brīdī, kad uzņēmums iesniedz atbalsta pieteikumu;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50 % no saimnieciskās darbības veicēja kopējām enerģijas izmaksām 12 mēnešu laikā pirms aizdevuma pieteikuma iesniegšanas mēneša. Ja saimnieciskās darbības veicēji ir jaunizveidoti uzņēmumi, kuriem nav uzskaites par visiem iepriekšējiem 12 mēnešiem, paredzēto piemērojamo maksimālo apjomu aprēķina, pamatojoties uz uzņēmuma pastāvēšanas ilgumu brīdī, kad uzņēmums iesniedz atbalsta pieteikumu.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EK paziņojumā ietverto un EK sniegto skaidrojumu, ka ierobežojums attiecas uz saimnieciskās darbības veicēju un ar to saistīto personu grupu, lai samazinātu normu interpretācijas riskus, lūdzam izteikt noteikumu projekta 11.2.apakšpunktu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 no saimnieciskās darbības veicēja </w:t>
            </w:r>
            <w:r w:rsidR="00000000" w:rsidRPr="00000000" w:rsidDel="00000000">
              <w:rPr>
                <w:b w:val="1"/>
                <w:rtl w:val="0"/>
              </w:rPr>
              <w:t xml:space="preserve">un ar to saistīto personu grupai </w:t>
            </w:r>
            <w:r w:rsidR="00000000" w:rsidRPr="00000000" w:rsidDel="00000000">
              <w:rPr>
                <w:rtl w:val="0"/>
              </w:rPr>
              <w:t xml:space="preserve">kopējām enerģijas izmaksām 12 mēnešu laikā pirms aizdevuma pieteikuma iesniegšanas mēneša. Ja saimnieciskās darbības veicēji ir jaunizveidoti uzņēmumi, kuriem nav uzskaites par visiem iepriekšējiem 12 mēnešiem, paredzēto piemērojamo maksimālo apjomu aprēķina, pamatojoties uz uzņēmuma pastāvēšanas ilgumu brīdī, kad uzņēmums iesniedz atbalsta pieteikumu.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50 % no saimnieciskās darbības veicēja un ar to saistīto personu grupai kopējām enerģijas izmaksām 12 mēnešu laikā pirms aizdevuma pieteikuma iesniegšanas mēneša. Ja saimnieciskās darbības veicēji ir jaunizveidoti uzņēmumi, kuriem nav uzskaites par visiem iepriekšējiem 12 mēnešiem, paredzēto piemērojamo maksimālo apjomu aprēķina, pamatojoties uz uzņēmuma pastāvēšanas ilgumu brīdī, kad uzņēmums iesniedz atbalsta pieteikumu.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11. punktā minēto kopējo garantijas summu atbilstoši saimnieciskās darbības veicēja sniegtajam apliecinājumam var palielināt, lai segtu likviditātes vajadzības, no atbalsta piešķiršanas brīža turpmākajiem 12 mēnešiem sīkajam (mikro), mazajam un vidējam saimnieciskās darbības veicējam un turpmākajiem sešiem mēnešiem lielajam saimnieciskās darbības veicējam, nepārsniedzot šo noteikumu 10. punktā minēto maksimālo aizdevuma summu vienam saimnieciskās darbības veicējam. Ja lielajam saimnieciskās darbības veicējam sniedz finanšu nodrošinājumu tirdzniecības darbībām enerģijas tirgos, garantijas summu var palielināt, lai segtu likviditātes vajadzības, kas izriet no šīm darbībām nākamajos 12 mēnešos. Likviditātes vajadzības, kas segtas atbilstoši normatīvajiem aktiem, ar kuriem tika ieviestas Covid-19 atbalsta programmas, nevar finansēt atkārtoti atbilstoši šiem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attiecībā uz lielo saimnieciskās darbības veicēju jāievēro šo noteikumu 10.punktā minētais ierobežojums, līdz ar to aicinām sasaistīt teikumu "Ja lielajam saimnieciskās darbības veicējam sniedz finanšu nodrošinājumu tirdzniecības darbībām enerģijas tirgos, garantijas summu var palielināt, lai segtu likviditātes vajadzības, kas izriet no šīm darbībām nākamajos 12 mēnešos." ar attiecīgo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11. punktā minēto kopējo garantijas apmēru atbilstoši saimnieciskās darbības veicēja sniegtajam apliecinājumam var palielināt, lai segtu likviditātes vajadzības, no atbalsta piešķiršanas brīža turpmākajiem 12 mēnešiem sīkajam (mikro), mazajam un vidējam saimnieciskās darbības veicējam un turpmākajiem sešiem mēnešiem lielajam saimnieciskās darbības veicējam. Ja lielajam saimnieciskās darbības veicējam sniedz finanšu nodrošinājumu tirdzniecības darbībām enerģijas tirgos, garantijas apmēru var palielināt, lai segtu likviditātes vajadzības, kas izriet no šīm darbībām nākamajos 12 mēnešos. Likviditātes vajadzības nosaka, nepārsniedzot šo noteikumu 13. punktā minēto maksimālo garantiju apmēru saimnieciskās darbības veicējam. Likviditātes vajadzības, kas segtas atbilstoši normatīvajiem aktiem, ar kuriem tika ieviestas Covid-19 atbalsta programmas, nevar finansēt atkārtoti atbilstoši šiem noteikumiem.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11. punktā minēto kopējo garantijas summu atbilstoši saimnieciskās darbības veicēja sniegtajam apliecinājumam var palielināt, lai segtu likviditātes vajadzības, no atbalsta piešķiršanas brīža turpmākajiem 12 mēnešiem sīkajam (mikro), mazajam un vidējam saimnieciskās darbības veicējam un turpmākajiem sešiem mēnešiem lielajam saimnieciskās darbības veicējam, nepārsniedzot šo noteikumu 10. punktā minēto maksimālo aizdevuma summu vienam saimnieciskās darbības veicējam. Ja lielajam saimnieciskās darbības veicējam sniedz finanšu nodrošinājumu tirdzniecības darbībām enerģijas tirgos, garantijas summu var palielināt, lai segtu likviditātes vajadzības, kas izriet no šīm darbībām nākamajos 12 mēnešos. Likviditātes vajadzības, kas segtas atbilstoši normatīvajiem aktiem, ar kuriem tika ieviestas Covid-19 atbalsta programmas, nevar finansēt atkārtoti atbilstoši šiem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precizēt vai anotācijā skaidrot noteikumu 12. punkta 2. teikumu un tā piemērošanu, tostarp lūdzam skaidrot, kas saprotams ar finanšu nodrošinājumu šīs normas izpratnē, kā arī par kādām tirdzniecības darbībām ir runa. Vēršam arī uzmanību, ka nav pilnībā skaidrs, kādos gadījumos normu piemēro un kādi ir kritēriji, lai izlemtu, vai konkrētam saimnieciskās darbības veicējam palielina garantijas summu. Norādām, ka normai jātiek piemērotai vienlīdzīgi. Attiecīgi lūdzam izvērtēt un precizēt vai skaidrot anotācijā. Lūdzam arī precizēt vai anotācijā skaidrot, uz ko attiecināma frāze "nākamajos 12 mēnešos" (proti, uz palielināšanas iespēju, uz likviditātes vajadzību segšanu, vai uz darbībām) - abos teikumos lietoti dažādi formulējumi. Attiecīgi lūdzam precizēt vai skaidrot anotācijā, lai ir skaidra normas piemērošana. Lūdzam arī anotācijā skaidrot izmaiņas 12. punktā attiecībā uz iekšējo atsauci (proti, mainīta atsauce no 13. punkta uz 10.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anotācijā, papildinot ar šādu paskaidrojumu: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 2022.gada 28.oktobrī pieņēma grozījumus Pagaidu regulējumā, kas cita starpā precizē 2.2. sadaļas “Likviditātes atbalsts garantiju veidā” 61.panta e) punkta iii apakšpunktu dalībvalstu iespējām atkāpties no maksimālajām atbalsta vērtībām, kas var tikt piešķirtas gala saņēmējam. Noteikumu projekta 12.punkta jaunā redakcija nosaka kārtību, tieši pārņemot normas kas veiktas ar 2.grozījuimem Pagaidu regulējumā, attiecībā uz maksimālās garantijas summas palielināšanu tādiem lieliem saimnieciskās darbības veicējiem, kuriem likviditātes vajadzības nodrošināšanai nepieciešams darbībām enerģijas tirgos. Šādas izmaiņas saistītas ar būtisku cenu pieaugumu enerģijas tirgos, tādejādi EK pieļauj atkāpes no maksimālā atbalsta apmēra.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11. punktā minēto kopējo garantijas apmēru atbilstoši saimnieciskās darbības veicēja sniegtajam apliecinājumam var palielināt, lai segtu likviditātes vajadzības, no atbalsta piešķiršanas brīža turpmākajiem 12 mēnešiem sīkajam (mikro), mazajam un vidējam saimnieciskās darbības veicējam un turpmākajiem sešiem mēnešiem lielajam saimnieciskās darbības veicējam. Ja lielajam saimnieciskās darbības veicējam sniedz finanšu nodrošinājumu tirdzniecības darbībām enerģijas tirgos, garantijas apmēru var palielināt, lai segtu likviditātes vajadzības, kas izriet no šīm darbībām nākamajos 12 mēnešos. Likviditātes vajadzības nosaka, nepārsniedzot šo noteikumu 13. punktā minēto maksimālo garantiju apmēru saimnieciskās darbības veicējam. Likviditātes vajadzības, kas segtas atbilstoši normatīvajiem aktiem, ar kuriem tika ieviestas Covid-19 atbalsta programmas, nevar finansēt atkārtoti atbilstoši šiem noteikumiem.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Kopumā atbalsts, kas piešķirts saimnieciskās darbības veicējam šo noteikumu ietvaros, nevienā brīdī nedrīkst pārsniedz šo noteikumu 11. punktā noteikto maksimālo atbalsta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nav pilnīgi skaidra 11.</w:t>
            </w:r>
            <w:r w:rsidR="00000000" w:rsidRPr="00000000" w:rsidDel="00000000">
              <w:rPr>
                <w:vertAlign w:val="superscript"/>
                <w:rtl w:val="0"/>
              </w:rPr>
              <w:t xml:space="preserve">1</w:t>
            </w:r>
            <w:r w:rsidR="00000000" w:rsidRPr="00000000" w:rsidDel="00000000">
              <w:rPr>
                <w:rtl w:val="0"/>
              </w:rPr>
              <w:t xml:space="preserve"> punkta nepieciešamība, ņemot vērā citos noteikumu punktos (piemēram, 11. un 13. punktā) jau noteikto, kā arī piemērošana kopsakarā ar citiem noteikumu punktiem (piemēram, 11., 12. un 13.). Nav arī pilnīgi skaidrs, kā tieši (turklāt daļēji vai pilnīgi) 11.</w:t>
            </w:r>
            <w:r w:rsidR="00000000" w:rsidRPr="00000000" w:rsidDel="00000000">
              <w:rPr>
                <w:vertAlign w:val="superscript"/>
                <w:rtl w:val="0"/>
              </w:rPr>
              <w:t xml:space="preserve">1</w:t>
            </w:r>
            <w:r w:rsidR="00000000" w:rsidRPr="00000000" w:rsidDel="00000000">
              <w:rPr>
                <w:rtl w:val="0"/>
              </w:rPr>
              <w:t xml:space="preserve"> punktā tiek pārņemts Komisijas 2022. gada 28. oktobra paziņojuma "Krīzes pagaidu regulējums valsts atbalsta pasākumiem, ar ko atbalsta ekonomiku pēc Krievijas agresijas pret Ukrainu" 84. punkts. Attiecīgi lūdzam izvērtēt un sniegt izvērstākus skaidrojumus anotācijā vai nepieciešamības gadījumā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projektā ir ietverta atsauce uz Pagaidu regulējumu un iepriekšējo pagaidu regulējumu, tas ir nepieciešams, lai MK Noteikumu projektu varētu saskaņot ar Eiropas Komisiju, lai pierādītu Pagaidu regulējuma pārņemtās normas.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Kopumā atbalsts, kas piešķirts saskaņā ar Eiropas Komisijas 2022. gada 24. marta Krīzes pagaidu regulējuma valsts atbalsta pasākumiem, ar ko atbalsta ekonomiku pēc Krievijas agresijas pret Ukrainu 2.2. iedaļu, un atbalsts, kuru piešķir saskaņā ar Eiropas Komisijas 2022. gada 28.oktobra Krīzes pagaidu regulējuma valsts atbalsta pasākumiem, ar ko atbalsta ekonomiku pēc Krievijas agresijas pret Ukrainu 2.2. iedaļu, tostarp šo noteikumu ietvaros, saimnieciskās darbības veicējam un ar to saistīto personu grupai nevienā brīdī nedrīkst pārsniegt Eiropas Komisijas 2022. gada 28.oktobra Krīzes pagaidu regulējuma valsts atbalsta pasākumiem, ar ko atbalsta ekonomiku pēc Krievijas agresijas pret Ukrainu 2.2. iedaļā noteikto maksimālo atbalsta apjomu.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Kopumā atbalsts, kas piešķirts saimnieciskās darbības veicējam šo noteikumu ietvaros, nevienā brīdī nedrīkst pārsniedz šo noteikumu 11. punktā noteikto maksimālo atbalsta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atbilstību EK paziņojuma 84.punktam, aicinām izteikt noteikumu projekta 11.</w:t>
            </w:r>
            <w:r w:rsidR="00000000" w:rsidRPr="00000000" w:rsidDel="00000000">
              <w:rPr>
                <w:vertAlign w:val="superscript"/>
                <w:rtl w:val="0"/>
              </w:rPr>
              <w:t xml:space="preserve">1</w:t>
            </w:r>
            <w:r w:rsidR="00000000" w:rsidRPr="00000000" w:rsidDel="00000000">
              <w:rPr>
                <w:rtl w:val="0"/>
              </w:rPr>
              <w:t xml:space="preserve"> punktu piedāvātajā redakcijā. Papildus skaidrojam, ka, ja uzskaitīt esošās programmas, kas ieviestas ar EK paziņojumu vēl būtu iespējams, tad uzskaitīt visas nākotnes plānotās programmas, kas tiks ieviestas ar EK paziņojumu, praksē nav iespējams, līdz ar ko piedāvātajā redakcijā piedāvājam atsaukties uz EK paziņojumu (iepriekšējo un spēkā esošo).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anotācijā iekļaut skaidrojumu, ka šajos noteikumos EK paziņojuma 2.2. iedaļā noteiktais maksimālais atbalsta apjoms noteikts 11. un 12.punktā.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atbalsts, kas piešķirts saskaņā ar </w:t>
            </w:r>
            <w:r w:rsidR="00000000" w:rsidRPr="00000000" w:rsidDel="00000000">
              <w:rPr>
                <w:i w:val="1"/>
                <w:rtl w:val="0"/>
              </w:rPr>
              <w:t xml:space="preserve">Eiropas Komisijas 2022. gada 24. marta Krīzes pagaidu regulējuma valsts atbalsta pasākumiem, ar ko atbalsta ekonomiku pēc Krievijas agresijas pret Ukrainu</w:t>
            </w:r>
            <w:r w:rsidR="00000000" w:rsidRPr="00000000" w:rsidDel="00000000">
              <w:rPr>
                <w:rtl w:val="0"/>
              </w:rPr>
              <w:t xml:space="preserve"> 2.2. iedaļu, un atbalsts, kuru piešķir saskaņā ar </w:t>
            </w:r>
            <w:r w:rsidR="00000000" w:rsidRPr="00000000" w:rsidDel="00000000">
              <w:rPr>
                <w:i w:val="1"/>
                <w:rtl w:val="0"/>
              </w:rPr>
              <w:t xml:space="preserve">Eiropas Komisijas 2022. gada 28.oktobra Krīzes pagaidu regulējuma valsts atbalsta pasākumiem, ar ko atbalsta ekonomiku pēc Krievijas agresijas pret Ukrainu </w:t>
            </w:r>
            <w:r w:rsidR="00000000" w:rsidRPr="00000000" w:rsidDel="00000000">
              <w:rPr>
                <w:rtl w:val="0"/>
              </w:rPr>
              <w:t xml:space="preserve">2.2. iedaļu, tostarp, šo noteikumu ietvaros, saimnieciskās darbības veicējam un ar to saistīto personu grupai nevienā brīdī nedrīkst pārsniegt </w:t>
            </w:r>
            <w:r w:rsidR="00000000" w:rsidRPr="00000000" w:rsidDel="00000000">
              <w:rPr>
                <w:i w:val="1"/>
                <w:rtl w:val="0"/>
              </w:rPr>
              <w:t xml:space="preserve">Eiropas Komisijas 2022. gada 28.oktobra Krīzes pagaidu regulējuma valsts atbalsta pasākumiem, ar ko atbalsta ekonomiku pēc Krievijas agresijas pret Ukrainu</w:t>
            </w:r>
            <w:r w:rsidR="00000000" w:rsidRPr="00000000" w:rsidDel="00000000">
              <w:rPr>
                <w:rtl w:val="0"/>
              </w:rPr>
              <w:t xml:space="preserve"> 2.2. iedaļā noteikto maksimālo atbalsta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Kopumā atbalsts, kas piešķirts saskaņā ar Eiropas Komisijas 2022. gada 24. marta Krīzes pagaidu regulējuma valsts atbalsta pasākumiem, ar ko atbalsta ekonomiku pēc Krievijas agresijas pret Ukrainu 2.2. iedaļu, un atbalsts, kuru piešķir saskaņā ar Eiropas Komisijas 2022. gada 28.oktobra Krīzes pagaidu regulējuma valsts atbalsta pasākumiem, ar ko atbalsta ekonomiku pēc Krievijas agresijas pret Ukrainu 2.2. iedaļu, tostarp šo noteikumu ietvaros, saimnieciskās darbības veicējam un ar to saistīto personu grupai nevienā brīdī nedrīkst pārsniegt Eiropas Komisijas 2022. gada 28.oktobra Krīzes pagaidu regulējuma valsts atbalsta pasākumiem, ar ko atbalsta ekonomiku pēc Krievijas agresijas pret Ukrainu 2.2. iedaļā noteikto maksimālo atbalsta apjomu.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Maksimālā spēkā esošo garantiju summa nepārsniedz 10 miljonus </w:t>
            </w:r>
            <w:r w:rsidR="00000000" w:rsidRPr="00000000" w:rsidDel="00000000">
              <w:rPr>
                <w:i w:val="1"/>
                <w:rtl w:val="0"/>
              </w:rPr>
              <w:t xml:space="preserve">euro </w:t>
            </w:r>
            <w:r w:rsidR="00000000" w:rsidRPr="00000000" w:rsidDel="00000000">
              <w:rPr>
                <w:rtl w:val="0"/>
              </w:rPr>
              <w:t xml:space="preserve">vienam saimnieciskās darbības veicējam vienlaikus ievērojot šo noteikumu </w:t>
            </w:r>
            <w:r w:rsidR="00000000" w:rsidRPr="00000000" w:rsidDel="00000000">
              <w:rPr>
                <w:rtl w:val="0"/>
              </w:rPr>
              <w:t xml:space="preserve">11.</w:t>
            </w:r>
            <w:r w:rsidR="00000000" w:rsidRPr="00000000" w:rsidDel="00000000">
              <w:rPr>
                <w:rtl w:val="0"/>
              </w:rPr>
              <w:t xml:space="preserve"> punktā</w:t>
            </w:r>
            <w:r w:rsidR="00000000" w:rsidRPr="00000000" w:rsidDel="00000000">
              <w:rPr>
                <w:rtl w:val="0"/>
              </w:rPr>
              <w:t xml:space="preserve"> minētos ierobežojumus.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anotācijā izvērstāk skaidrot noteikumu projekta 1.4. apakšpunktā paredzētās izmaiņas noteikumu 13. punktā, kā arī to atbilstību Komisijas 2022. gada 28. oktobra paziņojumam “Krīzes pagaidu regulējums valsts atbalsta pasākumiem, ar ko atbalsta ekonomiku pēc Krievijas agresijas pret Ukrainu” (C(2022) 7945 final) (turpmāk - Pagaidu regulējums). Vēršam uzmanību, ka nav pilnīgi skaidra izmaiņu nepieciešamība un atbilstība Pagaidu regulējumam, īpaši ņemot vērā Finanšu ministrijas 2022. gada 16. novembra atzinuma 3. un 4. iebildumu par saturiski līdzīgu normu noteikumu projektā "Grozījumi Ministru kabineta 2022. gada 14. jūnija noteikumos Nr. 349 "Noteikumi par aizdevumu programmu pret Ukrainu vērstās Krievijas militārās agresijas radīto ekonomisko seku mazināšanai"" (22-TA-3312), kas šobrīd ir saskaņošanas procesā. Attiecīgi lūdzam izvērtēt un izvērstāk skaidrot izmaiņas vai nepieciešamības gadījumā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Maksimālā spēkā esošo garantiju summa nepārsniedz 10 miljonus </w:t>
            </w:r>
            <w:r w:rsidR="00000000" w:rsidRPr="00000000" w:rsidDel="00000000">
              <w:rPr>
                <w:i w:val="1"/>
                <w:rtl w:val="0"/>
              </w:rPr>
              <w:t xml:space="preserve">euro </w:t>
            </w:r>
            <w:r w:rsidR="00000000" w:rsidRPr="00000000" w:rsidDel="00000000">
              <w:rPr>
                <w:rtl w:val="0"/>
              </w:rPr>
              <w:t xml:space="preserve">vienam saimnieciskās darbības veicējam vienlaikus ievērojot šo noteikumu </w:t>
            </w:r>
            <w:r w:rsidR="00000000" w:rsidRPr="00000000" w:rsidDel="00000000">
              <w:rPr>
                <w:rtl w:val="0"/>
              </w:rPr>
              <w:t xml:space="preserve">11.</w:t>
            </w:r>
            <w:r w:rsidR="00000000" w:rsidRPr="00000000" w:rsidDel="00000000">
              <w:rPr>
                <w:rtl w:val="0"/>
              </w:rPr>
              <w:t xml:space="preserve"> punktā</w:t>
            </w:r>
            <w:r w:rsidR="00000000" w:rsidRPr="00000000" w:rsidDel="00000000">
              <w:rPr>
                <w:rtl w:val="0"/>
              </w:rPr>
              <w:t xml:space="preserve"> minētos ierobežojumus.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11. punktā minēto kopējo garantijas summu atbilstoši saimnieciskās darbības veicēja sniegtajam apliecinājumam var palielināt, lai segtu likviditātes vajadzības, no atbalsta piešķiršanas brīža turpmākajiem 12 mēnešiem sīkajam (mikro), mazajam un vidējam saimnieciskās darbības veicējam un turpmākajiem sešiem mēnešiem lielajam saimnieciskās darbības veicējam, nepārsniedzot šo noteikumu 13. punktā minēto maksimālo aizdevuma summu vienam saimnieciskās darbības veicējam. Ja lielajam saimnieciskās darbības veicējam sniedz finanšu nodrošinājumu tirdzniecības darbībām enerģijas tirgos, garantijas summu var palielināt, lai segtu likviditātes vajadzības, kas izriet no šīm darbībām nākamajos 12 mēnešos. Likviditātes vajadzības, kas segtas atbilstoši normatīvajiem aktiem, ar kuriem tika ieviestas Covid-19 atbalsta programmas, nevar finansēt atkārtoti atbilstoši šiem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pilnībā skaidra noteikumu 12. punktā lietotā iekšējā atsauce uz noteikumu 13. punktu, ņemot vērā, ka tajā ir noteikta maksimālā spēkā esošo garantiju summa. Attiecīgi lūdzam to skaidrot anotācijā vai precizēt noteikumu projektu. Atkārtoti arī lūdzam noteikumu projektā precizēt vai anotācijā izvērstāk skaidrot noteikumu 12. punkta 2. teikumu un tā piemērošanu, tostarp lūdzam skaidrot, kas saprotams ar finanšu nodrošinājumu šīs normas izpratnē, kā arī par kādām "tirdzniecības darbībām enerģijas tirgos" ir runa. Paužam bažas, ka nav pilnībā skaidrs, kādos gadījumos normu piemēro un kādi ir kritēriji, lai izlemtu, vai konkrētam saimnieciskās darbības veicējam palielina garantijas summu. Norādām, ka normai jātiek piemērotai vienlīdzīgi. Attiecīgi lūdzam to izvērtēt un precizēt vai skaidrot anotācijā. Lūdzam arī precizēt vai anotācijā skaidrot, uz ko attiecināma frāze "nākamajos 12 mēnešos" (proti, uz palielināšanas iespēju, uz likviditātes vajadzību segšanu, vai uz darbībām), jo abos 12. punkta teikumos lietoti dažādi formulējumi.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noteikumu projekta atsauce minēta, lai sniegtu nepārprotamu interpretāciju maksimālā atbalsta apmēra noteikšanai Pagaidu regulējuma 2.2.iedaļā 61. panta e). Iii apakšpunkta noteiktajos izņēmuma gadījumos. T.i. Pagaidu regulējuma 2.2.iedaļas 61. panta e). Iii apakšpunktā noteiktajos izņēmuma gadījumos var palielināt likviditātes vajadzību segšanai piešķiramā aizdevuma, ko sedz izsniegtā garantija, apmēru tādiem lielajiem komersantiem, kuriem jāsniedz finanšu nodrošinājums tirdzniecības darbībām enerģijas tirgos, – lai segtu no šīm darbībām izrietošas likviditātes vajadzības no piešķiršanas brīža turpmākajiem 12 mēnešiem – t.i. tādā apmērā, kāds nepieciešams šādu likviditātes vajadzību segšanai turpmāko 12 mēnešu periodā. Līdz ar to precizēts noteikumu 12.punkts, paredzot, ka garantijas apmēru var palielināt lai segtu iepriekš minētās likviditātes vajadzības, atkāpjoties no Pagaidu regulējuma 2.2 iedaļa un MKN 11. punktā minētajām robežvērtībām, vienlaikus  nepārkāpjot MKN 13 punktā noteikto maksimālo atbalsta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11. punktā minēto kopējo garantijas apmēru atbilstoši saimnieciskās darbības veicēja sniegtajam apliecinājumam var palielināt, lai segtu likviditātes vajadzības, no atbalsta piešķiršanas brīža turpmākajiem 12 mēnešiem sīkajam (mikro), mazajam un vidējam saimnieciskās darbības veicējam un turpmākajiem sešiem mēnešiem lielajam saimnieciskās darbības veicējam. Ja lielajam saimnieciskās darbības veicējam sniedz finanšu nodrošinājumu tirdzniecības darbībām enerģijas tirgos, garantijas apmēru var palielināt, lai segtu likviditātes vajadzības, kas izriet no šīm darbībām nākamajos 12 mēnešos. Likviditātes vajadzības nosaka, nepārsniedzot šo noteikumu 13. punktā minēto maksimālo garantiju apmēru saimnieciskās darbības veicējam. Likviditātes vajadzības, kas segtas atbilstoši normatīvajiem aktiem, ar kuriem tika ieviestas Covid-19 atbalsta programmas, nevar finansēt atkārtoti atbilstoši šiem noteikumiem.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11. punktā minēto kopējo garantijas summu atbilstoši saimnieciskās darbības veicēja sniegtajam apliecinājumam var palielināt, lai segtu likviditātes vajadzības, no atbalsta piešķiršanas brīža turpmākajiem 12 mēnešiem sīkajam (mikro), mazajam un vidējam saimnieciskās darbības veicējam un turpmākajiem sešiem mēnešiem lielajam saimnieciskās darbības veicējam, nepārsniedzot šo noteikumu 13. punktā minēto maksimālo aizdevuma summu vienam saimnieciskās darbības veicējam. Ja lielajam saimnieciskās darbības veicējam sniedz finanšu nodrošinājumu tirdzniecības darbībām enerģijas tirgos, garantijas summu var palielināt, lai segtu likviditātes vajadzības, kas izriet no šīm darbībām nākamajos 12 mēnešos. Likviditātes vajadzības, kas segtas atbilstoši normatīvajiem aktiem, ar kuriem tika ieviestas Covid-19 atbalsta programmas, nevar finansēt atkārtoti atbilstoši šiem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Atkārtoti izsakām Finanšu ministrijas iebildumu, kas iekļauts izziņas 6. punktā un aicinām papildināt noteikumu projekta 12. punktu, ņemot vērā, ka izziņā skaidrots, ka iebildums ir ņemts vērā un ka attiecībā uz lielo saimnieciskās darbības veicēju, kas var saņemt garantijas summas palielinājumu gadījumā, ja lielajam saimnieciskās darbības veicējam sniedz finanšu nodrošinājumu tirdzniecības darbībām enerģijas tirgos, jāievēro šo noteikumu 10.punktā minētais ierobežojums.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Tehnisks komentārs - tā kā noteikumu projekta 13.punktā ir noteikta maksimālā garantija summa, lūdzam noteikumu projekta 12.punkta tekstu "nepārsniedzot šo noteikumu 13. punktā minēto maksimālo aizdevuma summu vienam saimnieciskās darbības veicējam" precizēt šādi "nepārsniedzot šo noteikumu 13. punktā minēto maksimālo garantiju summu vienam saimnieciskās darbības veicējam".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Šo noteikumu 11. punktā minēto kopējo garantijas apmēru atbilstoši saimnieciskās darbības veicēja sniegtajam apliecinājumam var palielināt, lai segtu likviditātes vajadzības, no atbalsta piešķiršanas brīža turpmākajiem 12 mēnešiem sīkajam (mikro), mazajam un vidējam saimnieciskās darbības veicējam un turpmākajiem sešiem mēnešiem lielajam saimnieciskās darbības veicējam. Ja lielajam saimnieciskās darbības veicējam sniedz finanšu nodrošinājumu tirdzniecības darbībām enerģijas tirgos, garantijas apmēru var palielināt, lai segtu likviditātes vajadzības, kas izriet no šīm darbībām nākamajos 12 mēnešos. Likviditātes vajadzības nosaka, nepārsniedzot šo noteikumu 13. punktā minēto maksimālo garantiju apmēru saimnieciskās darbības veicējam. Likviditātes vajadzības, kas segtas atbilstoši normatīvajiem aktiem, ar kuriem tika ieviestas Covid-19 atbalsta programmas, nevar finansēt atkārtoti atbilstoši šiem noteikumiem.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Garantijas prēmija un valsts atbalsta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grozījumus atbilstoši Eiropas Komisijas 2022.gada 28.oktobra paziņojumam “Krīzes pagaidu regulējums valsts atbalsta pasākumiem, ar ko atbalsta ekonomiku pēc Krievijas agresijas pret Ukrainu” (C(2022) 7945 final) (turpmāk - EK paziņojums), lūdzam papildināt tos ar skaidrojumu, kas izriet no EK paziņojuma 84. punkta pirmā teikuma: "Kopumā atbalsts, kas piešķirts saskaņā ar iepriekšējā krīzes pagaidu regulējuma 2.1.–2.3. iedaļu, un atbalsts, kuru piešķir saskaņā ar tām pašām attiecīgajām šā paziņojuma iedaļām, nevienā brīdī nedrīkst pārsniegt šā paziņojuma attiecīgajās iedaļās noteikto atbalsta maksimālo apjomu.". Atbilstoši lūdzam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Garantijas prēmija un valsts atbalsta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Eiropas Komisijas 2022.gada 28.oktobra paziņojums “</w:t>
            </w:r>
            <w:r w:rsidR="00000000" w:rsidRPr="00000000" w:rsidDel="00000000">
              <w:rPr>
                <w:i w:val="1"/>
                <w:rtl w:val="0"/>
              </w:rPr>
              <w:t xml:space="preserve">Krīzes pagaidu regulējums valsts atbalsta pasākumiem, ar ko atbalsta ekonomiku pēc Krievijas agresijas pret Ukrainu</w:t>
            </w:r>
            <w:r w:rsidR="00000000" w:rsidRPr="00000000" w:rsidDel="00000000">
              <w:rPr>
                <w:rtl w:val="0"/>
              </w:rPr>
              <w:t xml:space="preserve">”  aizstāj Eiropas Komisijas 2022.gada 23.marta paziņojumu “</w:t>
            </w:r>
            <w:r w:rsidR="00000000" w:rsidRPr="00000000" w:rsidDel="00000000">
              <w:rPr>
                <w:i w:val="1"/>
                <w:rtl w:val="0"/>
              </w:rPr>
              <w:t xml:space="preserve">Krīzes pagaidu regulējums valsts atbalsta pasākumiem, ar ko atbalsta ekonomiku pēc Krievijas agresijas pret Ukrainu</w:t>
            </w:r>
            <w:r w:rsidR="00000000" w:rsidRPr="00000000" w:rsidDel="00000000">
              <w:rPr>
                <w:rtl w:val="0"/>
              </w:rPr>
              <w:t xml:space="preserve">”, nevis ir EK paziņojuma grozījumi, aicinām pārskatīt un redakcionāli precizēt informāciju anotācijā, jo šobrīd atsaucaties uz to kā uz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Pagaidu regulējums nesatur 61.punkta iii) apakšpunktu. Lūdzam precizēt 1.tabulā iekļauto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sadaļā norādīts: "MK Noteikumu projekta mērķis ir veikt redakcionālus precizējumus [..]." Ņemot vērā, ka noteikumu projektā paredzētas ne tikai redakcionālas izmaiņas, lūdzam atbilstoši precizēt anotācijas 1.2. sadaļu u.c. sadaļas, kur ietverta attiecīgā norāde.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programmas rādītāju novērtējuma projekta 1. punktā norādīto programmas īstenošanas sākuma termiņu, ņemot vērā Ministru kabineta 2022. gada 21. jūnija noteikumu Nr. 377 “Noteikumi par garantiju programmu pret Ukrainu vērstās Krievijas militārās agresijas radīto ekonomisko seku mazināšanai” spēkā stāšanos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programmas rādītāju novērtējuma projekta 1. punktu, papildus norādot, ka programmas finansējums paredzēts atbilstoši Ministru kabineta 2022. gada 21. jūnija noteikumu Nr. 377 “Noteikumi par garantiju programmu pret Ukrainu vērstās Krievijas militārās agresijas radīto ekonomisko seku mazināšanai” 7. punktā noteiktajam, proti, garantiju programmas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novērtējumā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programmas rādītāju novērtējuma projekta 2. punktu ar informāciju, kā veidojas izsniegto garantiju summa, tādejādi nodrošinot skaidru un nepārprotamu informācijas izsekojamību. Vēršam uzmanību, ka šobrīd norādītā informācija programmas rādītāju novērtējuma projekta 2. punktā neatbilst 1. punktā norādītajam, kā arī nav izsekojams, no kādiem finansējuma avotiem veidojas norādītais finansējums 40 388 000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Norādītā summa ir Valsts budžeta finansējums norādītajā apmērā. Ar programmā pieejamo valsts budžeta finansējumu 12 500 000 euro būs iespējams atbalstīt līdz 101 komersantam, kopējai izsniegtajai garantijas summai nepārsniedzot 40 388 000 euro, pieņemot, ka vidējā garantijas summa vienam komersantam būtu līdz 399 881 EUR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Programmas rādītāju novērtējuma projekta 1. punktā ir minēts, ka programmas finansējums ir paredzēts Altum sagaidāmajiem zaudējumiem, vienlaikus programmas rādītāju novērtējuma projekta 4.1.1. punktā norādīts, ka paredzamie sagaidāmie kredītriska zaudējumi tiks segti no publiskiem resursiem. Līdz ar to atkārtoti lūdzam precizēt programmas rādītāju novērtējuma projekta 5. punkta tabulas ieņēmumu sadaļu, norādot sagaidāmo zaudējumu kompensācijas apjomu atbilstoši izdevumu sadaļā iezīmētajai kredītriska izdevumu summai.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ieņēmumu sadaļā tiek atspoguļotas dažādas pozīcijas, kuras, piemēram, tiek iekļautas klientu % likmēs, taču tā kā šajā programmā garantijas prēmijas noteiktas MKN 1.pielikumā, tabulas sadaļā “ieņēmumi” tas netiek specifiski atspoguļoti. Skaidrojam, ka 4.1.1. sadaļā minētie “Paredzamie sagaidāmie kredītriska zaudējumi” ir atspoguļoti 5.sadaļā pie “izdevumu” pozīcijām. Ņemot vērā to, ka programmai paredzētais riska segums ir ieskaitīts rezerves kapitāla norādītais peļņas vai zaudējumu aprēķins atspoguļo programmas ietekmi uz Altum finanšu rezultātu. Rezultātā programma darbosies ar 7.99 milj. zaudējumiem, kas tiks segti no rezerves kapitāla. Ja riska segums būtu saistībās, tad būtu sagaidāmo zaudējumu kompensācija.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un nepieciešamības gadījumā precizēt programmas rādītāju novērtējuma projekta 1. punktā norādīto programmas īstenošanas sākuma termiņu, ņemot vērā Ministru kabineta 2022. gada 21. jūnija noteikumu Nr. 377 “Noteikumi par garantiju programmu pret Ukrainu vērstās Krievijas militārās agresijas radīto ekonomisko seku mazināšanai” spēkā stāšanos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18.10.2022 tika apstiprināti grozījumi MKN un samazināts programmai pieejamais finansējums, programmas uzsākšana tika kavēta un uzsākta tikai 04.11.2022.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un nepieciešamības gadījumā papildināt programmas rādītāju novērtējuma projektu ar informāciju attiecībā uz to, ka programmas rādītāju novērtējuma projekta 3.2. punkta tabulā pozīcija "Riska izdevumu seguma avots (Publiskais finansējums)" ir 0, lai gan programmas īstenošanai ir piešķirts publiskais finansējums “Altum” sagaidāmajiem zaudējumiem (kā atrunāts programmas rādītāju novērtējuma projekta 1. 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programmai paredzētais finansējums riska segumam šīs programmas ietvaros ir ieskaitīts rezerves kapitāla, nevis saistībās, līdz ar to norādītais peļņas vai zaudējumu aprēķins atspoguļo programmas ietekmi uz Altum finanšu rezultātu. Ja programmas ietvaros paredzētais publiskais finansējums tiktu segts no saistībām, tad tabulā tiktu lietots termins “sagaidāmo zaudējumu kompensācija”, līdz ar to 3.2. sadaļā pie publiskā finansējuma daļas norādīts “0”.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5.tabula atspoguļo programmas ieviešanas rezultātu uz Altum peļņas vai zaudējumu aprēķinu (nevis programmas rezultātu). Ja programmas finansējumu ieskaita Altum saistībās (prakse ES fondu un ANM programmās), tad atbilstoši grāmatvedības standartiem zaudējumu kompensāciju atspoguļo pie ienākumiem. Programmās, kas tiek finansētas no valsts budžeta līdzekļiem, viss finansējums vai daļa no finansējuma tiek ieskaitīta Altum rezerves kapitālā. Šādā situācijā atbilstoši grāmatvedības standartiem zaudējumu kompensācija nav Altum ieņēmumi (no Peļņas vai zaudējumu aprēķina viedokļa) un programmas ieviešana rada negatīvu ietekmi uz Altum PZ aprēķinu (skatīt 5.tabulas pēdējo rindu). Šādā situācijā zaudējumus sedz no šim mērķim paredzētā rezerves kapitāla (skatīt skaidrojumu ar **). Līdz ar to 5.tabulā sadaļā “Ieņēmumi” netiek atspoguļota sagaidāmo zaudējumu kompensācija, ja finansējums ieguldīts rezerves kapitālā kā Ukrainas atbalsta programmās, savukārt, ja finansējums ir saistībās, tad zaudējumu kompensāciju norāda kā ieņēmumus.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Kopumā atbalsts, kas piešķirts saskaņā ar Eiropas Komisijas 2022. gada 24. marta Krīzes pagaidu regulējuma valsts atbalsta pasākumiem, ar ko atbalsta ekonomiku pēc Krievijas agresijas pret Ukrainu 2.2. iedaļu, un atbalsts, kuru piešķir saskaņā ar Eiropas Komisijas 2022. gada 28.oktobra Krīzes pagaidu regulējuma valsts atbalsta pasākumiem, ar ko atbalsta ekonomiku pēc Krievijas agresijas pret Ukrainu 2.2. iedaļu, tostarp šo noteikumu ietvaros, saimnieciskās darbības veicējam un ar to saistīto personu grupai nevienā brīdī nedrīkst pārsniegt Eiropas Komisijas 2022. gada 28.oktobra Krīzes pagaidu regulējuma valsts atbalsta pasākumiem, ar ko atbalsta ekonomiku pēc Krievijas agresijas pret Ukrainu 2.2. iedaļā noteikto maksimālo atbalsta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atbalstāma atsauču uz Eiropas Komisijas paziņojumiem iekļaušana nacionālajos normatīvajos aktos, jo saskaņā ar Līguma par Eiropas Savienības darbību 288.pantu šāds dokuments neuzliek saistības un nav tieši piemērojams privātpersonām.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steidzamību, proti, nepieciešamību pagarināt atbalsta saņemšanas termiņu un atbalsta pagarinājumu vēl šajā gadā saskaņot ar Eiropas Komisiju, kā arī ņemot vērā, ka minētais paziņojums šobrīd nosaka dalībvalstīs piemērojamos atbalsta nosacījumus un atbalsta apjomu, saskaņojam noteikumu projekta tālāku virzību. Vienlaikus lūdzam ņemt vērā, ka atsauču uz privātpersonām nesaistošu dokumentu prasībām ietveršana normatīvajos aktos var radīt sarežģījumus domstarpību, ja tādas rodas, risināšanas procesā. Aicinām turpmāk normatīvo aktu projektos pārņemt nepieciešamās Komisijas lēmumu normas, veidojot skaidru un nepārprotamu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Kopumā atbalsts, kas piešķirts saskaņā ar Eiropas Komisijas 2022. gada 24. marta Krīzes pagaidu regulējuma valsts atbalsta pasākumiem, ar ko atbalsta ekonomiku pēc Krievijas agresijas pret Ukrainu 2.2. iedaļu, un atbalsts, kuru piešķir saskaņā ar Eiropas Komisijas 2022. gada 28.oktobra Krīzes pagaidu regulējuma valsts atbalsta pasākumiem, ar ko atbalsta ekonomiku pēc Krievijas agresijas pret Ukrainu 2.2. iedaļu, tostarp šo noteikumu ietvaros, saimnieciskās darbības veicējam un ar to saistīto personu grupai nevienā brīdī nedrīkst pārsniegt Eiropas Komisijas 2022. gada 28.oktobra Krīzes pagaidu regulējuma valsts atbalsta pasākumiem, ar ko atbalsta ekonomiku pēc Krievijas agresijas pret Ukrainu 2.2. iedaļā noteikto maksimālo atbalsta apjomu.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Kopumā atbalsts, kas piešķirts saskaņā ar Eiropas Komisijas 2022. gada 24. marta Krīzes pagaidu regulējuma valsts atbalsta pasākumiem, ar ko atbalsta ekonomiku pēc Krievijas agresijas pret Ukrainu 2.2. iedaļu, un atbalsts, kuru piešķir saskaņā ar Eiropas Komisijas 2022. gada 28.oktobra Krīzes pagaidu regulējuma valsts atbalsta pasākumiem, ar ko atbalsta ekonomiku pēc Krievijas agresijas pret Ukrainu 2.2. iedaļu, tostarp šo noteikumu ietvaros, saimnieciskās darbības veicējam un ar to saistīto personu grupai nevienā brīdī nedrīkst pārsniegt Eiropas Komisijas 2022. gada 28.oktobra Krīzes pagaidu regulējuma valsts atbalsta pasākumiem, ar ko atbalsta ekonomiku pēc Krievijas agresijas pret Ukrainu 2.2. iedaļā noteikto maksimālo atbalsta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nav atbalstāma atsauču uz Eiropas Komisijas paziņojumiem iekļaušana nacionālajos normatīvajos aktos, jo saskaņā ar Līguma par Eiropas Savienības darbību 288.pantu šāds dokuments neuzliek saistības un nav tieši piemērojams privātpersonām.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steidzamību, proti, nepieciešamību pagarināt atbalsta saņemšanas termiņu un atbalsta pagarinājumu vēl šajā gadā saskaņot ar Eiropas Komisiju, kā arī ņemot vērā, ka minētais paziņojums šobrīd nosaka dalībvalstīs piemērojamos atbalsta nosacījumus un atbalsta apjomu, saskaņojam noteikumu projekta tālāku virzību. Vienlaikus lūdzam ņemt vērā, ka atsauču uz privātpersonām nesaistošu dokumentu prasībām ietveršana normatīvajos aktos var radīt sarežģījumus domstarpību, ja tādas rodas, risināšanas procesā. Aicinām turpmāk normatīvo aktu projektos pārņemt nepieciešamās Komisijas lēmumu normas, veidojot skaidru un nepārprotamu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Kopumā atbalsts, kas piešķirts saskaņā ar Eiropas Komisijas 2022. gada 24. marta Krīzes pagaidu regulējuma valsts atbalsta pasākumiem, ar ko atbalsta ekonomiku pēc Krievijas agresijas pret Ukrainu 2.2. iedaļu, un atbalsts, kuru piešķir saskaņā ar Eiropas Komisijas 2022. gada 28.oktobra Krīzes pagaidu regulējuma valsts atbalsta pasākumiem, ar ko atbalsta ekonomiku pēc Krievijas agresijas pret Ukrainu 2.2. iedaļu, tostarp šo noteikumu ietvaros, saimnieciskās darbības veicējam un ar to saistīto personu grupai nevienā brīdī nedrīkst pārsniegt Eiropas Komisijas 2022. gada 28.oktobra Krīzes pagaidu regulējuma valsts atbalsta pasākumiem, ar ko atbalsta ekonomiku pēc Krievijas agresijas pret Ukrainu 2.2. iedaļā noteikto maksimālo atbalsta apjomu.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22-TA-3304</w:t>
    </w:r>
    <w:r>
      <w:br/>
    </w:r>
    <w:r w:rsidR="00000000" w:rsidRPr="00000000" w:rsidDel="00000000">
      <w:rPr>
        <w:rtl w:val="0"/>
      </w:rPr>
      <w:t xml:space="preserve">15.12.2022. 20.52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22-TA-3304</w:t>
    </w:r>
    <w:r>
      <w:br/>
    </w:r>
    <w:r w:rsidR="00000000" w:rsidRPr="00000000" w:rsidDel="00000000">
      <w:rPr>
        <w:rtl w:val="0"/>
      </w:rPr>
      <w:t xml:space="preserve">15.12.2022. 20.52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Izziņa_22-TA-3304.docx</dc:title>
</cp:coreProperties>
</file>

<file path=docProps/custom.xml><?xml version="1.0" encoding="utf-8"?>
<Properties xmlns="http://schemas.openxmlformats.org/officeDocument/2006/custom-properties" xmlns:vt="http://schemas.openxmlformats.org/officeDocument/2006/docPropsVTypes"/>
</file>