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1CE43C" w14:textId="77777777" w:rsidR="00F029CD" w:rsidRPr="00BB55C0" w:rsidRDefault="009448C3" w:rsidP="009448C3">
      <w:pPr>
        <w:rPr>
          <w:rFonts w:ascii="Times New Roman" w:hAnsi="Times New Roman"/>
          <w:sz w:val="28"/>
          <w:szCs w:val="28"/>
        </w:rPr>
      </w:pPr>
      <w:bookmarkStart w:id="0" w:name="_GoBack"/>
      <w:bookmarkEnd w:id="0"/>
      <w:r w:rsidRPr="00BB55C0">
        <w:rPr>
          <w:rFonts w:ascii="Times New Roman" w:hAnsi="Times New Roman"/>
          <w:sz w:val="28"/>
          <w:szCs w:val="28"/>
        </w:rPr>
        <w:t xml:space="preserve">                                                      </w:t>
      </w:r>
      <w:r w:rsidR="00F029CD" w:rsidRPr="00BB55C0">
        <w:rPr>
          <w:rFonts w:ascii="Times New Roman" w:hAnsi="Times New Roman"/>
          <w:sz w:val="28"/>
          <w:szCs w:val="28"/>
        </w:rPr>
        <w:t>R</w:t>
      </w:r>
      <w:r w:rsidR="00CB2EF2" w:rsidRPr="00BB55C0">
        <w:rPr>
          <w:rFonts w:ascii="Times New Roman" w:hAnsi="Times New Roman"/>
          <w:sz w:val="28"/>
          <w:szCs w:val="28"/>
        </w:rPr>
        <w:t>ī</w:t>
      </w:r>
      <w:r w:rsidR="00F029CD" w:rsidRPr="00BB55C0">
        <w:rPr>
          <w:rFonts w:ascii="Times New Roman" w:hAnsi="Times New Roman"/>
          <w:sz w:val="28"/>
          <w:szCs w:val="28"/>
        </w:rPr>
        <w:t>ga</w:t>
      </w:r>
    </w:p>
    <w:p w14:paraId="046C8640" w14:textId="5B2929BF" w:rsidR="00A96D2C" w:rsidRPr="00BB55C0" w:rsidRDefault="00BD361F" w:rsidP="00A96D2C">
      <w:pPr>
        <w:jc w:val="both"/>
        <w:rPr>
          <w:rFonts w:ascii="Times New Roman" w:hAnsi="Times New Roman"/>
          <w:sz w:val="28"/>
          <w:szCs w:val="28"/>
        </w:rPr>
      </w:pPr>
      <w:r>
        <w:rPr>
          <w:rFonts w:ascii="Times New Roman" w:hAnsi="Times New Roman"/>
          <w:sz w:val="28"/>
          <w:szCs w:val="28"/>
        </w:rPr>
        <w:t>28.05.2021</w:t>
      </w:r>
      <w:r w:rsidR="00514E38" w:rsidRPr="00BB55C0">
        <w:rPr>
          <w:rFonts w:ascii="Times New Roman" w:hAnsi="Times New Roman"/>
          <w:sz w:val="28"/>
          <w:szCs w:val="28"/>
        </w:rPr>
        <w:t>. Nr.</w:t>
      </w:r>
      <w:r>
        <w:rPr>
          <w:rFonts w:ascii="Times New Roman" w:hAnsi="Times New Roman"/>
          <w:sz w:val="28"/>
          <w:szCs w:val="28"/>
        </w:rPr>
        <w:t xml:space="preserve"> 202105/SAN3672/NOS402</w:t>
      </w:r>
    </w:p>
    <w:p w14:paraId="5266FE6B" w14:textId="4C40F574" w:rsidR="00514E38" w:rsidRPr="00BB55C0" w:rsidRDefault="00514E38" w:rsidP="00A96D2C">
      <w:pPr>
        <w:jc w:val="both"/>
        <w:rPr>
          <w:rFonts w:ascii="Times New Roman" w:hAnsi="Times New Roman"/>
          <w:sz w:val="28"/>
          <w:szCs w:val="28"/>
        </w:rPr>
      </w:pPr>
      <w:r w:rsidRPr="00BB55C0">
        <w:rPr>
          <w:rFonts w:ascii="Times New Roman" w:hAnsi="Times New Roman"/>
          <w:sz w:val="28"/>
          <w:szCs w:val="28"/>
        </w:rPr>
        <w:t xml:space="preserve">Uz </w:t>
      </w:r>
      <w:r w:rsidR="006457A3" w:rsidRPr="00BB55C0">
        <w:rPr>
          <w:rFonts w:ascii="Times New Roman" w:hAnsi="Times New Roman"/>
          <w:sz w:val="28"/>
          <w:szCs w:val="28"/>
        </w:rPr>
        <w:t>TAP</w:t>
      </w:r>
      <w:r w:rsidR="00CF1655">
        <w:rPr>
          <w:rFonts w:ascii="Times New Roman" w:hAnsi="Times New Roman"/>
          <w:sz w:val="28"/>
          <w:szCs w:val="28"/>
        </w:rPr>
        <w:t xml:space="preserve"> </w:t>
      </w:r>
      <w:r w:rsidR="00BD361F">
        <w:rPr>
          <w:rFonts w:ascii="Times New Roman" w:hAnsi="Times New Roman"/>
          <w:sz w:val="28"/>
          <w:szCs w:val="28"/>
        </w:rPr>
        <w:t>VSS-413</w:t>
      </w:r>
    </w:p>
    <w:p w14:paraId="543B3F6A" w14:textId="77777777" w:rsidR="008771CD" w:rsidRPr="00BB55C0" w:rsidRDefault="008771CD" w:rsidP="00A96D2C">
      <w:pPr>
        <w:jc w:val="both"/>
        <w:rPr>
          <w:rFonts w:ascii="Times New Roman" w:hAnsi="Times New Roman"/>
          <w:sz w:val="28"/>
          <w:szCs w:val="28"/>
        </w:rPr>
      </w:pPr>
    </w:p>
    <w:tbl>
      <w:tblPr>
        <w:tblW w:w="0" w:type="auto"/>
        <w:tblLook w:val="01E0" w:firstRow="1" w:lastRow="1" w:firstColumn="1" w:lastColumn="1" w:noHBand="0" w:noVBand="0"/>
      </w:tblPr>
      <w:tblGrid>
        <w:gridCol w:w="3686"/>
        <w:gridCol w:w="5099"/>
      </w:tblGrid>
      <w:tr w:rsidR="008771CD" w:rsidRPr="00BB55C0" w14:paraId="30782498" w14:textId="77777777" w:rsidTr="00F4379D">
        <w:trPr>
          <w:gridBefore w:val="1"/>
          <w:wBefore w:w="3686" w:type="dxa"/>
          <w:trHeight w:val="1283"/>
        </w:trPr>
        <w:tc>
          <w:tcPr>
            <w:tcW w:w="5099" w:type="dxa"/>
          </w:tcPr>
          <w:p w14:paraId="7FFC989A" w14:textId="19F5826D" w:rsidR="008771CD" w:rsidRPr="00BB55C0" w:rsidRDefault="008771CD" w:rsidP="006700FC">
            <w:pPr>
              <w:jc w:val="right"/>
              <w:rPr>
                <w:rFonts w:ascii="Times New Roman" w:hAnsi="Times New Roman"/>
                <w:sz w:val="28"/>
                <w:szCs w:val="28"/>
              </w:rPr>
            </w:pPr>
          </w:p>
          <w:p w14:paraId="6FC17454" w14:textId="77777777" w:rsidR="00F4379D" w:rsidRDefault="00BD361F" w:rsidP="00BD361F">
            <w:pPr>
              <w:jc w:val="right"/>
              <w:rPr>
                <w:rStyle w:val="body1"/>
                <w:rFonts w:ascii="Times New Roman" w:hAnsi="Times New Roman"/>
                <w:sz w:val="28"/>
                <w:szCs w:val="28"/>
              </w:rPr>
            </w:pPr>
            <w:r>
              <w:rPr>
                <w:rStyle w:val="body1"/>
                <w:rFonts w:ascii="Times New Roman" w:hAnsi="Times New Roman"/>
                <w:sz w:val="28"/>
                <w:szCs w:val="28"/>
              </w:rPr>
              <w:t xml:space="preserve">Vides aizsardzības un reģionālās </w:t>
            </w:r>
          </w:p>
          <w:p w14:paraId="65B495CE" w14:textId="3A9B3809" w:rsidR="00BD361F" w:rsidRPr="007B737D" w:rsidRDefault="00BD361F" w:rsidP="00BD361F">
            <w:pPr>
              <w:jc w:val="right"/>
              <w:rPr>
                <w:rFonts w:ascii="Times New Roman" w:hAnsi="Times New Roman"/>
                <w:sz w:val="28"/>
                <w:szCs w:val="28"/>
              </w:rPr>
            </w:pPr>
            <w:r>
              <w:rPr>
                <w:rStyle w:val="body1"/>
                <w:rFonts w:ascii="Times New Roman" w:hAnsi="Times New Roman"/>
                <w:sz w:val="28"/>
                <w:szCs w:val="28"/>
              </w:rPr>
              <w:t>attīstības ministrijai</w:t>
            </w:r>
            <w:r w:rsidR="00B85F5B">
              <w:rPr>
                <w:rStyle w:val="body1"/>
                <w:rFonts w:ascii="Times New Roman" w:hAnsi="Times New Roman"/>
                <w:sz w:val="28"/>
                <w:szCs w:val="28"/>
              </w:rPr>
              <w:t xml:space="preserve"> </w:t>
            </w:r>
          </w:p>
          <w:p w14:paraId="5BE3E1EA" w14:textId="77777777" w:rsidR="00BD361F" w:rsidRPr="00392F26" w:rsidRDefault="00BD361F" w:rsidP="00BD361F">
            <w:pPr>
              <w:jc w:val="right"/>
              <w:rPr>
                <w:rFonts w:ascii="Times New Roman" w:hAnsi="Times New Roman"/>
                <w:color w:val="000000"/>
                <w:sz w:val="28"/>
                <w:szCs w:val="28"/>
              </w:rPr>
            </w:pPr>
          </w:p>
          <w:p w14:paraId="187736A5" w14:textId="7A9949E3" w:rsidR="00A141D8" w:rsidRPr="00BB55C0" w:rsidRDefault="00A141D8" w:rsidP="006700FC">
            <w:pPr>
              <w:jc w:val="right"/>
              <w:rPr>
                <w:rFonts w:ascii="Times New Roman" w:hAnsi="Times New Roman"/>
                <w:sz w:val="28"/>
                <w:szCs w:val="28"/>
              </w:rPr>
            </w:pPr>
          </w:p>
        </w:tc>
      </w:tr>
      <w:tr w:rsidR="007D6ECA" w:rsidRPr="00BB55C0" w14:paraId="5CE85A09" w14:textId="77777777" w:rsidTr="00F4379D">
        <w:trPr>
          <w:gridAfter w:val="1"/>
          <w:wAfter w:w="5099" w:type="dxa"/>
          <w:trHeight w:val="369"/>
        </w:trPr>
        <w:tc>
          <w:tcPr>
            <w:tcW w:w="3686" w:type="dxa"/>
          </w:tcPr>
          <w:p w14:paraId="52CB50D2" w14:textId="001583B1" w:rsidR="007D6ECA" w:rsidRPr="00576E6E" w:rsidRDefault="00576E6E" w:rsidP="006700FC">
            <w:pPr>
              <w:jc w:val="both"/>
              <w:rPr>
                <w:rFonts w:ascii="Times New Roman" w:hAnsi="Times New Roman"/>
                <w:i/>
                <w:sz w:val="28"/>
                <w:szCs w:val="28"/>
              </w:rPr>
            </w:pPr>
            <w:bookmarkStart w:id="1" w:name="Subject10"/>
            <w:bookmarkEnd w:id="1"/>
            <w:r w:rsidRPr="00576E6E">
              <w:rPr>
                <w:rFonts w:ascii="Times New Roman" w:hAnsi="Times New Roman"/>
                <w:i/>
                <w:color w:val="000000"/>
                <w:sz w:val="28"/>
                <w:szCs w:val="28"/>
              </w:rPr>
              <w:t>Par likumprojektu "Grozījumi Valsts informācijas sistēmu likumā"</w:t>
            </w:r>
          </w:p>
        </w:tc>
      </w:tr>
    </w:tbl>
    <w:p w14:paraId="58D2EBA0" w14:textId="77777777" w:rsidR="00A96D2C" w:rsidRPr="00BB55C0" w:rsidRDefault="00A96D2C" w:rsidP="00A96D2C">
      <w:pPr>
        <w:jc w:val="both"/>
        <w:rPr>
          <w:rFonts w:ascii="Times New Roman" w:hAnsi="Times New Roman"/>
          <w:sz w:val="28"/>
          <w:szCs w:val="28"/>
        </w:rPr>
      </w:pPr>
    </w:p>
    <w:p w14:paraId="2EA64998" w14:textId="0B1A0FA4" w:rsidR="001A3F4B" w:rsidRPr="00BB55C0" w:rsidRDefault="001A3F4B" w:rsidP="001A3F4B">
      <w:pPr>
        <w:ind w:firstLine="720"/>
        <w:jc w:val="both"/>
        <w:rPr>
          <w:rFonts w:ascii="Times New Roman" w:hAnsi="Times New Roman"/>
          <w:sz w:val="28"/>
          <w:szCs w:val="28"/>
        </w:rPr>
      </w:pPr>
      <w:r w:rsidRPr="00BB55C0">
        <w:rPr>
          <w:rFonts w:ascii="Times New Roman" w:hAnsi="Times New Roman"/>
          <w:sz w:val="28"/>
          <w:szCs w:val="28"/>
        </w:rPr>
        <w:t xml:space="preserve">Latvijas Pašvaldību savienība (LPS) ir izvērtējusi </w:t>
      </w:r>
      <w:r w:rsidR="00B85F5B">
        <w:rPr>
          <w:rFonts w:ascii="Times New Roman" w:hAnsi="Times New Roman"/>
          <w:sz w:val="28"/>
          <w:szCs w:val="28"/>
        </w:rPr>
        <w:t>Vides aizsardzības un reģionālās attīstības ministrijas sagatavoto likumprojektu “</w:t>
      </w:r>
      <w:r w:rsidR="00B85F5B" w:rsidRPr="00B85F5B">
        <w:rPr>
          <w:rFonts w:ascii="Times New Roman" w:hAnsi="Times New Roman"/>
          <w:sz w:val="28"/>
          <w:szCs w:val="28"/>
        </w:rPr>
        <w:t>Grozījumi Valsts informācijas sistēmu likumā”</w:t>
      </w:r>
      <w:r w:rsidR="00B85F5B">
        <w:rPr>
          <w:rFonts w:ascii="Times New Roman" w:hAnsi="Times New Roman"/>
          <w:sz w:val="28"/>
          <w:szCs w:val="28"/>
        </w:rPr>
        <w:t xml:space="preserve"> </w:t>
      </w:r>
      <w:r w:rsidRPr="00BB55C0">
        <w:rPr>
          <w:rFonts w:ascii="Times New Roman" w:hAnsi="Times New Roman"/>
          <w:sz w:val="28"/>
          <w:szCs w:val="28"/>
        </w:rPr>
        <w:t>un nesaskaņo</w:t>
      </w:r>
      <w:r w:rsidR="00B85F5B">
        <w:rPr>
          <w:rFonts w:ascii="Times New Roman" w:hAnsi="Times New Roman"/>
          <w:sz w:val="28"/>
          <w:szCs w:val="28"/>
        </w:rPr>
        <w:t xml:space="preserve"> to</w:t>
      </w:r>
      <w:r w:rsidR="001443E4">
        <w:rPr>
          <w:rFonts w:ascii="Times New Roman" w:hAnsi="Times New Roman"/>
          <w:sz w:val="28"/>
          <w:szCs w:val="28"/>
        </w:rPr>
        <w:t>,</w:t>
      </w:r>
      <w:r w:rsidR="00B85F5B">
        <w:rPr>
          <w:rFonts w:ascii="Times New Roman" w:hAnsi="Times New Roman"/>
          <w:sz w:val="28"/>
          <w:szCs w:val="28"/>
        </w:rPr>
        <w:t xml:space="preserve"> </w:t>
      </w:r>
      <w:r w:rsidRPr="00BB55C0">
        <w:rPr>
          <w:rFonts w:ascii="Times New Roman" w:hAnsi="Times New Roman"/>
          <w:sz w:val="28"/>
          <w:szCs w:val="28"/>
        </w:rPr>
        <w:t>jo ir šādi iebildumi:</w:t>
      </w:r>
    </w:p>
    <w:p w14:paraId="3C621859" w14:textId="77777777" w:rsidR="001A3F4B" w:rsidRPr="00BB55C0" w:rsidRDefault="001A3F4B" w:rsidP="00A96D2C">
      <w:pPr>
        <w:ind w:firstLine="720"/>
        <w:jc w:val="both"/>
        <w:rPr>
          <w:rFonts w:ascii="Times New Roman" w:hAnsi="Times New Roman"/>
          <w:sz w:val="28"/>
          <w:szCs w:val="28"/>
        </w:rPr>
      </w:pP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0"/>
        <w:gridCol w:w="841"/>
        <w:gridCol w:w="3402"/>
        <w:gridCol w:w="4819"/>
      </w:tblGrid>
      <w:tr w:rsidR="00B85F5B" w:rsidRPr="006F63B8" w14:paraId="33827BD4" w14:textId="77777777" w:rsidTr="003D3BA8">
        <w:trPr>
          <w:trHeight w:val="557"/>
        </w:trPr>
        <w:tc>
          <w:tcPr>
            <w:tcW w:w="890" w:type="dxa"/>
            <w:tcBorders>
              <w:top w:val="single" w:sz="4" w:space="0" w:color="auto"/>
              <w:left w:val="single" w:sz="4" w:space="0" w:color="auto"/>
              <w:bottom w:val="single" w:sz="4" w:space="0" w:color="auto"/>
              <w:right w:val="single" w:sz="4" w:space="0" w:color="auto"/>
            </w:tcBorders>
            <w:vAlign w:val="center"/>
          </w:tcPr>
          <w:p w14:paraId="787A977B" w14:textId="77777777" w:rsidR="00B85F5B" w:rsidRPr="006F63B8" w:rsidRDefault="00B85F5B" w:rsidP="003D3BA8">
            <w:pPr>
              <w:spacing w:line="276" w:lineRule="auto"/>
              <w:jc w:val="center"/>
              <w:rPr>
                <w:b/>
                <w:bCs/>
              </w:rPr>
            </w:pPr>
            <w:r w:rsidRPr="006F63B8">
              <w:rPr>
                <w:b/>
                <w:bCs/>
              </w:rPr>
              <w:t>Nr. p.k.</w:t>
            </w:r>
          </w:p>
        </w:tc>
        <w:tc>
          <w:tcPr>
            <w:tcW w:w="841" w:type="dxa"/>
            <w:tcBorders>
              <w:top w:val="single" w:sz="4" w:space="0" w:color="auto"/>
              <w:left w:val="single" w:sz="4" w:space="0" w:color="auto"/>
              <w:bottom w:val="single" w:sz="4" w:space="0" w:color="auto"/>
              <w:right w:val="single" w:sz="4" w:space="0" w:color="auto"/>
            </w:tcBorders>
            <w:vAlign w:val="center"/>
          </w:tcPr>
          <w:p w14:paraId="12123702" w14:textId="77777777" w:rsidR="00B85F5B" w:rsidRPr="006F63B8" w:rsidRDefault="00B85F5B" w:rsidP="003D3BA8">
            <w:pPr>
              <w:spacing w:line="276" w:lineRule="auto"/>
              <w:jc w:val="center"/>
              <w:rPr>
                <w:b/>
                <w:bCs/>
              </w:rPr>
            </w:pPr>
            <w:r w:rsidRPr="006F63B8">
              <w:rPr>
                <w:b/>
                <w:bCs/>
              </w:rPr>
              <w:t>Lpp.</w:t>
            </w:r>
          </w:p>
        </w:tc>
        <w:tc>
          <w:tcPr>
            <w:tcW w:w="3402" w:type="dxa"/>
            <w:tcBorders>
              <w:top w:val="single" w:sz="4" w:space="0" w:color="auto"/>
              <w:left w:val="single" w:sz="4" w:space="0" w:color="auto"/>
              <w:bottom w:val="single" w:sz="4" w:space="0" w:color="auto"/>
              <w:right w:val="single" w:sz="4" w:space="0" w:color="auto"/>
            </w:tcBorders>
            <w:vAlign w:val="center"/>
          </w:tcPr>
          <w:p w14:paraId="5FD4FBCD" w14:textId="77777777" w:rsidR="00B85F5B" w:rsidRPr="006F63B8" w:rsidRDefault="00B85F5B" w:rsidP="003D3BA8">
            <w:pPr>
              <w:spacing w:line="276" w:lineRule="auto"/>
              <w:jc w:val="center"/>
              <w:rPr>
                <w:b/>
                <w:bCs/>
              </w:rPr>
            </w:pPr>
            <w:r w:rsidRPr="006F63B8">
              <w:rPr>
                <w:b/>
                <w:bCs/>
              </w:rPr>
              <w:t>Esošā redakcija</w:t>
            </w:r>
          </w:p>
        </w:tc>
        <w:tc>
          <w:tcPr>
            <w:tcW w:w="4819" w:type="dxa"/>
            <w:tcBorders>
              <w:top w:val="single" w:sz="4" w:space="0" w:color="auto"/>
              <w:left w:val="single" w:sz="4" w:space="0" w:color="auto"/>
              <w:bottom w:val="single" w:sz="4" w:space="0" w:color="auto"/>
              <w:right w:val="single" w:sz="4" w:space="0" w:color="auto"/>
            </w:tcBorders>
            <w:vAlign w:val="center"/>
          </w:tcPr>
          <w:p w14:paraId="08CCCA88" w14:textId="77777777" w:rsidR="00B85F5B" w:rsidRPr="006F63B8" w:rsidRDefault="00B85F5B" w:rsidP="003D3BA8">
            <w:pPr>
              <w:spacing w:line="276" w:lineRule="auto"/>
              <w:jc w:val="center"/>
              <w:rPr>
                <w:b/>
                <w:bCs/>
              </w:rPr>
            </w:pPr>
            <w:r w:rsidRPr="006F63B8">
              <w:rPr>
                <w:b/>
                <w:bCs/>
              </w:rPr>
              <w:t>Iebildumi/ priekšlikumi</w:t>
            </w:r>
          </w:p>
        </w:tc>
      </w:tr>
      <w:tr w:rsidR="00B85F5B" w:rsidRPr="00E42CCF" w14:paraId="535E40DE" w14:textId="77777777" w:rsidTr="003D3BA8">
        <w:trPr>
          <w:trHeight w:val="1462"/>
        </w:trPr>
        <w:tc>
          <w:tcPr>
            <w:tcW w:w="890" w:type="dxa"/>
            <w:tcBorders>
              <w:top w:val="single" w:sz="4" w:space="0" w:color="auto"/>
              <w:left w:val="single" w:sz="4" w:space="0" w:color="auto"/>
              <w:bottom w:val="single" w:sz="4" w:space="0" w:color="auto"/>
              <w:right w:val="single" w:sz="4" w:space="0" w:color="auto"/>
            </w:tcBorders>
            <w:vAlign w:val="center"/>
          </w:tcPr>
          <w:p w14:paraId="2FD5453D" w14:textId="77777777" w:rsidR="00B85F5B" w:rsidRPr="006F63B8" w:rsidRDefault="00B85F5B" w:rsidP="003D3BA8">
            <w:pPr>
              <w:numPr>
                <w:ilvl w:val="0"/>
                <w:numId w:val="1"/>
              </w:numPr>
              <w:spacing w:line="276" w:lineRule="auto"/>
              <w:jc w:val="both"/>
              <w:rPr>
                <w:bCs/>
              </w:rPr>
            </w:pPr>
          </w:p>
        </w:tc>
        <w:tc>
          <w:tcPr>
            <w:tcW w:w="841" w:type="dxa"/>
            <w:tcBorders>
              <w:top w:val="single" w:sz="4" w:space="0" w:color="auto"/>
              <w:left w:val="single" w:sz="4" w:space="0" w:color="auto"/>
              <w:bottom w:val="single" w:sz="4" w:space="0" w:color="auto"/>
              <w:right w:val="single" w:sz="4" w:space="0" w:color="auto"/>
            </w:tcBorders>
            <w:vAlign w:val="center"/>
          </w:tcPr>
          <w:p w14:paraId="23CE0B1B" w14:textId="77777777" w:rsidR="00B85F5B" w:rsidRPr="006F63B8" w:rsidRDefault="00B85F5B" w:rsidP="003D3BA8">
            <w:pPr>
              <w:spacing w:line="276" w:lineRule="auto"/>
              <w:jc w:val="center"/>
            </w:pPr>
            <w:r w:rsidRPr="006F63B8">
              <w:t>1</w:t>
            </w:r>
          </w:p>
        </w:tc>
        <w:tc>
          <w:tcPr>
            <w:tcW w:w="3402" w:type="dxa"/>
            <w:tcBorders>
              <w:top w:val="single" w:sz="4" w:space="0" w:color="auto"/>
              <w:left w:val="single" w:sz="4" w:space="0" w:color="auto"/>
              <w:bottom w:val="single" w:sz="4" w:space="0" w:color="auto"/>
              <w:right w:val="single" w:sz="4" w:space="0" w:color="auto"/>
            </w:tcBorders>
          </w:tcPr>
          <w:p w14:paraId="328CCB66" w14:textId="77777777" w:rsidR="00B85F5B" w:rsidRPr="006F63B8" w:rsidRDefault="00B85F5B" w:rsidP="003D3BA8">
            <w:pPr>
              <w:pStyle w:val="CommentText"/>
              <w:spacing w:after="0" w:line="276" w:lineRule="auto"/>
              <w:jc w:val="both"/>
              <w:rPr>
                <w:rFonts w:ascii="Times New Roman" w:hAnsi="Times New Roman"/>
                <w:sz w:val="24"/>
                <w:szCs w:val="24"/>
              </w:rPr>
            </w:pPr>
            <w:r w:rsidRPr="006F63B8">
              <w:rPr>
                <w:rFonts w:ascii="Times New Roman" w:hAnsi="Times New Roman"/>
                <w:spacing w:val="-2"/>
                <w:sz w:val="24"/>
                <w:szCs w:val="24"/>
              </w:rPr>
              <w:t xml:space="preserve">1) </w:t>
            </w:r>
            <w:r w:rsidRPr="006F63B8">
              <w:rPr>
                <w:rFonts w:ascii="Times New Roman" w:hAnsi="Times New Roman"/>
                <w:b/>
                <w:spacing w:val="-2"/>
                <w:sz w:val="24"/>
                <w:szCs w:val="24"/>
              </w:rPr>
              <w:t>valsts informācijas sistēma</w:t>
            </w:r>
            <w:r w:rsidRPr="006F63B8">
              <w:rPr>
                <w:rFonts w:ascii="Times New Roman" w:hAnsi="Times New Roman"/>
                <w:spacing w:val="-2"/>
                <w:sz w:val="24"/>
                <w:szCs w:val="24"/>
              </w:rPr>
              <w:t xml:space="preserve"> — IKT resurss, kura darbību nodrošina tiešās pārvaldes iestāde, valsts institūcija, kas nav padota Ministru kabinetam, atvasināta publiska persona vai tās iestāde, tiesu iestāde, prokuratūra, kā arī privātpersona, kurai deleģēts valsts pārvaldes uzdevums (turpmāk – institūcija), un kura nodrošina institūcijai noteikto funkciju vai deleģēto uzdevumu izpildei nepieciešamās informācijas ierosināšanu, radīšanu, apkopošanu, uzkrāšanu, apstrādāšanu, izmantošanu un iznīcināšanu (turpmāk — informācijas aprite);</w:t>
            </w:r>
          </w:p>
        </w:tc>
        <w:tc>
          <w:tcPr>
            <w:tcW w:w="4819" w:type="dxa"/>
            <w:tcBorders>
              <w:top w:val="single" w:sz="4" w:space="0" w:color="auto"/>
              <w:left w:val="single" w:sz="4" w:space="0" w:color="auto"/>
              <w:bottom w:val="single" w:sz="4" w:space="0" w:color="auto"/>
              <w:right w:val="single" w:sz="4" w:space="0" w:color="auto"/>
            </w:tcBorders>
          </w:tcPr>
          <w:p w14:paraId="5E63D18F" w14:textId="77777777" w:rsidR="00B85F5B" w:rsidRPr="006F63B8" w:rsidRDefault="00B85F5B" w:rsidP="003D3BA8">
            <w:pPr>
              <w:pStyle w:val="CommentText"/>
              <w:spacing w:after="0" w:line="276" w:lineRule="auto"/>
              <w:jc w:val="both"/>
              <w:rPr>
                <w:rFonts w:ascii="Times New Roman" w:hAnsi="Times New Roman"/>
                <w:sz w:val="24"/>
                <w:szCs w:val="24"/>
              </w:rPr>
            </w:pPr>
            <w:r w:rsidRPr="006F63B8">
              <w:rPr>
                <w:rFonts w:ascii="Times New Roman" w:hAnsi="Times New Roman"/>
                <w:sz w:val="24"/>
                <w:szCs w:val="24"/>
              </w:rPr>
              <w:t xml:space="preserve">Jaunā redakcija paredz, ka par valsts informācijas sistēmām turpmāk būs jāuzskata arī jebkurš IKT resurss, kuras darbību nodrošina atvasināta publiska persona (pašvaldība) </w:t>
            </w:r>
            <w:r w:rsidRPr="006F63B8">
              <w:rPr>
                <w:rFonts w:ascii="Times New Roman" w:hAnsi="Times New Roman"/>
                <w:b/>
                <w:bCs/>
                <w:sz w:val="24"/>
                <w:szCs w:val="24"/>
                <w:u w:val="single"/>
              </w:rPr>
              <w:t>vai tās iestāde</w:t>
            </w:r>
            <w:r w:rsidRPr="006F63B8">
              <w:rPr>
                <w:rFonts w:ascii="Times New Roman" w:hAnsi="Times New Roman"/>
                <w:sz w:val="24"/>
                <w:szCs w:val="24"/>
              </w:rPr>
              <w:t xml:space="preserve">. Praksē </w:t>
            </w:r>
            <w:r w:rsidRPr="006F63B8">
              <w:rPr>
                <w:rFonts w:ascii="Times New Roman" w:hAnsi="Times New Roman"/>
                <w:sz w:val="24"/>
                <w:szCs w:val="24"/>
                <w:u w:val="single"/>
              </w:rPr>
              <w:t xml:space="preserve">tas nozīmē, ka jebkuras lauku skoliņas mājas lapa, ciema bērnudārza ēdināšanas programma, </w:t>
            </w:r>
            <w:proofErr w:type="spellStart"/>
            <w:r w:rsidRPr="006F63B8">
              <w:rPr>
                <w:rFonts w:ascii="Times New Roman" w:hAnsi="Times New Roman"/>
                <w:sz w:val="24"/>
                <w:szCs w:val="24"/>
                <w:u w:val="single"/>
              </w:rPr>
              <w:t>Moodle</w:t>
            </w:r>
            <w:proofErr w:type="spellEnd"/>
            <w:r w:rsidRPr="006F63B8">
              <w:rPr>
                <w:rFonts w:ascii="Times New Roman" w:hAnsi="Times New Roman"/>
                <w:sz w:val="24"/>
                <w:szCs w:val="24"/>
                <w:u w:val="single"/>
              </w:rPr>
              <w:t xml:space="preserve"> tālmācības platforma skolās</w:t>
            </w:r>
            <w:r>
              <w:rPr>
                <w:rFonts w:ascii="Times New Roman" w:hAnsi="Times New Roman"/>
                <w:sz w:val="24"/>
                <w:szCs w:val="24"/>
                <w:u w:val="single"/>
              </w:rPr>
              <w:t>, muzeja biļešu pārdošanas sistēma, ūdens skaitītāju rādījumu nodošanas sistēma</w:t>
            </w:r>
            <w:r w:rsidRPr="006F63B8">
              <w:rPr>
                <w:rFonts w:ascii="Times New Roman" w:hAnsi="Times New Roman"/>
                <w:sz w:val="24"/>
                <w:szCs w:val="24"/>
                <w:u w:val="single"/>
              </w:rPr>
              <w:t xml:space="preserve"> utt. kļūst par valsts informācijas sistēmām</w:t>
            </w:r>
            <w:r w:rsidRPr="006F63B8">
              <w:rPr>
                <w:rFonts w:ascii="Times New Roman" w:hAnsi="Times New Roman"/>
                <w:sz w:val="24"/>
                <w:szCs w:val="24"/>
              </w:rPr>
              <w:t>, radot milzu administratīvo, tehnisko un finanšu slogu pašvaldībām</w:t>
            </w:r>
            <w:r>
              <w:rPr>
                <w:rFonts w:ascii="Times New Roman" w:hAnsi="Times New Roman"/>
                <w:sz w:val="24"/>
                <w:szCs w:val="24"/>
              </w:rPr>
              <w:t xml:space="preserve"> un kapitālsabiedrībām, kurām tās deleģējušas kādus uzdevumus</w:t>
            </w:r>
            <w:r w:rsidRPr="006F63B8">
              <w:rPr>
                <w:rFonts w:ascii="Times New Roman" w:hAnsi="Times New Roman"/>
                <w:sz w:val="24"/>
                <w:szCs w:val="24"/>
              </w:rPr>
              <w:t>.</w:t>
            </w:r>
          </w:p>
          <w:p w14:paraId="366B3C0F" w14:textId="77777777" w:rsidR="00B85F5B" w:rsidRDefault="00B85F5B" w:rsidP="003D3BA8">
            <w:pPr>
              <w:pStyle w:val="CommentText"/>
              <w:spacing w:after="0" w:line="276" w:lineRule="auto"/>
              <w:jc w:val="both"/>
              <w:rPr>
                <w:rFonts w:ascii="Times New Roman" w:hAnsi="Times New Roman"/>
                <w:sz w:val="24"/>
                <w:szCs w:val="24"/>
              </w:rPr>
            </w:pPr>
            <w:r w:rsidRPr="006F63B8">
              <w:rPr>
                <w:rFonts w:ascii="Times New Roman" w:hAnsi="Times New Roman"/>
                <w:b/>
                <w:bCs/>
                <w:sz w:val="24"/>
                <w:szCs w:val="24"/>
              </w:rPr>
              <w:t>Ierosinām svītrot vārdus “vai tās iestāde”</w:t>
            </w:r>
            <w:r w:rsidRPr="006F63B8">
              <w:rPr>
                <w:rFonts w:ascii="Times New Roman" w:hAnsi="Times New Roman"/>
                <w:sz w:val="24"/>
                <w:szCs w:val="24"/>
              </w:rPr>
              <w:t xml:space="preserve">, izsakot punktu šādā redakcijā: “1) valsts informācijas sistēma — IKT resurss, kura darbību nodrošina tiešās pārvaldes iestāde, valsts institūcija, kas nav padota Ministru kabinetam, atvasināta publiska persona, tiesu iestāde, prokuratūra, kā arī privātpersona, kurai deleģēts valsts pārvaldes uzdevums (turpmāk – </w:t>
            </w:r>
            <w:r w:rsidRPr="006F63B8">
              <w:rPr>
                <w:rFonts w:ascii="Times New Roman" w:hAnsi="Times New Roman"/>
                <w:sz w:val="24"/>
                <w:szCs w:val="24"/>
              </w:rPr>
              <w:lastRenderedPageBreak/>
              <w:t>institūcija), un kura nodrošina institūcijai noteikto funkciju vai deleģēto uzdevumu izpildei nepieciešamās informācijas ierosināšanu, radīšanu, apkopošanu, uzkrāšanu, apstrādāšanu, izmantošanu un iznīcināšanu (turpmāk — informācijas aprite);”</w:t>
            </w:r>
          </w:p>
          <w:p w14:paraId="4AEBCE82" w14:textId="77777777" w:rsidR="00B85F5B" w:rsidRPr="00E42CCF" w:rsidRDefault="00B85F5B" w:rsidP="003D3BA8">
            <w:pPr>
              <w:pStyle w:val="CommentText"/>
              <w:spacing w:after="0" w:line="276" w:lineRule="auto"/>
              <w:jc w:val="both"/>
              <w:rPr>
                <w:rFonts w:ascii="Times New Roman" w:hAnsi="Times New Roman"/>
                <w:sz w:val="24"/>
                <w:szCs w:val="24"/>
              </w:rPr>
            </w:pPr>
            <w:r w:rsidRPr="002E6775">
              <w:rPr>
                <w:rFonts w:ascii="Times New Roman" w:hAnsi="Times New Roman"/>
                <w:b/>
                <w:bCs/>
                <w:sz w:val="24"/>
                <w:szCs w:val="24"/>
              </w:rPr>
              <w:t>Ierosinām (sk. arī turpmākos iebildumus) arī pārskatīt formulējumu “</w:t>
            </w:r>
            <w:r w:rsidRPr="002E6775">
              <w:rPr>
                <w:rFonts w:ascii="Times New Roman" w:hAnsi="Times New Roman"/>
                <w:b/>
                <w:bCs/>
                <w:spacing w:val="-2"/>
                <w:sz w:val="24"/>
                <w:szCs w:val="24"/>
              </w:rPr>
              <w:t>nodrošina institūcijai noteikto funkciju vai deleģēto uzdevumu izpildei nepieciešamās informācijas ierosināšanu, radīšanu, apkopošanu, uzkrāšanu, apstrādāšanu, izmantošanu un iznīcināšanu (turpmāk — informācijas aprite)”</w:t>
            </w:r>
            <w:r>
              <w:rPr>
                <w:rFonts w:ascii="Times New Roman" w:hAnsi="Times New Roman"/>
                <w:spacing w:val="-2"/>
                <w:sz w:val="24"/>
                <w:szCs w:val="24"/>
              </w:rPr>
              <w:t xml:space="preserve">, lai neradītu nesamērīgi lielu administratīvo slogu un birokrātiju, piemēram, </w:t>
            </w:r>
            <w:r w:rsidRPr="002E6775">
              <w:rPr>
                <w:rFonts w:ascii="Times New Roman" w:hAnsi="Times New Roman"/>
                <w:b/>
                <w:bCs/>
                <w:spacing w:val="-2"/>
                <w:sz w:val="24"/>
                <w:szCs w:val="24"/>
              </w:rPr>
              <w:t xml:space="preserve">nosakot, ka </w:t>
            </w:r>
            <w:r>
              <w:rPr>
                <w:rFonts w:ascii="Times New Roman" w:hAnsi="Times New Roman"/>
                <w:b/>
                <w:bCs/>
                <w:spacing w:val="-2"/>
                <w:sz w:val="24"/>
                <w:szCs w:val="24"/>
              </w:rPr>
              <w:t>publiskās pārvaldes</w:t>
            </w:r>
            <w:r w:rsidRPr="002E6775">
              <w:rPr>
                <w:rFonts w:ascii="Times New Roman" w:hAnsi="Times New Roman"/>
                <w:b/>
                <w:bCs/>
                <w:spacing w:val="-2"/>
                <w:sz w:val="24"/>
                <w:szCs w:val="24"/>
              </w:rPr>
              <w:t xml:space="preserve"> institūcijas pašas izvērtē un nosaka, kuras informācijas sistēmas būtu atzīstamas par valsts informācijas sistēmām</w:t>
            </w:r>
            <w:r>
              <w:rPr>
                <w:rFonts w:ascii="Times New Roman" w:hAnsi="Times New Roman"/>
                <w:spacing w:val="-2"/>
                <w:sz w:val="24"/>
                <w:szCs w:val="24"/>
              </w:rPr>
              <w:t>.</w:t>
            </w:r>
            <w:r>
              <w:rPr>
                <w:rFonts w:ascii="Times New Roman" w:hAnsi="Times New Roman"/>
                <w:sz w:val="24"/>
                <w:szCs w:val="24"/>
              </w:rPr>
              <w:t xml:space="preserve"> </w:t>
            </w:r>
          </w:p>
        </w:tc>
      </w:tr>
      <w:tr w:rsidR="00B85F5B" w:rsidRPr="00516E1B" w14:paraId="276E79DB" w14:textId="77777777" w:rsidTr="003D3BA8">
        <w:trPr>
          <w:trHeight w:val="2687"/>
        </w:trPr>
        <w:tc>
          <w:tcPr>
            <w:tcW w:w="890" w:type="dxa"/>
            <w:tcBorders>
              <w:top w:val="single" w:sz="4" w:space="0" w:color="auto"/>
              <w:left w:val="single" w:sz="4" w:space="0" w:color="auto"/>
              <w:bottom w:val="single" w:sz="4" w:space="0" w:color="auto"/>
              <w:right w:val="single" w:sz="4" w:space="0" w:color="auto"/>
            </w:tcBorders>
            <w:vAlign w:val="center"/>
          </w:tcPr>
          <w:p w14:paraId="61EB7736" w14:textId="77777777" w:rsidR="00B85F5B" w:rsidRPr="006F63B8" w:rsidRDefault="00B85F5B" w:rsidP="003D3BA8">
            <w:pPr>
              <w:numPr>
                <w:ilvl w:val="0"/>
                <w:numId w:val="1"/>
              </w:numPr>
              <w:spacing w:line="276" w:lineRule="auto"/>
              <w:jc w:val="both"/>
              <w:rPr>
                <w:bCs/>
              </w:rPr>
            </w:pPr>
          </w:p>
        </w:tc>
        <w:tc>
          <w:tcPr>
            <w:tcW w:w="841" w:type="dxa"/>
            <w:tcBorders>
              <w:top w:val="single" w:sz="4" w:space="0" w:color="auto"/>
              <w:left w:val="single" w:sz="4" w:space="0" w:color="auto"/>
              <w:bottom w:val="single" w:sz="4" w:space="0" w:color="auto"/>
              <w:right w:val="single" w:sz="4" w:space="0" w:color="auto"/>
            </w:tcBorders>
            <w:vAlign w:val="center"/>
          </w:tcPr>
          <w:p w14:paraId="21494868" w14:textId="77777777" w:rsidR="00B85F5B" w:rsidRPr="006F63B8" w:rsidRDefault="00B85F5B" w:rsidP="003D3BA8">
            <w:pPr>
              <w:spacing w:line="276" w:lineRule="auto"/>
              <w:jc w:val="center"/>
            </w:pPr>
            <w:r w:rsidRPr="006F63B8">
              <w:t>1</w:t>
            </w:r>
          </w:p>
        </w:tc>
        <w:tc>
          <w:tcPr>
            <w:tcW w:w="3402" w:type="dxa"/>
            <w:tcBorders>
              <w:top w:val="single" w:sz="4" w:space="0" w:color="auto"/>
              <w:left w:val="single" w:sz="4" w:space="0" w:color="auto"/>
              <w:bottom w:val="single" w:sz="4" w:space="0" w:color="auto"/>
              <w:right w:val="single" w:sz="4" w:space="0" w:color="auto"/>
            </w:tcBorders>
          </w:tcPr>
          <w:p w14:paraId="136B85F1" w14:textId="77777777" w:rsidR="00B85F5B" w:rsidRPr="006F63B8" w:rsidRDefault="00B85F5B" w:rsidP="003D3BA8">
            <w:pPr>
              <w:pStyle w:val="CommentText"/>
              <w:spacing w:after="0" w:line="276" w:lineRule="auto"/>
              <w:jc w:val="both"/>
              <w:rPr>
                <w:rFonts w:ascii="Times New Roman" w:hAnsi="Times New Roman"/>
                <w:bCs/>
                <w:sz w:val="24"/>
                <w:szCs w:val="24"/>
              </w:rPr>
            </w:pPr>
            <w:r w:rsidRPr="006F63B8">
              <w:rPr>
                <w:rFonts w:ascii="Times New Roman" w:hAnsi="Times New Roman"/>
                <w:spacing w:val="-2"/>
                <w:sz w:val="24"/>
                <w:szCs w:val="24"/>
              </w:rPr>
              <w:t>IKT resurss – institūcijas vai privātpersonas rīcībā esošs IKT aparatūras un programmatūras vienību kopums vai atsevišķa vienība, kas var ietvert vai neietvert strukturētas informācijas kopumu, kas ir iekļauts informācijas sistēmā;</w:t>
            </w:r>
          </w:p>
        </w:tc>
        <w:tc>
          <w:tcPr>
            <w:tcW w:w="4819" w:type="dxa"/>
            <w:tcBorders>
              <w:top w:val="single" w:sz="4" w:space="0" w:color="auto"/>
              <w:left w:val="single" w:sz="4" w:space="0" w:color="auto"/>
              <w:bottom w:val="single" w:sz="4" w:space="0" w:color="auto"/>
              <w:right w:val="single" w:sz="4" w:space="0" w:color="auto"/>
            </w:tcBorders>
          </w:tcPr>
          <w:p w14:paraId="1EFE1EF5" w14:textId="77777777" w:rsidR="00B85F5B" w:rsidRDefault="00B85F5B" w:rsidP="003D3BA8">
            <w:pPr>
              <w:pStyle w:val="CommentText"/>
              <w:spacing w:after="0" w:line="276" w:lineRule="auto"/>
              <w:jc w:val="both"/>
              <w:rPr>
                <w:rFonts w:ascii="Times New Roman" w:hAnsi="Times New Roman"/>
                <w:sz w:val="24"/>
                <w:szCs w:val="24"/>
              </w:rPr>
            </w:pPr>
            <w:r>
              <w:rPr>
                <w:rFonts w:ascii="Times New Roman" w:hAnsi="Times New Roman"/>
                <w:sz w:val="24"/>
                <w:szCs w:val="24"/>
              </w:rPr>
              <w:t>Atbilstoši jaunajai valsts informācijas sistēmas definīcijai, par valsts informācijas sistēmu ir uzskatāma katra informācijas sistēma publiskajā pārvaldē (jo tādu informācijas sistēmu, kuras nenodrošina</w:t>
            </w:r>
            <w:r w:rsidRPr="00126572">
              <w:rPr>
                <w:rFonts w:ascii="Times New Roman" w:hAnsi="Times New Roman"/>
                <w:sz w:val="24"/>
                <w:szCs w:val="24"/>
              </w:rPr>
              <w:t xml:space="preserve"> nodrošina </w:t>
            </w:r>
            <w:r>
              <w:rPr>
                <w:rFonts w:ascii="Times New Roman" w:hAnsi="Times New Roman"/>
                <w:sz w:val="24"/>
                <w:szCs w:val="24"/>
              </w:rPr>
              <w:t xml:space="preserve">kādas </w:t>
            </w:r>
            <w:r w:rsidRPr="00126572">
              <w:rPr>
                <w:rFonts w:ascii="Times New Roman" w:hAnsi="Times New Roman"/>
                <w:sz w:val="24"/>
                <w:szCs w:val="24"/>
              </w:rPr>
              <w:t>institūcijai noteikt</w:t>
            </w:r>
            <w:r>
              <w:rPr>
                <w:rFonts w:ascii="Times New Roman" w:hAnsi="Times New Roman"/>
                <w:sz w:val="24"/>
                <w:szCs w:val="24"/>
              </w:rPr>
              <w:t>o</w:t>
            </w:r>
            <w:r w:rsidRPr="00126572">
              <w:rPr>
                <w:rFonts w:ascii="Times New Roman" w:hAnsi="Times New Roman"/>
                <w:sz w:val="24"/>
                <w:szCs w:val="24"/>
              </w:rPr>
              <w:t xml:space="preserve"> funkciju vai deleģēto uzdevumu izpildei nepieciešamās informācijas aprit</w:t>
            </w:r>
            <w:r>
              <w:rPr>
                <w:rFonts w:ascii="Times New Roman" w:hAnsi="Times New Roman"/>
                <w:sz w:val="24"/>
                <w:szCs w:val="24"/>
              </w:rPr>
              <w:t xml:space="preserve">i nemaz nav un, ja būtu, tad tas būtu pamats ierosināt lietu par šo informācijas sistēmu iegādei un uzturēšanai izlietoto līdzekļu nesaimniecisku izšķērdēšanu). Tātad e-pasta sistēma (jo ar to nodrošina institūcijai noteikto </w:t>
            </w:r>
            <w:r w:rsidRPr="006F63B8">
              <w:rPr>
                <w:rFonts w:ascii="Times New Roman" w:hAnsi="Times New Roman"/>
                <w:spacing w:val="-2"/>
                <w:sz w:val="24"/>
                <w:szCs w:val="24"/>
              </w:rPr>
              <w:t xml:space="preserve">funkciju vai deleģēto uzdevumu izpildei nepieciešamās informācijas </w:t>
            </w:r>
            <w:r>
              <w:rPr>
                <w:rFonts w:ascii="Times New Roman" w:hAnsi="Times New Roman"/>
                <w:spacing w:val="-2"/>
                <w:sz w:val="24"/>
                <w:szCs w:val="24"/>
              </w:rPr>
              <w:t>apriti</w:t>
            </w:r>
            <w:r>
              <w:rPr>
                <w:rFonts w:ascii="Times New Roman" w:hAnsi="Times New Roman"/>
                <w:sz w:val="24"/>
                <w:szCs w:val="24"/>
              </w:rPr>
              <w:t xml:space="preserve">), jebkura </w:t>
            </w:r>
            <w:proofErr w:type="spellStart"/>
            <w:r>
              <w:rPr>
                <w:rFonts w:ascii="Times New Roman" w:hAnsi="Times New Roman"/>
                <w:sz w:val="24"/>
                <w:szCs w:val="24"/>
              </w:rPr>
              <w:t>web</w:t>
            </w:r>
            <w:proofErr w:type="spellEnd"/>
            <w:r>
              <w:rPr>
                <w:rFonts w:ascii="Times New Roman" w:hAnsi="Times New Roman"/>
                <w:sz w:val="24"/>
                <w:szCs w:val="24"/>
              </w:rPr>
              <w:t xml:space="preserve"> lapa (jo ar tām nodrošina institūcijai noteikto </w:t>
            </w:r>
            <w:r w:rsidRPr="006F63B8">
              <w:rPr>
                <w:rFonts w:ascii="Times New Roman" w:hAnsi="Times New Roman"/>
                <w:spacing w:val="-2"/>
                <w:sz w:val="24"/>
                <w:szCs w:val="24"/>
              </w:rPr>
              <w:t xml:space="preserve">funkciju vai deleģēto uzdevumu izpildei nepieciešamās informācijas </w:t>
            </w:r>
            <w:r>
              <w:rPr>
                <w:rFonts w:ascii="Times New Roman" w:hAnsi="Times New Roman"/>
                <w:spacing w:val="-2"/>
                <w:sz w:val="24"/>
                <w:szCs w:val="24"/>
              </w:rPr>
              <w:t>apriti – piemēram, informācija par gaidāmo skolas vecāku sapulci taču ir daļa no skolai deleģētās funkcijas – nodrošināt izglītību</w:t>
            </w:r>
            <w:r>
              <w:rPr>
                <w:rFonts w:ascii="Times New Roman" w:hAnsi="Times New Roman"/>
                <w:sz w:val="24"/>
                <w:szCs w:val="24"/>
              </w:rPr>
              <w:t xml:space="preserve">) kļūs par valsts informācijas sistēmām un, ja tās izmanto vairākas iestādes – arī par valsts platformām. Attiecīgi </w:t>
            </w:r>
            <w:r w:rsidRPr="006F63B8">
              <w:rPr>
                <w:rFonts w:ascii="Times New Roman" w:hAnsi="Times New Roman"/>
                <w:sz w:val="24"/>
                <w:szCs w:val="24"/>
              </w:rPr>
              <w:t xml:space="preserve">jebkurš </w:t>
            </w:r>
            <w:r>
              <w:rPr>
                <w:rFonts w:ascii="Times New Roman" w:hAnsi="Times New Roman"/>
                <w:sz w:val="24"/>
                <w:szCs w:val="24"/>
              </w:rPr>
              <w:t xml:space="preserve">dators, viedtālrunis (jo tas piedalās informācijas apritē, valsts informācijas sistēmas izmantošanas ietvaros) kļūst par IKT resursu – valsts informācijas sistēmas daļu, radot </w:t>
            </w:r>
            <w:r w:rsidRPr="006F63B8">
              <w:rPr>
                <w:rFonts w:ascii="Times New Roman" w:hAnsi="Times New Roman"/>
                <w:sz w:val="24"/>
                <w:szCs w:val="24"/>
              </w:rPr>
              <w:t>milzu administratīvo, tehnisko un finanšu slogu.</w:t>
            </w:r>
            <w:r>
              <w:rPr>
                <w:rFonts w:ascii="Times New Roman" w:hAnsi="Times New Roman"/>
                <w:sz w:val="24"/>
                <w:szCs w:val="24"/>
              </w:rPr>
              <w:t xml:space="preserve"> </w:t>
            </w:r>
            <w:r>
              <w:rPr>
                <w:rFonts w:ascii="Times New Roman" w:hAnsi="Times New Roman"/>
                <w:sz w:val="24"/>
                <w:szCs w:val="24"/>
              </w:rPr>
              <w:lastRenderedPageBreak/>
              <w:t>Turklāt, atbilstoši jaunās likuma redakcijas 18. panta 3. daļai skolēnam un viņa vecākiem (privātpersonas, kas izmantos valsts informācijas sistēmu) saziņai ar skolu vai ūdens skaitītāju rādījumu nodošanai nāksies saņemt atļauju Ministru kabineta(!) noteiktā kārtībā (sk. 3. iebildumu) un nodrošināt uz valsts informācijas sistēmu resursiem attiecināmo drošības un pārvaldības prasību izpildi savos mājas datoros un viedtālruņos.</w:t>
            </w:r>
          </w:p>
          <w:p w14:paraId="15F65D85" w14:textId="77777777" w:rsidR="00B85F5B" w:rsidRPr="00516E1B" w:rsidRDefault="00B85F5B" w:rsidP="003D3BA8">
            <w:pPr>
              <w:pStyle w:val="CommentText"/>
              <w:spacing w:after="0" w:line="276" w:lineRule="auto"/>
              <w:jc w:val="both"/>
              <w:rPr>
                <w:rFonts w:ascii="Times New Roman" w:hAnsi="Times New Roman"/>
                <w:b/>
                <w:bCs/>
                <w:sz w:val="24"/>
                <w:szCs w:val="24"/>
              </w:rPr>
            </w:pPr>
            <w:r w:rsidRPr="00DF2E1E">
              <w:rPr>
                <w:rFonts w:ascii="Times New Roman" w:hAnsi="Times New Roman"/>
                <w:b/>
                <w:bCs/>
                <w:sz w:val="24"/>
                <w:szCs w:val="24"/>
              </w:rPr>
              <w:t>Ierosinām saskaņot likum</w:t>
            </w:r>
            <w:r>
              <w:rPr>
                <w:rFonts w:ascii="Times New Roman" w:hAnsi="Times New Roman"/>
                <w:b/>
                <w:bCs/>
                <w:sz w:val="24"/>
                <w:szCs w:val="24"/>
              </w:rPr>
              <w:t>a grozījumos</w:t>
            </w:r>
            <w:r w:rsidRPr="00DF2E1E">
              <w:rPr>
                <w:rFonts w:ascii="Times New Roman" w:hAnsi="Times New Roman"/>
                <w:b/>
                <w:bCs/>
                <w:sz w:val="24"/>
                <w:szCs w:val="24"/>
              </w:rPr>
              <w:t xml:space="preserve"> </w:t>
            </w:r>
            <w:r>
              <w:rPr>
                <w:rFonts w:ascii="Times New Roman" w:hAnsi="Times New Roman"/>
                <w:b/>
                <w:bCs/>
                <w:sz w:val="24"/>
                <w:szCs w:val="24"/>
              </w:rPr>
              <w:t xml:space="preserve">ar </w:t>
            </w:r>
            <w:r w:rsidRPr="00DF2E1E">
              <w:rPr>
                <w:rFonts w:ascii="Times New Roman" w:hAnsi="Times New Roman"/>
                <w:b/>
                <w:bCs/>
                <w:sz w:val="24"/>
                <w:szCs w:val="24"/>
              </w:rPr>
              <w:t>uz tā pamata 2019. gada 5.</w:t>
            </w:r>
            <w:r>
              <w:rPr>
                <w:rFonts w:ascii="Times New Roman" w:hAnsi="Times New Roman"/>
                <w:b/>
                <w:bCs/>
                <w:sz w:val="24"/>
                <w:szCs w:val="24"/>
              </w:rPr>
              <w:t> </w:t>
            </w:r>
            <w:r w:rsidRPr="00DF2E1E">
              <w:rPr>
                <w:rFonts w:ascii="Times New Roman" w:hAnsi="Times New Roman"/>
                <w:b/>
                <w:bCs/>
                <w:sz w:val="24"/>
                <w:szCs w:val="24"/>
              </w:rPr>
              <w:t>novembrī Ministru kabineta izdotajos noteikumos Nr. 523 lietot</w:t>
            </w:r>
            <w:r>
              <w:rPr>
                <w:rFonts w:ascii="Times New Roman" w:hAnsi="Times New Roman"/>
                <w:b/>
                <w:bCs/>
                <w:sz w:val="24"/>
                <w:szCs w:val="24"/>
              </w:rPr>
              <w:t>aj</w:t>
            </w:r>
            <w:r w:rsidRPr="00DF2E1E">
              <w:rPr>
                <w:rFonts w:ascii="Times New Roman" w:hAnsi="Times New Roman"/>
                <w:b/>
                <w:bCs/>
                <w:sz w:val="24"/>
                <w:szCs w:val="24"/>
              </w:rPr>
              <w:t>ā</w:t>
            </w:r>
            <w:r>
              <w:rPr>
                <w:rFonts w:ascii="Times New Roman" w:hAnsi="Times New Roman"/>
                <w:b/>
                <w:bCs/>
                <w:sz w:val="24"/>
                <w:szCs w:val="24"/>
              </w:rPr>
              <w:t>m</w:t>
            </w:r>
            <w:r w:rsidRPr="00DF2E1E">
              <w:rPr>
                <w:rFonts w:ascii="Times New Roman" w:hAnsi="Times New Roman"/>
                <w:b/>
                <w:bCs/>
                <w:sz w:val="24"/>
                <w:szCs w:val="24"/>
              </w:rPr>
              <w:t xml:space="preserve"> definīcij</w:t>
            </w:r>
            <w:r>
              <w:rPr>
                <w:rFonts w:ascii="Times New Roman" w:hAnsi="Times New Roman"/>
                <w:b/>
                <w:bCs/>
                <w:sz w:val="24"/>
                <w:szCs w:val="24"/>
              </w:rPr>
              <w:t>ām</w:t>
            </w:r>
            <w:r w:rsidRPr="00DF2E1E">
              <w:rPr>
                <w:rFonts w:ascii="Times New Roman" w:hAnsi="Times New Roman"/>
                <w:b/>
                <w:bCs/>
                <w:sz w:val="24"/>
                <w:szCs w:val="24"/>
              </w:rPr>
              <w:t>, tajā skaitā de</w:t>
            </w:r>
            <w:r>
              <w:rPr>
                <w:rFonts w:ascii="Times New Roman" w:hAnsi="Times New Roman"/>
                <w:b/>
                <w:bCs/>
                <w:sz w:val="24"/>
                <w:szCs w:val="24"/>
              </w:rPr>
              <w:t>f</w:t>
            </w:r>
            <w:r w:rsidRPr="00DF2E1E">
              <w:rPr>
                <w:rFonts w:ascii="Times New Roman" w:hAnsi="Times New Roman"/>
                <w:b/>
                <w:bCs/>
                <w:sz w:val="24"/>
                <w:szCs w:val="24"/>
              </w:rPr>
              <w:t>inīcij</w:t>
            </w:r>
            <w:r>
              <w:rPr>
                <w:rFonts w:ascii="Times New Roman" w:hAnsi="Times New Roman"/>
                <w:b/>
                <w:bCs/>
                <w:sz w:val="24"/>
                <w:szCs w:val="24"/>
              </w:rPr>
              <w:t>as</w:t>
            </w:r>
            <w:r w:rsidRPr="00DF2E1E">
              <w:rPr>
                <w:rFonts w:ascii="Times New Roman" w:hAnsi="Times New Roman"/>
                <w:b/>
                <w:bCs/>
                <w:sz w:val="24"/>
                <w:szCs w:val="24"/>
              </w:rPr>
              <w:t xml:space="preserve"> termin</w:t>
            </w:r>
            <w:r>
              <w:rPr>
                <w:rFonts w:ascii="Times New Roman" w:hAnsi="Times New Roman"/>
                <w:b/>
                <w:bCs/>
                <w:sz w:val="24"/>
                <w:szCs w:val="24"/>
              </w:rPr>
              <w:t>ie</w:t>
            </w:r>
            <w:r w:rsidRPr="00DF2E1E">
              <w:rPr>
                <w:rFonts w:ascii="Times New Roman" w:hAnsi="Times New Roman"/>
                <w:b/>
                <w:bCs/>
                <w:sz w:val="24"/>
                <w:szCs w:val="24"/>
              </w:rPr>
              <w:t>m “IKT resurss”</w:t>
            </w:r>
            <w:r>
              <w:rPr>
                <w:rFonts w:ascii="Times New Roman" w:hAnsi="Times New Roman"/>
                <w:b/>
                <w:bCs/>
                <w:sz w:val="24"/>
                <w:szCs w:val="24"/>
              </w:rPr>
              <w:t xml:space="preserve">, “(IKT) platforma”, kā arī ar </w:t>
            </w:r>
            <w:r w:rsidRPr="00DF2E1E">
              <w:rPr>
                <w:rFonts w:ascii="Times New Roman" w:hAnsi="Times New Roman"/>
                <w:b/>
                <w:bCs/>
                <w:sz w:val="24"/>
                <w:szCs w:val="24"/>
              </w:rPr>
              <w:t>Informācijas tehnoloģiju drošības likum</w:t>
            </w:r>
            <w:r>
              <w:rPr>
                <w:rFonts w:ascii="Times New Roman" w:hAnsi="Times New Roman"/>
                <w:b/>
                <w:bCs/>
                <w:sz w:val="24"/>
                <w:szCs w:val="24"/>
              </w:rPr>
              <w:t>ā noteikto jēdziena “i</w:t>
            </w:r>
            <w:r w:rsidRPr="00DF2E1E">
              <w:rPr>
                <w:rFonts w:ascii="Times New Roman" w:hAnsi="Times New Roman"/>
                <w:b/>
                <w:bCs/>
                <w:sz w:val="24"/>
                <w:szCs w:val="24"/>
              </w:rPr>
              <w:t>nformācijas tehnoloģijas</w:t>
            </w:r>
            <w:r>
              <w:rPr>
                <w:rFonts w:ascii="Times New Roman" w:hAnsi="Times New Roman"/>
                <w:b/>
                <w:bCs/>
                <w:sz w:val="24"/>
                <w:szCs w:val="24"/>
              </w:rPr>
              <w:t>” tvērumu un informācijas sistēmu pārvaldības nosacījumiem</w:t>
            </w:r>
            <w:r w:rsidRPr="00DF2E1E">
              <w:rPr>
                <w:rFonts w:ascii="Times New Roman" w:hAnsi="Times New Roman"/>
                <w:b/>
                <w:bCs/>
                <w:sz w:val="24"/>
                <w:szCs w:val="24"/>
              </w:rPr>
              <w:t>.</w:t>
            </w:r>
          </w:p>
        </w:tc>
      </w:tr>
      <w:tr w:rsidR="00B85F5B" w14:paraId="1F22451E" w14:textId="77777777" w:rsidTr="003D3BA8">
        <w:trPr>
          <w:trHeight w:val="2687"/>
        </w:trPr>
        <w:tc>
          <w:tcPr>
            <w:tcW w:w="890" w:type="dxa"/>
            <w:tcBorders>
              <w:top w:val="single" w:sz="4" w:space="0" w:color="auto"/>
              <w:left w:val="single" w:sz="4" w:space="0" w:color="auto"/>
              <w:bottom w:val="single" w:sz="4" w:space="0" w:color="auto"/>
              <w:right w:val="single" w:sz="4" w:space="0" w:color="auto"/>
            </w:tcBorders>
            <w:vAlign w:val="center"/>
          </w:tcPr>
          <w:p w14:paraId="5445856C" w14:textId="77777777" w:rsidR="00B85F5B" w:rsidRPr="006F63B8" w:rsidRDefault="00B85F5B" w:rsidP="003D3BA8">
            <w:pPr>
              <w:numPr>
                <w:ilvl w:val="0"/>
                <w:numId w:val="1"/>
              </w:numPr>
              <w:spacing w:line="276" w:lineRule="auto"/>
              <w:jc w:val="both"/>
              <w:rPr>
                <w:bCs/>
              </w:rPr>
            </w:pPr>
          </w:p>
        </w:tc>
        <w:tc>
          <w:tcPr>
            <w:tcW w:w="841" w:type="dxa"/>
            <w:tcBorders>
              <w:top w:val="single" w:sz="4" w:space="0" w:color="auto"/>
              <w:left w:val="single" w:sz="4" w:space="0" w:color="auto"/>
              <w:bottom w:val="single" w:sz="4" w:space="0" w:color="auto"/>
              <w:right w:val="single" w:sz="4" w:space="0" w:color="auto"/>
            </w:tcBorders>
            <w:vAlign w:val="center"/>
          </w:tcPr>
          <w:p w14:paraId="0A1C694A" w14:textId="77777777" w:rsidR="00B85F5B" w:rsidRPr="006F63B8" w:rsidRDefault="00B85F5B" w:rsidP="003D3BA8">
            <w:pPr>
              <w:spacing w:line="276" w:lineRule="auto"/>
              <w:jc w:val="center"/>
            </w:pPr>
            <w:r>
              <w:t>1</w:t>
            </w:r>
          </w:p>
        </w:tc>
        <w:tc>
          <w:tcPr>
            <w:tcW w:w="3402" w:type="dxa"/>
            <w:tcBorders>
              <w:top w:val="single" w:sz="4" w:space="0" w:color="auto"/>
              <w:left w:val="single" w:sz="4" w:space="0" w:color="auto"/>
              <w:bottom w:val="single" w:sz="4" w:space="0" w:color="auto"/>
              <w:right w:val="single" w:sz="4" w:space="0" w:color="auto"/>
            </w:tcBorders>
          </w:tcPr>
          <w:p w14:paraId="7EFFE251" w14:textId="77777777" w:rsidR="00B85F5B" w:rsidRPr="00170073" w:rsidRDefault="00B85F5B" w:rsidP="003D3BA8">
            <w:pPr>
              <w:pStyle w:val="CommentText"/>
              <w:spacing w:after="0" w:line="276" w:lineRule="auto"/>
              <w:jc w:val="both"/>
              <w:rPr>
                <w:rFonts w:ascii="Times New Roman" w:hAnsi="Times New Roman"/>
                <w:sz w:val="24"/>
                <w:szCs w:val="24"/>
              </w:rPr>
            </w:pPr>
            <w:r w:rsidRPr="00170073">
              <w:rPr>
                <w:rFonts w:ascii="Times New Roman" w:hAnsi="Times New Roman"/>
                <w:sz w:val="24"/>
                <w:szCs w:val="24"/>
              </w:rPr>
              <w:t>14) valsts platforma - IKT resurss vai IKT resursu kopums, kas paredzēts vairāku institūciju funkciju un uzdevumu izpildei un, ja valsts platformas pārzinis ir noteicis, arī privātpersonu pakalpojumu sniegšanai;</w:t>
            </w:r>
          </w:p>
          <w:p w14:paraId="399A4499" w14:textId="77777777" w:rsidR="00B85F5B" w:rsidRPr="006F63B8" w:rsidRDefault="00B85F5B" w:rsidP="003D3BA8">
            <w:pPr>
              <w:pStyle w:val="CommentText"/>
              <w:spacing w:after="0" w:line="276" w:lineRule="auto"/>
              <w:jc w:val="both"/>
              <w:rPr>
                <w:rFonts w:ascii="Times New Roman" w:hAnsi="Times New Roman"/>
                <w:spacing w:val="-2"/>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E466F21" w14:textId="77777777" w:rsidR="00B85F5B" w:rsidRDefault="00B85F5B" w:rsidP="003D3BA8">
            <w:pPr>
              <w:pStyle w:val="CommentText"/>
              <w:spacing w:after="0" w:line="276" w:lineRule="auto"/>
              <w:jc w:val="both"/>
              <w:rPr>
                <w:rFonts w:ascii="Times New Roman" w:hAnsi="Times New Roman"/>
                <w:sz w:val="24"/>
                <w:szCs w:val="24"/>
              </w:rPr>
            </w:pPr>
            <w:r>
              <w:rPr>
                <w:rFonts w:ascii="Times New Roman" w:hAnsi="Times New Roman"/>
                <w:sz w:val="24"/>
                <w:szCs w:val="24"/>
              </w:rPr>
              <w:t>Atbilstoši jaunajai definīcijai, ja kāda pašvaldība būs ieviesusi, piemēram, vienotu e-pasta sistēmu vairākām iestādēm vai vienotu mācību materiālu uzglabāšanas vietni, ko izmanto vairākas skolas, būs izveidotas “valsts platformas” un tās (atbilstoši jaunajiem grozījumiem) būs jā</w:t>
            </w:r>
            <w:r w:rsidRPr="00E42CCF">
              <w:rPr>
                <w:rFonts w:ascii="Times New Roman" w:hAnsi="Times New Roman"/>
                <w:sz w:val="24"/>
                <w:szCs w:val="24"/>
              </w:rPr>
              <w:t xml:space="preserve">reģistrē valsts informācijas resursu, sistēmu un </w:t>
            </w:r>
            <w:proofErr w:type="spellStart"/>
            <w:r w:rsidRPr="00E42CCF">
              <w:rPr>
                <w:rFonts w:ascii="Times New Roman" w:hAnsi="Times New Roman"/>
                <w:sz w:val="24"/>
                <w:szCs w:val="24"/>
              </w:rPr>
              <w:t>sadarbspējas</w:t>
            </w:r>
            <w:proofErr w:type="spellEnd"/>
            <w:r w:rsidRPr="00E42CCF">
              <w:rPr>
                <w:rFonts w:ascii="Times New Roman" w:hAnsi="Times New Roman"/>
                <w:sz w:val="24"/>
                <w:szCs w:val="24"/>
              </w:rPr>
              <w:t xml:space="preserve"> informācijas sistēmā</w:t>
            </w:r>
            <w:r>
              <w:rPr>
                <w:rFonts w:ascii="Times New Roman" w:hAnsi="Times New Roman"/>
                <w:sz w:val="24"/>
                <w:szCs w:val="24"/>
              </w:rPr>
              <w:t xml:space="preserve"> un to “</w:t>
            </w:r>
            <w:r w:rsidRPr="002E6775">
              <w:rPr>
                <w:rFonts w:ascii="Times New Roman" w:hAnsi="Times New Roman"/>
                <w:sz w:val="24"/>
                <w:szCs w:val="24"/>
              </w:rPr>
              <w:t>funkcijas un uzdevumus, kritērijus valsts platformas izmantošanai un tās izmantošanas kārtību</w:t>
            </w:r>
            <w:r>
              <w:rPr>
                <w:rFonts w:ascii="Times New Roman" w:hAnsi="Times New Roman"/>
                <w:sz w:val="24"/>
                <w:szCs w:val="24"/>
              </w:rPr>
              <w:t>”</w:t>
            </w:r>
            <w:r w:rsidRPr="002E6775">
              <w:rPr>
                <w:rFonts w:ascii="Times New Roman" w:hAnsi="Times New Roman"/>
                <w:sz w:val="24"/>
                <w:szCs w:val="24"/>
              </w:rPr>
              <w:t xml:space="preserve"> no</w:t>
            </w:r>
            <w:r>
              <w:rPr>
                <w:rFonts w:ascii="Times New Roman" w:hAnsi="Times New Roman"/>
                <w:sz w:val="24"/>
                <w:szCs w:val="24"/>
              </w:rPr>
              <w:t>teiks</w:t>
            </w:r>
            <w:r w:rsidRPr="002E6775">
              <w:rPr>
                <w:rFonts w:ascii="Times New Roman" w:hAnsi="Times New Roman"/>
                <w:sz w:val="24"/>
                <w:szCs w:val="24"/>
              </w:rPr>
              <w:t xml:space="preserve"> Ministru kabinets</w:t>
            </w:r>
            <w:r>
              <w:rPr>
                <w:rFonts w:ascii="Times New Roman" w:hAnsi="Times New Roman"/>
                <w:sz w:val="24"/>
                <w:szCs w:val="24"/>
              </w:rPr>
              <w:t xml:space="preserve">! Tātad turpmāk skolēniem un viņu vecākiem, lai izmantotu šādu vienotu mācību materiālu uzglabāšanas vidi nāksies </w:t>
            </w:r>
            <w:r w:rsidRPr="001730D1">
              <w:rPr>
                <w:rFonts w:ascii="Times New Roman" w:hAnsi="Times New Roman"/>
                <w:sz w:val="24"/>
                <w:szCs w:val="24"/>
              </w:rPr>
              <w:t>iesnie</w:t>
            </w:r>
            <w:r>
              <w:rPr>
                <w:rFonts w:ascii="Times New Roman" w:hAnsi="Times New Roman"/>
                <w:sz w:val="24"/>
                <w:szCs w:val="24"/>
              </w:rPr>
              <w:t>gt</w:t>
            </w:r>
            <w:r w:rsidRPr="001730D1">
              <w:rPr>
                <w:rFonts w:ascii="Times New Roman" w:hAnsi="Times New Roman"/>
                <w:sz w:val="24"/>
                <w:szCs w:val="24"/>
              </w:rPr>
              <w:t xml:space="preserve"> pārzinim iesniegumu, kura saturu, pievienojamos dokumentus, kā arī kritērijus atļaujas piešķiršanai un iesnieguma izvērtēšanas kārtību </w:t>
            </w:r>
            <w:r>
              <w:rPr>
                <w:rFonts w:ascii="Times New Roman" w:hAnsi="Times New Roman"/>
                <w:sz w:val="24"/>
                <w:szCs w:val="24"/>
              </w:rPr>
              <w:t xml:space="preserve">būs </w:t>
            </w:r>
            <w:r w:rsidRPr="001730D1">
              <w:rPr>
                <w:rFonts w:ascii="Times New Roman" w:hAnsi="Times New Roman"/>
                <w:sz w:val="24"/>
                <w:szCs w:val="24"/>
              </w:rPr>
              <w:t>no</w:t>
            </w:r>
            <w:r>
              <w:rPr>
                <w:rFonts w:ascii="Times New Roman" w:hAnsi="Times New Roman"/>
                <w:sz w:val="24"/>
                <w:szCs w:val="24"/>
              </w:rPr>
              <w:t>teicis</w:t>
            </w:r>
            <w:r w:rsidRPr="001730D1">
              <w:rPr>
                <w:rFonts w:ascii="Times New Roman" w:hAnsi="Times New Roman"/>
                <w:sz w:val="24"/>
                <w:szCs w:val="24"/>
              </w:rPr>
              <w:t xml:space="preserve"> Ministru kabinets</w:t>
            </w:r>
            <w:r>
              <w:rPr>
                <w:rFonts w:ascii="Times New Roman" w:hAnsi="Times New Roman"/>
                <w:sz w:val="24"/>
                <w:szCs w:val="24"/>
              </w:rPr>
              <w:t>, tā radot nesamērīgi lielu administratīvo slogu publiskajai pārvaldei un milzu birokrātiju iedzīvotājiem.</w:t>
            </w:r>
          </w:p>
        </w:tc>
      </w:tr>
      <w:tr w:rsidR="00B85F5B" w:rsidRPr="006F63B8" w14:paraId="19C7376A" w14:textId="77777777" w:rsidTr="003D3BA8">
        <w:trPr>
          <w:trHeight w:val="1565"/>
        </w:trPr>
        <w:tc>
          <w:tcPr>
            <w:tcW w:w="890" w:type="dxa"/>
            <w:tcBorders>
              <w:top w:val="single" w:sz="4" w:space="0" w:color="auto"/>
              <w:left w:val="single" w:sz="4" w:space="0" w:color="auto"/>
              <w:bottom w:val="single" w:sz="4" w:space="0" w:color="auto"/>
              <w:right w:val="single" w:sz="4" w:space="0" w:color="auto"/>
            </w:tcBorders>
            <w:vAlign w:val="center"/>
          </w:tcPr>
          <w:p w14:paraId="00C25AC2" w14:textId="77777777" w:rsidR="00B85F5B" w:rsidRPr="006F63B8" w:rsidRDefault="00B85F5B" w:rsidP="003D3BA8">
            <w:pPr>
              <w:numPr>
                <w:ilvl w:val="0"/>
                <w:numId w:val="1"/>
              </w:numPr>
              <w:spacing w:line="276" w:lineRule="auto"/>
              <w:jc w:val="both"/>
              <w:rPr>
                <w:bCs/>
              </w:rPr>
            </w:pPr>
          </w:p>
        </w:tc>
        <w:tc>
          <w:tcPr>
            <w:tcW w:w="841" w:type="dxa"/>
            <w:tcBorders>
              <w:top w:val="single" w:sz="4" w:space="0" w:color="auto"/>
              <w:left w:val="single" w:sz="4" w:space="0" w:color="auto"/>
              <w:bottom w:val="single" w:sz="4" w:space="0" w:color="auto"/>
              <w:right w:val="single" w:sz="4" w:space="0" w:color="auto"/>
            </w:tcBorders>
            <w:vAlign w:val="center"/>
          </w:tcPr>
          <w:p w14:paraId="3B206333" w14:textId="77777777" w:rsidR="00B85F5B" w:rsidRPr="006F63B8" w:rsidRDefault="00B85F5B" w:rsidP="003D3BA8">
            <w:pPr>
              <w:spacing w:line="276" w:lineRule="auto"/>
              <w:jc w:val="center"/>
              <w:rPr>
                <w:bCs/>
              </w:rPr>
            </w:pPr>
            <w:r>
              <w:rPr>
                <w:bCs/>
              </w:rPr>
              <w:t>3</w:t>
            </w:r>
          </w:p>
        </w:tc>
        <w:tc>
          <w:tcPr>
            <w:tcW w:w="3402" w:type="dxa"/>
            <w:tcBorders>
              <w:top w:val="single" w:sz="4" w:space="0" w:color="auto"/>
              <w:left w:val="single" w:sz="4" w:space="0" w:color="auto"/>
              <w:bottom w:val="single" w:sz="4" w:space="0" w:color="auto"/>
              <w:right w:val="single" w:sz="4" w:space="0" w:color="auto"/>
            </w:tcBorders>
          </w:tcPr>
          <w:p w14:paraId="648A6123" w14:textId="77777777" w:rsidR="00B85F5B" w:rsidRPr="006F63B8" w:rsidRDefault="00B85F5B" w:rsidP="003D3BA8">
            <w:pPr>
              <w:pStyle w:val="CommentText"/>
              <w:spacing w:after="0" w:line="276" w:lineRule="auto"/>
              <w:jc w:val="both"/>
              <w:rPr>
                <w:rFonts w:ascii="Times New Roman" w:hAnsi="Times New Roman"/>
                <w:sz w:val="24"/>
                <w:szCs w:val="24"/>
              </w:rPr>
            </w:pPr>
            <w:r w:rsidRPr="001730D1">
              <w:rPr>
                <w:rFonts w:ascii="Times New Roman" w:hAnsi="Times New Roman"/>
                <w:sz w:val="24"/>
                <w:szCs w:val="24"/>
              </w:rPr>
              <w:t xml:space="preserve">(3) Lai saņemtu atļauju izmantot valsts platformu, privātpersona, kurai nav deleģēta valsts pārvaldes funkcija, iesniedz valsts platformas pārzinim </w:t>
            </w:r>
            <w:r w:rsidRPr="001730D1">
              <w:rPr>
                <w:rFonts w:ascii="Times New Roman" w:hAnsi="Times New Roman"/>
                <w:sz w:val="24"/>
                <w:szCs w:val="24"/>
              </w:rPr>
              <w:lastRenderedPageBreak/>
              <w:t>iesniegumu, kura saturu, pievienojamos dokumentus, kā arī kritērijus atļaujas piešķiršanai un iesnieguma izvērtēšanas kārtību nosaka Ministru kabinets.</w:t>
            </w:r>
          </w:p>
        </w:tc>
        <w:tc>
          <w:tcPr>
            <w:tcW w:w="4819" w:type="dxa"/>
            <w:tcBorders>
              <w:top w:val="single" w:sz="4" w:space="0" w:color="auto"/>
              <w:left w:val="single" w:sz="4" w:space="0" w:color="auto"/>
              <w:bottom w:val="single" w:sz="4" w:space="0" w:color="auto"/>
              <w:right w:val="single" w:sz="4" w:space="0" w:color="auto"/>
            </w:tcBorders>
          </w:tcPr>
          <w:p w14:paraId="2BBD5734" w14:textId="77777777" w:rsidR="00B85F5B" w:rsidRPr="006F63B8" w:rsidRDefault="00B85F5B" w:rsidP="003D3BA8">
            <w:pPr>
              <w:pStyle w:val="CommentText"/>
              <w:spacing w:after="0" w:line="276" w:lineRule="auto"/>
              <w:jc w:val="both"/>
              <w:rPr>
                <w:rFonts w:ascii="Times New Roman" w:hAnsi="Times New Roman"/>
                <w:sz w:val="24"/>
                <w:szCs w:val="24"/>
              </w:rPr>
            </w:pPr>
            <w:r>
              <w:rPr>
                <w:rFonts w:ascii="Times New Roman" w:hAnsi="Times New Roman"/>
                <w:sz w:val="24"/>
                <w:szCs w:val="24"/>
              </w:rPr>
              <w:lastRenderedPageBreak/>
              <w:t>Atbilstoši jaunajai valsts informācijas sistēmas definīcijai, par valsts platformām būs jāuzskata faktiski jebkura publiskajā pārvaldē izmantotā informācijas sistēma,</w:t>
            </w:r>
            <w:r w:rsidRPr="00170073">
              <w:rPr>
                <w:rFonts w:ascii="Times New Roman" w:hAnsi="Times New Roman"/>
                <w:sz w:val="24"/>
                <w:szCs w:val="24"/>
              </w:rPr>
              <w:t xml:space="preserve"> </w:t>
            </w:r>
            <w:r>
              <w:rPr>
                <w:rFonts w:ascii="Times New Roman" w:hAnsi="Times New Roman"/>
                <w:sz w:val="24"/>
                <w:szCs w:val="24"/>
              </w:rPr>
              <w:t xml:space="preserve">ja vien to izmanto vairāk kā viena institūcija. Tā kā katrā pašvaldībā katrā </w:t>
            </w:r>
            <w:r>
              <w:rPr>
                <w:rFonts w:ascii="Times New Roman" w:hAnsi="Times New Roman"/>
                <w:sz w:val="24"/>
                <w:szCs w:val="24"/>
              </w:rPr>
              <w:lastRenderedPageBreak/>
              <w:t xml:space="preserve">skolā, muzejā, bibliotēkā utt. uzturēt individuālus IKT risinājumus nav racionāli un praksē tas netiek darīts, faktiski visiem iedzīvotājiem un uzņēmējiem, saskaroties ar jebkuru no pašvaldību sektorā izmantotajām informācijas sistēmām, nāksies </w:t>
            </w:r>
            <w:r w:rsidRPr="001730D1">
              <w:rPr>
                <w:rFonts w:ascii="Times New Roman" w:hAnsi="Times New Roman"/>
                <w:sz w:val="24"/>
                <w:szCs w:val="24"/>
              </w:rPr>
              <w:t>iesnie</w:t>
            </w:r>
            <w:r>
              <w:rPr>
                <w:rFonts w:ascii="Times New Roman" w:hAnsi="Times New Roman"/>
                <w:sz w:val="24"/>
                <w:szCs w:val="24"/>
              </w:rPr>
              <w:t>gt</w:t>
            </w:r>
            <w:r w:rsidRPr="001730D1">
              <w:rPr>
                <w:rFonts w:ascii="Times New Roman" w:hAnsi="Times New Roman"/>
                <w:sz w:val="24"/>
                <w:szCs w:val="24"/>
              </w:rPr>
              <w:t xml:space="preserve"> pārzinim iesniegumu, kura saturu, pievienojamos dokumentus, kā arī kritērijus atļaujas piešķiršanai un iesnieguma izvērtēšanas kārtību no</w:t>
            </w:r>
            <w:r>
              <w:rPr>
                <w:rFonts w:ascii="Times New Roman" w:hAnsi="Times New Roman"/>
                <w:sz w:val="24"/>
                <w:szCs w:val="24"/>
              </w:rPr>
              <w:t>teiks</w:t>
            </w:r>
            <w:r w:rsidRPr="001730D1">
              <w:rPr>
                <w:rFonts w:ascii="Times New Roman" w:hAnsi="Times New Roman"/>
                <w:sz w:val="24"/>
                <w:szCs w:val="24"/>
              </w:rPr>
              <w:t xml:space="preserve"> Ministru kabinets</w:t>
            </w:r>
            <w:r>
              <w:rPr>
                <w:rFonts w:ascii="Times New Roman" w:hAnsi="Times New Roman"/>
                <w:sz w:val="24"/>
                <w:szCs w:val="24"/>
              </w:rPr>
              <w:t>, tā radot nesamērīgi lielu administratīvo slogu publiskajai pārvaldei un milzu birokrātiju.</w:t>
            </w:r>
          </w:p>
        </w:tc>
      </w:tr>
      <w:tr w:rsidR="00B85F5B" w:rsidRPr="006F63B8" w14:paraId="75624682" w14:textId="77777777" w:rsidTr="003D3BA8">
        <w:trPr>
          <w:trHeight w:val="1910"/>
        </w:trPr>
        <w:tc>
          <w:tcPr>
            <w:tcW w:w="890" w:type="dxa"/>
            <w:tcBorders>
              <w:top w:val="single" w:sz="4" w:space="0" w:color="auto"/>
              <w:left w:val="single" w:sz="4" w:space="0" w:color="auto"/>
              <w:bottom w:val="single" w:sz="4" w:space="0" w:color="auto"/>
              <w:right w:val="single" w:sz="4" w:space="0" w:color="auto"/>
            </w:tcBorders>
            <w:vAlign w:val="center"/>
          </w:tcPr>
          <w:p w14:paraId="0AA5A8F7" w14:textId="77777777" w:rsidR="00B85F5B" w:rsidRPr="006F63B8" w:rsidRDefault="00B85F5B" w:rsidP="003D3BA8">
            <w:pPr>
              <w:numPr>
                <w:ilvl w:val="0"/>
                <w:numId w:val="1"/>
              </w:numPr>
              <w:spacing w:line="276" w:lineRule="auto"/>
              <w:jc w:val="both"/>
              <w:rPr>
                <w:bCs/>
              </w:rPr>
            </w:pPr>
          </w:p>
        </w:tc>
        <w:tc>
          <w:tcPr>
            <w:tcW w:w="841" w:type="dxa"/>
            <w:tcBorders>
              <w:top w:val="single" w:sz="4" w:space="0" w:color="auto"/>
              <w:left w:val="single" w:sz="4" w:space="0" w:color="auto"/>
              <w:bottom w:val="single" w:sz="4" w:space="0" w:color="auto"/>
              <w:right w:val="single" w:sz="4" w:space="0" w:color="auto"/>
            </w:tcBorders>
            <w:vAlign w:val="center"/>
          </w:tcPr>
          <w:p w14:paraId="104FBBD6" w14:textId="77777777" w:rsidR="00B85F5B" w:rsidRPr="006F63B8" w:rsidRDefault="00B85F5B" w:rsidP="003D3BA8">
            <w:pPr>
              <w:spacing w:line="276" w:lineRule="auto"/>
              <w:jc w:val="center"/>
              <w:rPr>
                <w:bCs/>
              </w:rPr>
            </w:pPr>
            <w:r>
              <w:rPr>
                <w:bCs/>
              </w:rPr>
              <w:t>4</w:t>
            </w:r>
          </w:p>
        </w:tc>
        <w:tc>
          <w:tcPr>
            <w:tcW w:w="3402" w:type="dxa"/>
            <w:tcBorders>
              <w:top w:val="single" w:sz="4" w:space="0" w:color="auto"/>
              <w:left w:val="single" w:sz="4" w:space="0" w:color="auto"/>
              <w:bottom w:val="single" w:sz="4" w:space="0" w:color="auto"/>
              <w:right w:val="single" w:sz="4" w:space="0" w:color="auto"/>
            </w:tcBorders>
          </w:tcPr>
          <w:p w14:paraId="5DE5CBBE" w14:textId="77777777" w:rsidR="00B85F5B" w:rsidRPr="006F63B8" w:rsidRDefault="00B85F5B" w:rsidP="003D3BA8">
            <w:pPr>
              <w:pStyle w:val="CommentText"/>
              <w:spacing w:after="0" w:line="276" w:lineRule="auto"/>
              <w:jc w:val="both"/>
              <w:rPr>
                <w:rFonts w:ascii="Times New Roman" w:hAnsi="Times New Roman"/>
                <w:bCs/>
                <w:sz w:val="24"/>
                <w:szCs w:val="24"/>
              </w:rPr>
            </w:pPr>
            <w:r w:rsidRPr="002E6775">
              <w:rPr>
                <w:rFonts w:ascii="Times New Roman" w:hAnsi="Times New Roman"/>
                <w:bCs/>
                <w:sz w:val="24"/>
                <w:szCs w:val="24"/>
              </w:rPr>
              <w:t>(5) Valsts platformas funkcijas un uzdevumus, kritērijus valsts platformas izmantošanai un tās izmantošanas kārtību nosaka Ministru kabinets.”.</w:t>
            </w:r>
          </w:p>
        </w:tc>
        <w:tc>
          <w:tcPr>
            <w:tcW w:w="4819" w:type="dxa"/>
            <w:tcBorders>
              <w:top w:val="single" w:sz="4" w:space="0" w:color="auto"/>
              <w:left w:val="single" w:sz="4" w:space="0" w:color="auto"/>
              <w:bottom w:val="single" w:sz="4" w:space="0" w:color="auto"/>
              <w:right w:val="single" w:sz="4" w:space="0" w:color="auto"/>
            </w:tcBorders>
          </w:tcPr>
          <w:p w14:paraId="53C63168" w14:textId="77777777" w:rsidR="00B85F5B" w:rsidRPr="006F63B8" w:rsidRDefault="00B85F5B" w:rsidP="003D3BA8">
            <w:pPr>
              <w:pStyle w:val="CommentText"/>
              <w:spacing w:after="0" w:line="276" w:lineRule="auto"/>
              <w:jc w:val="both"/>
              <w:rPr>
                <w:rFonts w:ascii="Times New Roman" w:hAnsi="Times New Roman"/>
                <w:sz w:val="24"/>
                <w:szCs w:val="24"/>
              </w:rPr>
            </w:pPr>
            <w:r>
              <w:rPr>
                <w:rFonts w:ascii="Times New Roman" w:hAnsi="Times New Roman"/>
                <w:sz w:val="24"/>
                <w:szCs w:val="24"/>
              </w:rPr>
              <w:t>Atbilstoši iepriekš minētajiem iebildumiem, par valsts platformām būs jāuzskata faktiski jebkura publiskajā pārvaldē izmantotā informācijas sistēma,</w:t>
            </w:r>
            <w:r w:rsidRPr="00170073">
              <w:rPr>
                <w:rFonts w:ascii="Times New Roman" w:hAnsi="Times New Roman"/>
                <w:sz w:val="24"/>
                <w:szCs w:val="24"/>
              </w:rPr>
              <w:t xml:space="preserve"> </w:t>
            </w:r>
            <w:r>
              <w:rPr>
                <w:rFonts w:ascii="Times New Roman" w:hAnsi="Times New Roman"/>
                <w:sz w:val="24"/>
                <w:szCs w:val="24"/>
              </w:rPr>
              <w:t>ja vien to izmanto vairāk kā viena institūcija. Pašvaldību gadījumā, izdarot likumā piedāvātos grozījumus, tiks mākslīgi radīts milzums valsts informācijas sistēmu un valsts platformu, kuru izmantošanas kārtību, funkciju un uzdevumu noteikšanai Ministru kabinetam nāksies pieņemt simtiem normatīvo aktu, radot nesamērīgi lielu finansiālo un administratīvo slogu publiskajai pārvaldei un milzu birokrātiju. Turklāt pašvaldībām, kā šo sistēmu pārziņiem, nemaz nav tiesību Ministru kabinetam iesniegt normatīvo aktu projektus par šo sistēmu izmantošanu, to funkcijām un uzdevumiem.</w:t>
            </w:r>
          </w:p>
        </w:tc>
      </w:tr>
    </w:tbl>
    <w:p w14:paraId="5637E05D" w14:textId="77777777" w:rsidR="00B85F5B" w:rsidRDefault="00B85F5B" w:rsidP="00B85F5B">
      <w:pPr>
        <w:autoSpaceDN w:val="0"/>
        <w:ind w:firstLine="720"/>
        <w:jc w:val="both"/>
        <w:rPr>
          <w:rFonts w:ascii="Times New Roman" w:hAnsi="Times New Roman"/>
          <w:sz w:val="24"/>
          <w:szCs w:val="24"/>
        </w:rPr>
      </w:pPr>
    </w:p>
    <w:p w14:paraId="2A3EC6C6" w14:textId="6A1EDA56" w:rsidR="00B85F5B" w:rsidRPr="00B85F5B" w:rsidRDefault="00B85F5B" w:rsidP="00B85F5B">
      <w:pPr>
        <w:autoSpaceDN w:val="0"/>
        <w:ind w:firstLine="720"/>
        <w:jc w:val="both"/>
        <w:rPr>
          <w:rFonts w:ascii="Times New Roman" w:hAnsi="Times New Roman"/>
          <w:sz w:val="28"/>
          <w:szCs w:val="28"/>
        </w:rPr>
      </w:pPr>
      <w:r w:rsidRPr="00B85F5B">
        <w:rPr>
          <w:rFonts w:ascii="Times New Roman" w:hAnsi="Times New Roman"/>
          <w:sz w:val="28"/>
          <w:szCs w:val="28"/>
        </w:rPr>
        <w:t xml:space="preserve">Papildus </w:t>
      </w:r>
      <w:r w:rsidR="00F4379D">
        <w:rPr>
          <w:rFonts w:ascii="Times New Roman" w:hAnsi="Times New Roman"/>
          <w:sz w:val="28"/>
          <w:szCs w:val="28"/>
        </w:rPr>
        <w:t>vēršam</w:t>
      </w:r>
      <w:r w:rsidRPr="00B85F5B">
        <w:rPr>
          <w:rFonts w:ascii="Times New Roman" w:hAnsi="Times New Roman"/>
          <w:sz w:val="28"/>
          <w:szCs w:val="28"/>
        </w:rPr>
        <w:t xml:space="preserve"> uzmanību</w:t>
      </w:r>
      <w:r w:rsidR="00F4379D">
        <w:rPr>
          <w:rFonts w:ascii="Times New Roman" w:hAnsi="Times New Roman"/>
          <w:sz w:val="28"/>
          <w:szCs w:val="28"/>
        </w:rPr>
        <w:t xml:space="preserve"> uz to</w:t>
      </w:r>
      <w:r w:rsidRPr="00B85F5B">
        <w:rPr>
          <w:rFonts w:ascii="Times New Roman" w:hAnsi="Times New Roman"/>
          <w:sz w:val="28"/>
          <w:szCs w:val="28"/>
        </w:rPr>
        <w:t>, ka valsts un pašvaldību ikgadējā budžeta plānošanas un apstiprināšanas process nav sinhrons un paredz laika nobīdi. Tā</w:t>
      </w:r>
      <w:r w:rsidR="00F4379D">
        <w:rPr>
          <w:rFonts w:ascii="Times New Roman" w:hAnsi="Times New Roman"/>
          <w:sz w:val="28"/>
          <w:szCs w:val="28"/>
        </w:rPr>
        <w:t>pēc</w:t>
      </w:r>
      <w:r w:rsidRPr="00B85F5B">
        <w:rPr>
          <w:rFonts w:ascii="Times New Roman" w:hAnsi="Times New Roman"/>
          <w:sz w:val="28"/>
          <w:szCs w:val="28"/>
        </w:rPr>
        <w:t>, apvienojot uzturēto informāciju sistēmu tvērumu kā valsts informācijas sistēmas un paredzot tām vienotus drošības kritērijus vai plānojot tajās izmaiņas, nepieciešams rēķināties ar plānoto izmaiņu ieviešanas laiku, kas var nesakrist ar valsts budžeta kapacitāti šim mērķim noteiktā datumā.</w:t>
      </w:r>
    </w:p>
    <w:p w14:paraId="2B20536E" w14:textId="77777777" w:rsidR="00BA1C1C" w:rsidRPr="00BB55C0" w:rsidRDefault="00BA1C1C" w:rsidP="00BA1C1C">
      <w:pPr>
        <w:jc w:val="both"/>
        <w:rPr>
          <w:rFonts w:ascii="Times New Roman" w:hAnsi="Times New Roman"/>
          <w:sz w:val="28"/>
          <w:szCs w:val="28"/>
        </w:rPr>
      </w:pPr>
    </w:p>
    <w:p w14:paraId="122D79BB" w14:textId="77777777" w:rsidR="00A96D2C" w:rsidRPr="00BB55C0" w:rsidRDefault="00A96D2C" w:rsidP="00A96D2C">
      <w:pPr>
        <w:jc w:val="both"/>
        <w:rPr>
          <w:rFonts w:ascii="Times New Roman" w:hAnsi="Times New Roman"/>
          <w:sz w:val="28"/>
          <w:szCs w:val="28"/>
        </w:rPr>
      </w:pPr>
    </w:p>
    <w:tbl>
      <w:tblPr>
        <w:tblW w:w="9029" w:type="dxa"/>
        <w:tblLook w:val="04A0" w:firstRow="1" w:lastRow="0" w:firstColumn="1" w:lastColumn="0" w:noHBand="0" w:noVBand="1"/>
      </w:tblPr>
      <w:tblGrid>
        <w:gridCol w:w="4157"/>
        <w:gridCol w:w="2648"/>
        <w:gridCol w:w="2224"/>
      </w:tblGrid>
      <w:tr w:rsidR="00BD361F" w:rsidRPr="00E11005" w14:paraId="4AAC958F" w14:textId="77777777" w:rsidTr="00627C1E">
        <w:trPr>
          <w:trHeight w:val="409"/>
        </w:trPr>
        <w:tc>
          <w:tcPr>
            <w:tcW w:w="4157" w:type="dxa"/>
            <w:vAlign w:val="center"/>
          </w:tcPr>
          <w:p w14:paraId="488D9CDF" w14:textId="77777777" w:rsidR="00BD361F" w:rsidRPr="00E11005" w:rsidRDefault="00BD361F" w:rsidP="00627C1E">
            <w:pPr>
              <w:rPr>
                <w:rFonts w:ascii="Times New Roman" w:hAnsi="Times New Roman"/>
                <w:sz w:val="28"/>
                <w:szCs w:val="28"/>
              </w:rPr>
            </w:pPr>
            <w:r>
              <w:rPr>
                <w:rFonts w:ascii="Times New Roman" w:hAnsi="Times New Roman"/>
                <w:sz w:val="28"/>
                <w:szCs w:val="28"/>
              </w:rPr>
              <w:t>Priekšsēdis</w:t>
            </w:r>
          </w:p>
        </w:tc>
        <w:tc>
          <w:tcPr>
            <w:tcW w:w="2648" w:type="dxa"/>
            <w:vAlign w:val="center"/>
          </w:tcPr>
          <w:p w14:paraId="7BC7E90E" w14:textId="77777777" w:rsidR="00BD361F" w:rsidRPr="00E11005" w:rsidRDefault="00BD361F" w:rsidP="00627C1E">
            <w:pPr>
              <w:tabs>
                <w:tab w:val="left" w:pos="720"/>
                <w:tab w:val="center" w:pos="4320"/>
                <w:tab w:val="right" w:pos="8640"/>
              </w:tabs>
              <w:rPr>
                <w:rFonts w:ascii="Times New Roman" w:hAnsi="Times New Roman"/>
                <w:sz w:val="28"/>
                <w:szCs w:val="28"/>
              </w:rPr>
            </w:pPr>
            <w:r w:rsidRPr="00E11005">
              <w:rPr>
                <w:rFonts w:ascii="Times New Roman" w:hAnsi="Times New Roman"/>
                <w:sz w:val="24"/>
                <w:szCs w:val="28"/>
              </w:rPr>
              <w:t>(paraksts*)</w:t>
            </w:r>
          </w:p>
        </w:tc>
        <w:tc>
          <w:tcPr>
            <w:tcW w:w="2224" w:type="dxa"/>
            <w:vAlign w:val="center"/>
          </w:tcPr>
          <w:p w14:paraId="3F44BA51" w14:textId="77777777" w:rsidR="00BD361F" w:rsidRPr="00E11005" w:rsidRDefault="00BD361F" w:rsidP="006A44BD">
            <w:pPr>
              <w:rPr>
                <w:rFonts w:ascii="Times New Roman" w:hAnsi="Times New Roman"/>
                <w:sz w:val="28"/>
                <w:szCs w:val="28"/>
              </w:rPr>
            </w:pPr>
            <w:r>
              <w:rPr>
                <w:rFonts w:ascii="Times New Roman" w:hAnsi="Times New Roman"/>
                <w:sz w:val="28"/>
                <w:szCs w:val="28"/>
              </w:rPr>
              <w:t>Gints Kaminskis</w:t>
            </w:r>
            <w:r w:rsidRPr="00392F26">
              <w:rPr>
                <w:rFonts w:ascii="Times New Roman" w:hAnsi="Times New Roman"/>
                <w:sz w:val="28"/>
                <w:szCs w:val="28"/>
              </w:rPr>
              <w:t xml:space="preserve"> </w:t>
            </w:r>
          </w:p>
        </w:tc>
      </w:tr>
    </w:tbl>
    <w:p w14:paraId="59F26A83" w14:textId="77777777" w:rsidR="00BD361F" w:rsidRPr="00322021" w:rsidRDefault="00BD361F" w:rsidP="00BD361F">
      <w:pPr>
        <w:jc w:val="both"/>
        <w:rPr>
          <w:rFonts w:ascii="Times New Roman" w:hAnsi="Times New Roman"/>
          <w:sz w:val="28"/>
        </w:rPr>
      </w:pPr>
    </w:p>
    <w:p w14:paraId="758F78F5" w14:textId="77777777" w:rsidR="00BD361F" w:rsidRPr="00322021" w:rsidRDefault="00BD361F" w:rsidP="00BD361F">
      <w:pPr>
        <w:rPr>
          <w:rFonts w:ascii="Times New Roman" w:hAnsi="Times New Roman"/>
          <w:sz w:val="28"/>
          <w:szCs w:val="28"/>
        </w:rPr>
      </w:pPr>
    </w:p>
    <w:p w14:paraId="1C204C36" w14:textId="77777777" w:rsidR="00BD361F" w:rsidRPr="007B737D" w:rsidRDefault="00BD361F" w:rsidP="00BD361F">
      <w:pPr>
        <w:rPr>
          <w:rFonts w:ascii="Times New Roman" w:hAnsi="Times New Roman"/>
          <w:sz w:val="28"/>
          <w:szCs w:val="28"/>
        </w:rPr>
      </w:pPr>
    </w:p>
    <w:p w14:paraId="02C1344F" w14:textId="77777777" w:rsidR="001443E4" w:rsidRPr="001443E4" w:rsidRDefault="00BD361F" w:rsidP="001443E4">
      <w:pPr>
        <w:rPr>
          <w:rFonts w:ascii="Times New Roman" w:hAnsi="Times New Roman"/>
          <w:sz w:val="24"/>
          <w:szCs w:val="24"/>
          <w:lang w:eastAsia="lv-LV"/>
        </w:rPr>
      </w:pPr>
      <w:r w:rsidRPr="001443E4">
        <w:rPr>
          <w:rFonts w:ascii="Times New Roman" w:hAnsi="Times New Roman"/>
          <w:sz w:val="24"/>
          <w:szCs w:val="24"/>
        </w:rPr>
        <w:t xml:space="preserve">Guntars Krasovskis </w:t>
      </w:r>
      <w:r w:rsidR="001443E4" w:rsidRPr="001443E4">
        <w:rPr>
          <w:rFonts w:ascii="Times New Roman" w:hAnsi="Times New Roman"/>
          <w:sz w:val="24"/>
          <w:szCs w:val="24"/>
        </w:rPr>
        <w:t xml:space="preserve">29104238 </w:t>
      </w:r>
    </w:p>
    <w:p w14:paraId="26D04C80" w14:textId="6FFE8642" w:rsidR="00BD361F" w:rsidRPr="00B62FB6" w:rsidRDefault="00C45589" w:rsidP="00BD361F">
      <w:pPr>
        <w:rPr>
          <w:rFonts w:ascii="Times New Roman" w:hAnsi="Times New Roman"/>
          <w:sz w:val="24"/>
          <w:szCs w:val="24"/>
        </w:rPr>
      </w:pPr>
      <w:hyperlink r:id="rId7" w:history="1">
        <w:r w:rsidR="00F4379D" w:rsidRPr="00FB522E">
          <w:rPr>
            <w:rStyle w:val="Hyperlink"/>
            <w:rFonts w:ascii="Times New Roman" w:hAnsi="Times New Roman"/>
            <w:sz w:val="24"/>
            <w:szCs w:val="24"/>
          </w:rPr>
          <w:t>guntars.krasovskis@lps.lv</w:t>
        </w:r>
      </w:hyperlink>
      <w:r w:rsidR="00F4379D">
        <w:rPr>
          <w:rFonts w:ascii="Times New Roman" w:hAnsi="Times New Roman"/>
          <w:sz w:val="24"/>
          <w:szCs w:val="24"/>
        </w:rPr>
        <w:t xml:space="preserve"> </w:t>
      </w:r>
    </w:p>
    <w:p w14:paraId="62E1A82F" w14:textId="77777777" w:rsidR="003C575D" w:rsidRPr="00BB55C0" w:rsidRDefault="003C575D">
      <w:pPr>
        <w:rPr>
          <w:rFonts w:ascii="Times New Roman" w:hAnsi="Times New Roman"/>
        </w:rPr>
      </w:pPr>
    </w:p>
    <w:p w14:paraId="7536CCC9" w14:textId="77777777" w:rsidR="00DD6F0D" w:rsidRDefault="00DD6F0D" w:rsidP="00270C8C">
      <w:pPr>
        <w:jc w:val="both"/>
        <w:rPr>
          <w:rFonts w:ascii="Times New Roman" w:hAnsi="Times New Roman"/>
          <w:sz w:val="26"/>
          <w:szCs w:val="26"/>
        </w:rPr>
      </w:pPr>
    </w:p>
    <w:p w14:paraId="0715D907" w14:textId="72B93BC1" w:rsidR="003C575D" w:rsidRPr="00BB55C0" w:rsidRDefault="00DD6F0D" w:rsidP="00B85F5B">
      <w:pPr>
        <w:jc w:val="both"/>
        <w:rPr>
          <w:rFonts w:ascii="Times New Roman" w:hAnsi="Times New Roman"/>
          <w:sz w:val="26"/>
          <w:szCs w:val="26"/>
        </w:rPr>
      </w:pPr>
      <w:r>
        <w:rPr>
          <w:rFonts w:ascii="Times New Roman" w:hAnsi="Times New Roman"/>
          <w:sz w:val="26"/>
          <w:szCs w:val="26"/>
        </w:rPr>
        <w:t>*</w:t>
      </w:r>
      <w:r w:rsidR="00270C8C" w:rsidRPr="00BB55C0">
        <w:rPr>
          <w:rFonts w:ascii="Times New Roman" w:hAnsi="Times New Roman"/>
          <w:sz w:val="26"/>
          <w:szCs w:val="26"/>
        </w:rPr>
        <w:t>Šis dokuments ir parakstīts ar drošu elektronisko parakstu un satur laika zīmogu.</w:t>
      </w:r>
    </w:p>
    <w:sectPr w:rsidR="003C575D" w:rsidRPr="00BB55C0" w:rsidSect="006656C3">
      <w:headerReference w:type="even" r:id="rId8"/>
      <w:headerReference w:type="default" r:id="rId9"/>
      <w:footerReference w:type="default" r:id="rId10"/>
      <w:headerReference w:type="first" r:id="rId11"/>
      <w:footerReference w:type="first" r:id="rId12"/>
      <w:pgSz w:w="11909" w:h="16834" w:code="9"/>
      <w:pgMar w:top="851" w:right="1253" w:bottom="851" w:left="1871" w:header="720" w:footer="870"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43ECF" w14:textId="77777777" w:rsidR="00C45589" w:rsidRDefault="00C45589">
      <w:r>
        <w:separator/>
      </w:r>
    </w:p>
  </w:endnote>
  <w:endnote w:type="continuationSeparator" w:id="0">
    <w:p w14:paraId="4C73532C" w14:textId="77777777" w:rsidR="00C45589" w:rsidRDefault="00C45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RimTimes">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2AFF" w:usb1="4000ACFF" w:usb2="00000001"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94DDC" w14:textId="77777777" w:rsidR="00F73BDE" w:rsidRDefault="00F73BD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2688" w14:textId="0A899CF6" w:rsidR="00F73BDE" w:rsidRPr="00983F64" w:rsidRDefault="00F73BDE" w:rsidP="00983F64">
    <w:pPr>
      <w:pStyle w:val="Footer"/>
    </w:pPr>
    <w:bookmarkStart w:id="2" w:name="Subject3"/>
    <w:bookmarkEnd w:id="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02C640" w14:textId="77777777" w:rsidR="00C45589" w:rsidRDefault="00C45589">
      <w:r>
        <w:separator/>
      </w:r>
    </w:p>
  </w:footnote>
  <w:footnote w:type="continuationSeparator" w:id="0">
    <w:p w14:paraId="518FBB97" w14:textId="77777777" w:rsidR="00C45589" w:rsidRDefault="00C45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4205F" w14:textId="77777777" w:rsidR="00F73BDE" w:rsidRDefault="00F73B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1AC94E" w14:textId="77777777" w:rsidR="00F73BDE" w:rsidRDefault="00F73B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AD1F3" w14:textId="380196CA" w:rsidR="00F73BDE" w:rsidRDefault="00F73B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26294">
      <w:rPr>
        <w:rStyle w:val="PageNumber"/>
        <w:noProof/>
      </w:rPr>
      <w:t>4</w:t>
    </w:r>
    <w:r>
      <w:rPr>
        <w:rStyle w:val="PageNumber"/>
      </w:rPr>
      <w:fldChar w:fldCharType="end"/>
    </w:r>
  </w:p>
  <w:p w14:paraId="44C53E87" w14:textId="77777777" w:rsidR="00F73BDE" w:rsidRDefault="00F73BD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D22E" w14:textId="77777777" w:rsidR="00AF4578" w:rsidRDefault="00AF4578" w:rsidP="00AF4578">
    <w:pPr>
      <w:tabs>
        <w:tab w:val="left" w:pos="1440"/>
      </w:tabs>
      <w:rPr>
        <w:rFonts w:ascii="Times New Roman" w:hAnsi="Times New Roman"/>
        <w:b/>
        <w:sz w:val="36"/>
      </w:rPr>
    </w:pPr>
    <w:r>
      <w:rPr>
        <w:noProof/>
        <w:lang w:eastAsia="lv-LV"/>
      </w:rPr>
      <w:drawing>
        <wp:anchor distT="0" distB="0" distL="114300" distR="114300" simplePos="0" relativeHeight="251660288" behindDoc="1" locked="0" layoutInCell="1" allowOverlap="1" wp14:anchorId="0D830FB1" wp14:editId="77FDA535">
          <wp:simplePos x="0" y="0"/>
          <wp:positionH relativeFrom="column">
            <wp:posOffset>-289560</wp:posOffset>
          </wp:positionH>
          <wp:positionV relativeFrom="paragraph">
            <wp:posOffset>-239033</wp:posOffset>
          </wp:positionV>
          <wp:extent cx="1251858" cy="1333191"/>
          <wp:effectExtent l="0" t="0" r="571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1858" cy="1333191"/>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8"/>
      </w:rPr>
      <w:tab/>
    </w:r>
    <w:r>
      <w:rPr>
        <w:rFonts w:ascii="Times New Roman" w:hAnsi="Times New Roman"/>
        <w:b/>
        <w:sz w:val="40"/>
      </w:rPr>
      <w:t>LATVIJAS PAŠVALDĪBU SAVIENĪBA</w:t>
    </w:r>
  </w:p>
  <w:p w14:paraId="265018E3" w14:textId="77777777" w:rsidR="00AF4578" w:rsidRDefault="00AF4578" w:rsidP="00AF4578">
    <w:pPr>
      <w:rPr>
        <w:rFonts w:ascii="Times New Roman" w:hAnsi="Times New Roman"/>
        <w:b/>
        <w:sz w:val="8"/>
      </w:rPr>
    </w:pPr>
    <w:r>
      <w:rPr>
        <w:rFonts w:ascii="Times New Roman" w:hAnsi="Times New Roman"/>
        <w:b/>
        <w:sz w:val="22"/>
      </w:rPr>
      <w:tab/>
    </w:r>
    <w:r>
      <w:rPr>
        <w:rFonts w:ascii="Times New Roman" w:hAnsi="Times New Roman"/>
        <w:b/>
        <w:sz w:val="22"/>
      </w:rPr>
      <w:tab/>
    </w:r>
  </w:p>
  <w:p w14:paraId="69D77EB3" w14:textId="77777777" w:rsidR="00AF4578" w:rsidRDefault="00AF4578" w:rsidP="00AF4578">
    <w:pPr>
      <w:tabs>
        <w:tab w:val="left" w:pos="1440"/>
      </w:tabs>
      <w:rPr>
        <w:rFonts w:ascii="Times New Roman" w:hAnsi="Times New Roman"/>
        <w:b/>
        <w:sz w:val="18"/>
        <w:szCs w:val="21"/>
      </w:rPr>
    </w:pPr>
    <w:r>
      <w:rPr>
        <w:rFonts w:ascii="Times New Roman" w:hAnsi="Times New Roman"/>
        <w:b/>
        <w:sz w:val="8"/>
      </w:rPr>
      <w:tab/>
    </w:r>
    <w:r>
      <w:rPr>
        <w:rFonts w:ascii="Times New Roman" w:hAnsi="Times New Roman"/>
        <w:b/>
        <w:sz w:val="18"/>
        <w:szCs w:val="21"/>
      </w:rPr>
      <w:t>Mazā Pils iela 1, Rīga, LV-1050</w:t>
    </w:r>
    <w:r>
      <w:rPr>
        <w:rFonts w:ascii="Times New Roman" w:hAnsi="Times New Roman"/>
        <w:b/>
        <w:sz w:val="18"/>
        <w:szCs w:val="21"/>
      </w:rPr>
      <w:tab/>
    </w:r>
    <w:r>
      <w:rPr>
        <w:rFonts w:ascii="Times New Roman" w:hAnsi="Times New Roman"/>
        <w:b/>
        <w:sz w:val="18"/>
        <w:szCs w:val="21"/>
      </w:rPr>
      <w:tab/>
    </w:r>
    <w:proofErr w:type="spellStart"/>
    <w:r>
      <w:rPr>
        <w:rFonts w:ascii="Times New Roman" w:hAnsi="Times New Roman"/>
        <w:b/>
        <w:sz w:val="18"/>
        <w:szCs w:val="21"/>
      </w:rPr>
      <w:t>Nod.maks.kods</w:t>
    </w:r>
    <w:proofErr w:type="spellEnd"/>
    <w:r>
      <w:rPr>
        <w:rFonts w:ascii="Times New Roman" w:hAnsi="Times New Roman"/>
        <w:b/>
        <w:sz w:val="18"/>
        <w:szCs w:val="21"/>
      </w:rPr>
      <w:t>: 40008020804</w:t>
    </w:r>
    <w:r>
      <w:rPr>
        <w:rFonts w:ascii="Times New Roman" w:hAnsi="Times New Roman"/>
        <w:b/>
        <w:sz w:val="18"/>
        <w:szCs w:val="21"/>
      </w:rPr>
      <w:tab/>
    </w:r>
  </w:p>
  <w:p w14:paraId="0B2488C0" w14:textId="77777777" w:rsidR="00AF4578" w:rsidRDefault="00AF4578" w:rsidP="00AF4578">
    <w:pPr>
      <w:ind w:left="720" w:firstLine="720"/>
      <w:rPr>
        <w:rFonts w:ascii="Times New Roman" w:hAnsi="Times New Roman"/>
        <w:b/>
        <w:sz w:val="18"/>
        <w:szCs w:val="21"/>
      </w:rPr>
    </w:pPr>
    <w:r>
      <w:rPr>
        <w:rFonts w:ascii="Times New Roman" w:hAnsi="Times New Roman"/>
        <w:b/>
        <w:sz w:val="18"/>
        <w:szCs w:val="21"/>
      </w:rPr>
      <w:t xml:space="preserve">Tālr. 67226536, </w:t>
    </w:r>
    <w:smartTag w:uri="schemas-tilde-lv/tildestengine" w:element="veidnes">
      <w:smartTagPr>
        <w:attr w:name="text" w:val="fakss"/>
        <w:attr w:name="baseform" w:val="fakss"/>
        <w:attr w:name="id" w:val="-1"/>
      </w:smartTagPr>
      <w:r>
        <w:rPr>
          <w:rFonts w:ascii="Times New Roman" w:hAnsi="Times New Roman"/>
          <w:b/>
          <w:sz w:val="18"/>
          <w:szCs w:val="21"/>
        </w:rPr>
        <w:t>fakss</w:t>
      </w:r>
    </w:smartTag>
    <w:r>
      <w:rPr>
        <w:rFonts w:ascii="Times New Roman" w:hAnsi="Times New Roman"/>
        <w:b/>
        <w:sz w:val="18"/>
        <w:szCs w:val="21"/>
      </w:rPr>
      <w:t xml:space="preserve"> 67212241</w:t>
    </w:r>
    <w:r>
      <w:rPr>
        <w:rFonts w:ascii="Times New Roman" w:hAnsi="Times New Roman"/>
        <w:b/>
        <w:sz w:val="18"/>
        <w:szCs w:val="21"/>
      </w:rPr>
      <w:tab/>
    </w:r>
    <w:r>
      <w:rPr>
        <w:rFonts w:ascii="Times New Roman" w:hAnsi="Times New Roman"/>
        <w:b/>
        <w:sz w:val="18"/>
        <w:szCs w:val="21"/>
      </w:rPr>
      <w:tab/>
    </w:r>
    <w:proofErr w:type="spellStart"/>
    <w:r>
      <w:rPr>
        <w:rFonts w:ascii="Times New Roman" w:hAnsi="Times New Roman"/>
        <w:b/>
        <w:sz w:val="18"/>
        <w:szCs w:val="21"/>
      </w:rPr>
      <w:t>Nor.konts</w:t>
    </w:r>
    <w:proofErr w:type="spellEnd"/>
    <w:r>
      <w:rPr>
        <w:rFonts w:ascii="Times New Roman" w:hAnsi="Times New Roman"/>
        <w:b/>
        <w:sz w:val="18"/>
        <w:szCs w:val="21"/>
      </w:rPr>
      <w:t xml:space="preserve"> LV53UNLA0001001700906</w:t>
    </w:r>
  </w:p>
  <w:p w14:paraId="139EDA8F" w14:textId="77777777" w:rsidR="00AF4578" w:rsidRDefault="00AF4578" w:rsidP="00AF4578">
    <w:pPr>
      <w:tabs>
        <w:tab w:val="left" w:pos="1440"/>
      </w:tabs>
      <w:rPr>
        <w:rFonts w:ascii="Times New Roman" w:hAnsi="Times New Roman"/>
        <w:b/>
        <w:sz w:val="18"/>
        <w:szCs w:val="21"/>
      </w:rPr>
    </w:pPr>
    <w:r>
      <w:rPr>
        <w:rFonts w:ascii="Times New Roman" w:hAnsi="Times New Roman"/>
        <w:b/>
        <w:sz w:val="18"/>
        <w:szCs w:val="21"/>
      </w:rPr>
      <w:tab/>
      <w:t xml:space="preserve">e-pasts: </w:t>
    </w:r>
    <w:hyperlink r:id="rId2" w:history="1">
      <w:r>
        <w:rPr>
          <w:rStyle w:val="Hyperlink"/>
          <w:rFonts w:ascii="Times New Roman" w:hAnsi="Times New Roman"/>
          <w:b/>
          <w:sz w:val="18"/>
          <w:szCs w:val="21"/>
        </w:rPr>
        <w:t>lps@lps.lv</w:t>
      </w:r>
    </w:hyperlink>
    <w:r>
      <w:rPr>
        <w:rFonts w:ascii="Times New Roman" w:hAnsi="Times New Roman"/>
        <w:b/>
        <w:sz w:val="18"/>
        <w:szCs w:val="21"/>
      </w:rPr>
      <w:t xml:space="preserve"> </w:t>
    </w:r>
    <w:r>
      <w:rPr>
        <w:rFonts w:ascii="Times New Roman" w:hAnsi="Times New Roman"/>
        <w:b/>
        <w:sz w:val="18"/>
        <w:szCs w:val="21"/>
      </w:rPr>
      <w:tab/>
    </w:r>
    <w:r>
      <w:rPr>
        <w:rFonts w:ascii="Times New Roman" w:hAnsi="Times New Roman"/>
        <w:b/>
        <w:sz w:val="18"/>
        <w:szCs w:val="21"/>
      </w:rPr>
      <w:tab/>
    </w:r>
    <w:r>
      <w:rPr>
        <w:rFonts w:ascii="Times New Roman" w:hAnsi="Times New Roman"/>
        <w:b/>
        <w:sz w:val="18"/>
        <w:szCs w:val="21"/>
      </w:rPr>
      <w:tab/>
    </w:r>
    <w:r>
      <w:rPr>
        <w:rFonts w:ascii="Times New Roman" w:hAnsi="Times New Roman"/>
        <w:b/>
        <w:sz w:val="18"/>
        <w:szCs w:val="21"/>
        <w:lang w:val="da-DK"/>
      </w:rPr>
      <w:t>AS "SEB banka"</w:t>
    </w:r>
  </w:p>
  <w:p w14:paraId="50336B40" w14:textId="77777777" w:rsidR="00AF4578" w:rsidRDefault="00AF4578" w:rsidP="00AF4578">
    <w:pPr>
      <w:tabs>
        <w:tab w:val="left" w:pos="1440"/>
      </w:tabs>
      <w:rPr>
        <w:rFonts w:ascii="Times New Roman" w:hAnsi="Times New Roman"/>
        <w:b/>
        <w:sz w:val="22"/>
      </w:rPr>
    </w:pPr>
    <w:r>
      <w:rPr>
        <w:rFonts w:ascii="Times New Roman" w:hAnsi="Times New Roman"/>
        <w:b/>
        <w:sz w:val="18"/>
        <w:szCs w:val="21"/>
      </w:rPr>
      <w:tab/>
    </w:r>
    <w:hyperlink r:id="rId3" w:history="1">
      <w:r>
        <w:rPr>
          <w:rStyle w:val="Hyperlink"/>
          <w:rFonts w:ascii="Times New Roman" w:hAnsi="Times New Roman"/>
          <w:b/>
          <w:sz w:val="18"/>
          <w:szCs w:val="21"/>
          <w:lang w:val="da-DK"/>
        </w:rPr>
        <w:t>www.lps.lv</w:t>
      </w:r>
    </w:hyperlink>
    <w:r>
      <w:rPr>
        <w:rFonts w:ascii="Times New Roman" w:hAnsi="Times New Roman"/>
        <w:b/>
        <w:sz w:val="18"/>
        <w:szCs w:val="21"/>
        <w:lang w:val="da-DK"/>
      </w:rPr>
      <w:t xml:space="preserve"> </w:t>
    </w:r>
    <w:r>
      <w:rPr>
        <w:rFonts w:ascii="Times New Roman" w:hAnsi="Times New Roman"/>
        <w:b/>
        <w:sz w:val="18"/>
        <w:szCs w:val="21"/>
        <w:lang w:val="da-DK"/>
      </w:rPr>
      <w:tab/>
    </w:r>
    <w:r>
      <w:rPr>
        <w:rFonts w:ascii="Times New Roman" w:hAnsi="Times New Roman"/>
        <w:b/>
        <w:sz w:val="18"/>
        <w:szCs w:val="21"/>
        <w:lang w:val="da-DK"/>
      </w:rPr>
      <w:tab/>
    </w:r>
    <w:r>
      <w:rPr>
        <w:rFonts w:ascii="Times New Roman" w:hAnsi="Times New Roman"/>
        <w:b/>
        <w:sz w:val="18"/>
        <w:szCs w:val="21"/>
        <w:lang w:val="da-DK"/>
      </w:rPr>
      <w:tab/>
      <w:t>kods UNLALV2X</w:t>
    </w:r>
    <w:r>
      <w:rPr>
        <w:rFonts w:ascii="Times New Roman" w:hAnsi="Times New Roman"/>
        <w:b/>
        <w:sz w:val="22"/>
      </w:rPr>
      <w:tab/>
    </w:r>
    <w:r>
      <w:rPr>
        <w:rFonts w:ascii="Times New Roman" w:hAnsi="Times New Roman"/>
        <w:b/>
        <w:sz w:val="22"/>
      </w:rPr>
      <w:tab/>
    </w:r>
  </w:p>
  <w:p w14:paraId="5B404C75" w14:textId="274CF7E4" w:rsidR="00424D06" w:rsidRPr="00AF4578" w:rsidRDefault="00AF4578" w:rsidP="00AF4578">
    <w:pPr>
      <w:jc w:val="center"/>
      <w:rPr>
        <w:rFonts w:ascii="Times New Roman" w:hAnsi="Times New Roman"/>
        <w:b/>
        <w:sz w:val="28"/>
        <w:szCs w:val="28"/>
      </w:rPr>
    </w:pPr>
    <w:r>
      <w:rPr>
        <w:noProof/>
        <w:lang w:eastAsia="lv-LV"/>
      </w:rPr>
      <mc:AlternateContent>
        <mc:Choice Requires="wps">
          <w:drawing>
            <wp:anchor distT="0" distB="0" distL="114300" distR="114300" simplePos="0" relativeHeight="251659264" behindDoc="0" locked="0" layoutInCell="0" allowOverlap="1" wp14:anchorId="58B7CD07" wp14:editId="1E41593E">
              <wp:simplePos x="0" y="0"/>
              <wp:positionH relativeFrom="column">
                <wp:posOffset>-174625</wp:posOffset>
              </wp:positionH>
              <wp:positionV relativeFrom="paragraph">
                <wp:posOffset>83820</wp:posOffset>
              </wp:positionV>
              <wp:extent cx="5766435"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6435"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13C0A9"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5pt,6.6pt" to="440.3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" o:allowincell="f" strokeweight="2pt">
              <v:stroke startarrowwidth="narrow" startarrowlength="short" endarrowwidth="narrow" endarrowlength="short"/>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B7795A"/>
    <w:multiLevelType w:val="hybridMultilevel"/>
    <w:tmpl w:val="9214788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2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D2C"/>
    <w:rsid w:val="00021787"/>
    <w:rsid w:val="00042534"/>
    <w:rsid w:val="000727AE"/>
    <w:rsid w:val="000A7656"/>
    <w:rsid w:val="001344E2"/>
    <w:rsid w:val="001348E1"/>
    <w:rsid w:val="00135B9E"/>
    <w:rsid w:val="001443E4"/>
    <w:rsid w:val="00146D76"/>
    <w:rsid w:val="00147FC5"/>
    <w:rsid w:val="00166936"/>
    <w:rsid w:val="00184B5E"/>
    <w:rsid w:val="001A3F4B"/>
    <w:rsid w:val="001E5006"/>
    <w:rsid w:val="00222314"/>
    <w:rsid w:val="00237D07"/>
    <w:rsid w:val="00256536"/>
    <w:rsid w:val="00265257"/>
    <w:rsid w:val="00270C8C"/>
    <w:rsid w:val="002B1484"/>
    <w:rsid w:val="002C1A17"/>
    <w:rsid w:val="002E009D"/>
    <w:rsid w:val="0035581F"/>
    <w:rsid w:val="00381CE9"/>
    <w:rsid w:val="00382620"/>
    <w:rsid w:val="003C3ED2"/>
    <w:rsid w:val="003C575D"/>
    <w:rsid w:val="004036E1"/>
    <w:rsid w:val="00412FC7"/>
    <w:rsid w:val="00424D06"/>
    <w:rsid w:val="00425F05"/>
    <w:rsid w:val="004427EA"/>
    <w:rsid w:val="004447ED"/>
    <w:rsid w:val="004673B6"/>
    <w:rsid w:val="004704DE"/>
    <w:rsid w:val="004722F7"/>
    <w:rsid w:val="00483511"/>
    <w:rsid w:val="004B62B4"/>
    <w:rsid w:val="00504355"/>
    <w:rsid w:val="00511727"/>
    <w:rsid w:val="00514D67"/>
    <w:rsid w:val="00514E38"/>
    <w:rsid w:val="00522195"/>
    <w:rsid w:val="00576E6E"/>
    <w:rsid w:val="005770CD"/>
    <w:rsid w:val="00584F9F"/>
    <w:rsid w:val="005B45BF"/>
    <w:rsid w:val="005C0EEF"/>
    <w:rsid w:val="00617FC1"/>
    <w:rsid w:val="00623A9A"/>
    <w:rsid w:val="00627C1E"/>
    <w:rsid w:val="006457A3"/>
    <w:rsid w:val="006472F9"/>
    <w:rsid w:val="006656C3"/>
    <w:rsid w:val="006700FC"/>
    <w:rsid w:val="006E4CA9"/>
    <w:rsid w:val="00727D28"/>
    <w:rsid w:val="007345AA"/>
    <w:rsid w:val="00750DB1"/>
    <w:rsid w:val="007A4B22"/>
    <w:rsid w:val="007B448B"/>
    <w:rsid w:val="007D6ECA"/>
    <w:rsid w:val="007F1C1C"/>
    <w:rsid w:val="00837F48"/>
    <w:rsid w:val="0087341A"/>
    <w:rsid w:val="008771CD"/>
    <w:rsid w:val="008852BB"/>
    <w:rsid w:val="00887701"/>
    <w:rsid w:val="00893330"/>
    <w:rsid w:val="00904152"/>
    <w:rsid w:val="009448C3"/>
    <w:rsid w:val="009739A7"/>
    <w:rsid w:val="00983F64"/>
    <w:rsid w:val="009A72F0"/>
    <w:rsid w:val="009B10C2"/>
    <w:rsid w:val="009C4C2E"/>
    <w:rsid w:val="009F0931"/>
    <w:rsid w:val="00A00A50"/>
    <w:rsid w:val="00A13B29"/>
    <w:rsid w:val="00A141D8"/>
    <w:rsid w:val="00A771DC"/>
    <w:rsid w:val="00A83529"/>
    <w:rsid w:val="00A91A2A"/>
    <w:rsid w:val="00A94E0C"/>
    <w:rsid w:val="00A96D2C"/>
    <w:rsid w:val="00AA64E6"/>
    <w:rsid w:val="00AA676B"/>
    <w:rsid w:val="00AB3F35"/>
    <w:rsid w:val="00AE11F6"/>
    <w:rsid w:val="00AE2AAA"/>
    <w:rsid w:val="00AF4578"/>
    <w:rsid w:val="00B213B4"/>
    <w:rsid w:val="00B85F5B"/>
    <w:rsid w:val="00B86413"/>
    <w:rsid w:val="00B9302D"/>
    <w:rsid w:val="00BA1C1C"/>
    <w:rsid w:val="00BA1E5F"/>
    <w:rsid w:val="00BB55C0"/>
    <w:rsid w:val="00BD361F"/>
    <w:rsid w:val="00C370F4"/>
    <w:rsid w:val="00C45589"/>
    <w:rsid w:val="00C54A96"/>
    <w:rsid w:val="00C92001"/>
    <w:rsid w:val="00CB2EF2"/>
    <w:rsid w:val="00CB47E4"/>
    <w:rsid w:val="00CB482D"/>
    <w:rsid w:val="00CE7267"/>
    <w:rsid w:val="00CF1655"/>
    <w:rsid w:val="00D0470F"/>
    <w:rsid w:val="00D161DD"/>
    <w:rsid w:val="00DC1E6E"/>
    <w:rsid w:val="00DD6F0D"/>
    <w:rsid w:val="00E7571D"/>
    <w:rsid w:val="00EA7797"/>
    <w:rsid w:val="00F029CD"/>
    <w:rsid w:val="00F1119D"/>
    <w:rsid w:val="00F20C2B"/>
    <w:rsid w:val="00F23CFF"/>
    <w:rsid w:val="00F26294"/>
    <w:rsid w:val="00F37A8D"/>
    <w:rsid w:val="00F4379D"/>
    <w:rsid w:val="00F71089"/>
    <w:rsid w:val="00F73BDE"/>
    <w:rsid w:val="00F842CF"/>
    <w:rsid w:val="00F91153"/>
    <w:rsid w:val="00FD75C5"/>
    <w:rsid w:val="00FE3A15"/>
    <w:rsid w:val="00FF02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13D9DDB2"/>
  <w15:chartTrackingRefBased/>
  <w15:docId w15:val="{0D489669-10DD-4301-A968-71E7F976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D2C"/>
    <w:rPr>
      <w:rFonts w:ascii="RimTimes" w:hAnsi="RimTime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96D2C"/>
    <w:pPr>
      <w:tabs>
        <w:tab w:val="center" w:pos="4320"/>
        <w:tab w:val="right" w:pos="8640"/>
      </w:tabs>
    </w:pPr>
  </w:style>
  <w:style w:type="paragraph" w:styleId="Header">
    <w:name w:val="header"/>
    <w:basedOn w:val="Normal"/>
    <w:rsid w:val="00A96D2C"/>
    <w:pPr>
      <w:tabs>
        <w:tab w:val="center" w:pos="4320"/>
        <w:tab w:val="right" w:pos="8640"/>
      </w:tabs>
    </w:pPr>
  </w:style>
  <w:style w:type="character" w:styleId="PageNumber">
    <w:name w:val="page number"/>
    <w:basedOn w:val="DefaultParagraphFont"/>
    <w:rsid w:val="00A96D2C"/>
  </w:style>
  <w:style w:type="character" w:styleId="Hyperlink">
    <w:name w:val="Hyperlink"/>
    <w:rsid w:val="00A96D2C"/>
    <w:rPr>
      <w:color w:val="0000FF"/>
      <w:u w:val="single"/>
    </w:rPr>
  </w:style>
  <w:style w:type="paragraph" w:styleId="BalloonText">
    <w:name w:val="Balloon Text"/>
    <w:basedOn w:val="Normal"/>
    <w:semiHidden/>
    <w:rsid w:val="006656C3"/>
    <w:rPr>
      <w:rFonts w:ascii="Tahoma" w:hAnsi="Tahoma" w:cs="Tahoma"/>
      <w:sz w:val="16"/>
      <w:szCs w:val="16"/>
    </w:rPr>
  </w:style>
  <w:style w:type="table" w:styleId="TableGrid">
    <w:name w:val="Table Grid"/>
    <w:basedOn w:val="TableNormal"/>
    <w:rsid w:val="007D6E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1">
    <w:name w:val="body1"/>
    <w:rsid w:val="00BD361F"/>
    <w:rPr>
      <w:rFonts w:ascii="Verdana" w:hAnsi="Verdana" w:hint="default"/>
      <w:color w:val="000000"/>
      <w:sz w:val="14"/>
      <w:szCs w:val="14"/>
    </w:rPr>
  </w:style>
  <w:style w:type="paragraph" w:styleId="ListParagraph">
    <w:name w:val="List Paragraph"/>
    <w:basedOn w:val="Normal"/>
    <w:uiPriority w:val="34"/>
    <w:qFormat/>
    <w:rsid w:val="001443E4"/>
    <w:pPr>
      <w:ind w:left="720"/>
    </w:pPr>
    <w:rPr>
      <w:rFonts w:ascii="Calibri" w:eastAsiaTheme="minorHAnsi" w:hAnsi="Calibri" w:cs="Calibri"/>
      <w:sz w:val="22"/>
      <w:szCs w:val="22"/>
      <w:lang w:eastAsia="lv-LV"/>
    </w:rPr>
  </w:style>
  <w:style w:type="paragraph" w:styleId="CommentText">
    <w:name w:val="annotation text"/>
    <w:basedOn w:val="Normal"/>
    <w:link w:val="CommentTextChar"/>
    <w:unhideWhenUsed/>
    <w:rsid w:val="00B85F5B"/>
    <w:pPr>
      <w:spacing w:after="160"/>
    </w:pPr>
    <w:rPr>
      <w:rFonts w:ascii="Calibri" w:eastAsia="Calibri" w:hAnsi="Calibri"/>
    </w:rPr>
  </w:style>
  <w:style w:type="character" w:customStyle="1" w:styleId="CommentTextChar">
    <w:name w:val="Comment Text Char"/>
    <w:basedOn w:val="DefaultParagraphFont"/>
    <w:link w:val="CommentText"/>
    <w:rsid w:val="00B85F5B"/>
    <w:rPr>
      <w:rFonts w:ascii="Calibri" w:eastAsia="Calibri" w:hAnsi="Calibri"/>
      <w:lang w:eastAsia="en-US"/>
    </w:rPr>
  </w:style>
  <w:style w:type="character" w:customStyle="1" w:styleId="UnresolvedMention">
    <w:name w:val="Unresolved Mention"/>
    <w:basedOn w:val="DefaultParagraphFont"/>
    <w:uiPriority w:val="99"/>
    <w:semiHidden/>
    <w:unhideWhenUsed/>
    <w:rsid w:val="00F437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892614">
      <w:bodyDiv w:val="1"/>
      <w:marLeft w:val="0"/>
      <w:marRight w:val="0"/>
      <w:marTop w:val="0"/>
      <w:marBottom w:val="0"/>
      <w:divBdr>
        <w:top w:val="none" w:sz="0" w:space="0" w:color="auto"/>
        <w:left w:val="none" w:sz="0" w:space="0" w:color="auto"/>
        <w:bottom w:val="none" w:sz="0" w:space="0" w:color="auto"/>
        <w:right w:val="none" w:sz="0" w:space="0" w:color="auto"/>
      </w:divBdr>
    </w:div>
    <w:div w:id="489103006">
      <w:bodyDiv w:val="1"/>
      <w:marLeft w:val="0"/>
      <w:marRight w:val="0"/>
      <w:marTop w:val="0"/>
      <w:marBottom w:val="0"/>
      <w:divBdr>
        <w:top w:val="none" w:sz="0" w:space="0" w:color="auto"/>
        <w:left w:val="none" w:sz="0" w:space="0" w:color="auto"/>
        <w:bottom w:val="none" w:sz="0" w:space="0" w:color="auto"/>
        <w:right w:val="none" w:sz="0" w:space="0" w:color="auto"/>
      </w:divBdr>
    </w:div>
    <w:div w:id="710037334">
      <w:bodyDiv w:val="1"/>
      <w:marLeft w:val="0"/>
      <w:marRight w:val="0"/>
      <w:marTop w:val="0"/>
      <w:marBottom w:val="0"/>
      <w:divBdr>
        <w:top w:val="none" w:sz="0" w:space="0" w:color="auto"/>
        <w:left w:val="none" w:sz="0" w:space="0" w:color="auto"/>
        <w:bottom w:val="none" w:sz="0" w:space="0" w:color="auto"/>
        <w:right w:val="none" w:sz="0" w:space="0" w:color="auto"/>
      </w:divBdr>
    </w:div>
    <w:div w:id="759760615">
      <w:bodyDiv w:val="1"/>
      <w:marLeft w:val="0"/>
      <w:marRight w:val="0"/>
      <w:marTop w:val="0"/>
      <w:marBottom w:val="0"/>
      <w:divBdr>
        <w:top w:val="none" w:sz="0" w:space="0" w:color="auto"/>
        <w:left w:val="none" w:sz="0" w:space="0" w:color="auto"/>
        <w:bottom w:val="none" w:sz="0" w:space="0" w:color="auto"/>
        <w:right w:val="none" w:sz="0" w:space="0" w:color="auto"/>
      </w:divBdr>
    </w:div>
    <w:div w:id="975257452">
      <w:bodyDiv w:val="1"/>
      <w:marLeft w:val="0"/>
      <w:marRight w:val="0"/>
      <w:marTop w:val="0"/>
      <w:marBottom w:val="0"/>
      <w:divBdr>
        <w:top w:val="none" w:sz="0" w:space="0" w:color="auto"/>
        <w:left w:val="none" w:sz="0" w:space="0" w:color="auto"/>
        <w:bottom w:val="none" w:sz="0" w:space="0" w:color="auto"/>
        <w:right w:val="none" w:sz="0" w:space="0" w:color="auto"/>
      </w:divBdr>
    </w:div>
    <w:div w:id="1328173387">
      <w:bodyDiv w:val="1"/>
      <w:marLeft w:val="0"/>
      <w:marRight w:val="0"/>
      <w:marTop w:val="0"/>
      <w:marBottom w:val="0"/>
      <w:divBdr>
        <w:top w:val="none" w:sz="0" w:space="0" w:color="auto"/>
        <w:left w:val="none" w:sz="0" w:space="0" w:color="auto"/>
        <w:bottom w:val="none" w:sz="0" w:space="0" w:color="auto"/>
        <w:right w:val="none" w:sz="0" w:space="0" w:color="auto"/>
      </w:divBdr>
    </w:div>
    <w:div w:id="1360201798">
      <w:bodyDiv w:val="1"/>
      <w:marLeft w:val="0"/>
      <w:marRight w:val="0"/>
      <w:marTop w:val="0"/>
      <w:marBottom w:val="0"/>
      <w:divBdr>
        <w:top w:val="none" w:sz="0" w:space="0" w:color="auto"/>
        <w:left w:val="none" w:sz="0" w:space="0" w:color="auto"/>
        <w:bottom w:val="none" w:sz="0" w:space="0" w:color="auto"/>
        <w:right w:val="none" w:sz="0" w:space="0" w:color="auto"/>
      </w:divBdr>
    </w:div>
    <w:div w:id="1550341403">
      <w:bodyDiv w:val="1"/>
      <w:marLeft w:val="0"/>
      <w:marRight w:val="0"/>
      <w:marTop w:val="0"/>
      <w:marBottom w:val="0"/>
      <w:divBdr>
        <w:top w:val="none" w:sz="0" w:space="0" w:color="auto"/>
        <w:left w:val="none" w:sz="0" w:space="0" w:color="auto"/>
        <w:bottom w:val="none" w:sz="0" w:space="0" w:color="auto"/>
        <w:right w:val="none" w:sz="0" w:space="0" w:color="auto"/>
      </w:divBdr>
    </w:div>
    <w:div w:id="1785684179">
      <w:bodyDiv w:val="1"/>
      <w:marLeft w:val="0"/>
      <w:marRight w:val="0"/>
      <w:marTop w:val="0"/>
      <w:marBottom w:val="0"/>
      <w:divBdr>
        <w:top w:val="none" w:sz="0" w:space="0" w:color="auto"/>
        <w:left w:val="none" w:sz="0" w:space="0" w:color="auto"/>
        <w:bottom w:val="none" w:sz="0" w:space="0" w:color="auto"/>
        <w:right w:val="none" w:sz="0" w:space="0" w:color="auto"/>
      </w:divBdr>
    </w:div>
    <w:div w:id="1914504857">
      <w:bodyDiv w:val="1"/>
      <w:marLeft w:val="0"/>
      <w:marRight w:val="0"/>
      <w:marTop w:val="0"/>
      <w:marBottom w:val="0"/>
      <w:divBdr>
        <w:top w:val="none" w:sz="0" w:space="0" w:color="auto"/>
        <w:left w:val="none" w:sz="0" w:space="0" w:color="auto"/>
        <w:bottom w:val="none" w:sz="0" w:space="0" w:color="auto"/>
        <w:right w:val="none" w:sz="0" w:space="0" w:color="auto"/>
      </w:divBdr>
    </w:div>
    <w:div w:id="199545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untars.krasovskis@lps.l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lps.lv/" TargetMode="External"/><Relationship Id="rId2" Type="http://schemas.openxmlformats.org/officeDocument/2006/relationships/hyperlink" Target="mailto:lps@lps.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5555</Words>
  <Characters>3167</Characters>
  <Application>Microsoft Office Word</Application>
  <DocSecurity>0</DocSecurity>
  <Lines>26</Lines>
  <Paragraphs>17</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LPS</Company>
  <LinksUpToDate>false</LinksUpToDate>
  <CharactersWithSpaces>8705</CharactersWithSpaces>
  <SharedDoc>false</SharedDoc>
  <HLinks>
    <vt:vector size="12" baseType="variant">
      <vt:variant>
        <vt:i4>7798904</vt:i4>
      </vt:variant>
      <vt:variant>
        <vt:i4>8</vt:i4>
      </vt:variant>
      <vt:variant>
        <vt:i4>0</vt:i4>
      </vt:variant>
      <vt:variant>
        <vt:i4>5</vt:i4>
      </vt:variant>
      <vt:variant>
        <vt:lpwstr>http://www.lps.lv/</vt:lpwstr>
      </vt:variant>
      <vt:variant>
        <vt:lpwstr/>
      </vt:variant>
      <vt:variant>
        <vt:i4>917540</vt:i4>
      </vt:variant>
      <vt:variant>
        <vt:i4>5</vt:i4>
      </vt:variant>
      <vt:variant>
        <vt:i4>0</vt:i4>
      </vt:variant>
      <vt:variant>
        <vt:i4>5</vt:i4>
      </vt:variant>
      <vt:variant>
        <vt:lpwstr>mailto:lps@lps.lv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atzinums</dc:subject>
  <dc:creator>Steini</dc:creator>
  <cp:keywords/>
  <dc:description/>
  <cp:lastModifiedBy>Rihards Guds</cp:lastModifiedBy>
  <cp:revision>2</cp:revision>
  <cp:lastPrinted>2006-11-20T11:43:00Z</cp:lastPrinted>
  <dcterms:created xsi:type="dcterms:W3CDTF">2021-05-31T06:41:00Z</dcterms:created>
  <dcterms:modified xsi:type="dcterms:W3CDTF">2021-05-31T06:41:00Z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neQuality_HeadChapter">
    <vt:lpwstr/>
  </property>
  <property fmtid="{D5CDD505-2E9C-101B-9397-08002B2CF9AE}" pid="3" name="OneQuality_Chapter">
    <vt:lpwstr/>
  </property>
  <property fmtid="{D5CDD505-2E9C-101B-9397-08002B2CF9AE}" pid="4" name="One_Subject">
    <vt:lpwstr>Atzinums_NEsaskaÅots.doc</vt:lpwstr>
  </property>
  <property fmtid="{D5CDD505-2E9C-101B-9397-08002B2CF9AE}" pid="5" name="One_Number">
    <vt:lpwstr/>
  </property>
  <property fmtid="{D5CDD505-2E9C-101B-9397-08002B2CF9AE}" pid="6" name="One_Employee">
    <vt:lpwstr/>
  </property>
  <property fmtid="{D5CDD505-2E9C-101B-9397-08002B2CF9AE}" pid="7" name="One_Status">
    <vt:lpwstr/>
  </property>
  <property fmtid="{D5CDD505-2E9C-101B-9397-08002B2CF9AE}" pid="8" name="One_FileVersion">
    <vt:lpwstr>1.13</vt:lpwstr>
  </property>
  <property fmtid="{D5CDD505-2E9C-101B-9397-08002B2CF9AE}" pid="9" name="One_FileComment">
    <vt:lpwstr/>
  </property>
  <property fmtid="{D5CDD505-2E9C-101B-9397-08002B2CF9AE}" pid="10" name="One_Author">
    <vt:lpwstr>Nav NosÅ«tÄ«tÄja</vt:lpwstr>
  </property>
  <property fmtid="{D5CDD505-2E9C-101B-9397-08002B2CF9AE}" pid="11" name="One_PublishDate">
    <vt:lpwstr/>
  </property>
  <property fmtid="{D5CDD505-2E9C-101B-9397-08002B2CF9AE}" pid="12" name="OneQuality_Handbooks">
    <vt:lpwstr/>
  </property>
  <property fmtid="{D5CDD505-2E9C-101B-9397-08002B2CF9AE}" pid="13" name="OneQuality_Processes">
    <vt:lpwstr/>
  </property>
  <property fmtid="{D5CDD505-2E9C-101B-9397-08002B2CF9AE}" pid="14" name="OneQuality_QualityItemType">
    <vt:lpwstr/>
  </property>
  <property fmtid="{D5CDD505-2E9C-101B-9397-08002B2CF9AE}" pid="15" name="OneQuality_ReviewSettings">
    <vt:lpwstr/>
  </property>
</Properties>
</file>