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217"/>
        <w:gridCol w:w="6630"/>
        <w:gridCol w:w="1214"/>
      </w:tblGrid>
      <w:tr w:rsidR="00D1353D" w:rsidTr="00255074">
        <w:trPr>
          <w:trHeight w:val="1832"/>
        </w:trPr>
        <w:tc>
          <w:tcPr>
            <w:tcW w:w="1242" w:type="dxa"/>
            <w:tcBorders>
              <w:top w:val="single" w:sz="4" w:space="0" w:color="FFFFFF" w:themeColor="background1"/>
              <w:left w:val="single" w:sz="4" w:space="0" w:color="FFFFFF" w:themeColor="background1"/>
              <w:bottom w:val="dashed" w:sz="4" w:space="0" w:color="auto"/>
              <w:right w:val="single" w:sz="4" w:space="0" w:color="FFFFFF" w:themeColor="background1"/>
            </w:tcBorders>
          </w:tcPr>
          <w:p w:rsidR="00255074" w:rsidRPr="005A3EEC" w:rsidRDefault="00255074" w:rsidP="00FE70A0">
            <w:pPr>
              <w:jc w:val="both"/>
              <w:rPr>
                <w:szCs w:val="28"/>
              </w:rPr>
            </w:pPr>
            <w:bookmarkStart w:id="0" w:name="_GoBack"/>
            <w:bookmarkEnd w:id="0"/>
          </w:p>
        </w:tc>
        <w:tc>
          <w:tcPr>
            <w:tcW w:w="6804"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6F49E4" w:rsidRPr="005A3EEC" w:rsidRDefault="008C5B09" w:rsidP="000E429F">
            <w:pPr>
              <w:jc w:val="center"/>
              <w:rPr>
                <w:rFonts w:ascii="Times New Roman" w:hAnsi="Times New Roman"/>
                <w:sz w:val="28"/>
                <w:szCs w:val="28"/>
              </w:rPr>
            </w:pPr>
            <w:r w:rsidRPr="005A3EEC">
              <w:rPr>
                <w:rFonts w:ascii="Times New Roman" w:hAnsi="Times New Roman"/>
                <w:noProof/>
                <w:sz w:val="28"/>
                <w:szCs w:val="28"/>
                <w:lang w:eastAsia="lv-LV"/>
              </w:rPr>
              <w:drawing>
                <wp:anchor distT="0" distB="0" distL="114300" distR="114300" simplePos="0" relativeHeight="251658240" behindDoc="0" locked="0" layoutInCell="1" allowOverlap="1">
                  <wp:simplePos x="0" y="0"/>
                  <wp:positionH relativeFrom="column">
                    <wp:posOffset>1188085</wp:posOffset>
                  </wp:positionH>
                  <wp:positionV relativeFrom="page">
                    <wp:posOffset>-521970</wp:posOffset>
                  </wp:positionV>
                  <wp:extent cx="1800000" cy="1800000"/>
                  <wp:effectExtent l="0" t="0" r="0" b="0"/>
                  <wp:wrapNone/>
                  <wp:docPr id="3" name="Picture 2" descr="bez_laukuma_rgb-LV_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_laukuma_rgb-LV_81.png"/>
                          <pic:cNvPicPr/>
                        </pic:nvPicPr>
                        <pic:blipFill>
                          <a:blip r:embed="rId8" cstate="print"/>
                          <a:stretch>
                            <a:fillRect/>
                          </a:stretch>
                        </pic:blipFill>
                        <pic:spPr>
                          <a:xfrm>
                            <a:off x="0" y="0"/>
                            <a:ext cx="1800000" cy="1800000"/>
                          </a:xfrm>
                          <a:prstGeom prst="rect">
                            <a:avLst/>
                          </a:prstGeom>
                        </pic:spPr>
                      </pic:pic>
                    </a:graphicData>
                  </a:graphic>
                </wp:anchor>
              </w:drawing>
            </w:r>
          </w:p>
        </w:tc>
        <w:tc>
          <w:tcPr>
            <w:tcW w:w="1241" w:type="dxa"/>
            <w:tcBorders>
              <w:top w:val="single" w:sz="4" w:space="0" w:color="FFFFFF" w:themeColor="background1"/>
              <w:left w:val="single" w:sz="4" w:space="0" w:color="FFFFFF" w:themeColor="background1"/>
              <w:bottom w:val="dashed" w:sz="4" w:space="0" w:color="auto"/>
              <w:right w:val="single" w:sz="4" w:space="0" w:color="FFFFFF" w:themeColor="background1"/>
            </w:tcBorders>
          </w:tcPr>
          <w:p w:rsidR="00255074" w:rsidRPr="005A3EEC" w:rsidRDefault="00255074" w:rsidP="00255074">
            <w:pPr>
              <w:jc w:val="center"/>
              <w:rPr>
                <w:szCs w:val="28"/>
              </w:rPr>
            </w:pPr>
          </w:p>
        </w:tc>
      </w:tr>
      <w:tr w:rsidR="00D1353D" w:rsidTr="00255074">
        <w:trPr>
          <w:trHeight w:val="553"/>
        </w:trPr>
        <w:tc>
          <w:tcPr>
            <w:tcW w:w="9287" w:type="dxa"/>
            <w:gridSpan w:val="3"/>
            <w:tcBorders>
              <w:top w:val="single" w:sz="4" w:space="0" w:color="FFFFFF" w:themeColor="background1"/>
              <w:left w:val="single" w:sz="4" w:space="0" w:color="FFFFFF" w:themeColor="background1"/>
              <w:bottom w:val="dashed" w:sz="4" w:space="0" w:color="auto"/>
              <w:right w:val="single" w:sz="4" w:space="0" w:color="FFFFFF" w:themeColor="background1"/>
            </w:tcBorders>
            <w:vAlign w:val="center"/>
          </w:tcPr>
          <w:p w:rsidR="00255074" w:rsidRPr="005A3EEC" w:rsidRDefault="008C5B09" w:rsidP="00255074">
            <w:pPr>
              <w:jc w:val="center"/>
              <w:rPr>
                <w:szCs w:val="28"/>
              </w:rPr>
            </w:pPr>
            <w:r w:rsidRPr="005A3EEC">
              <w:rPr>
                <w:rFonts w:ascii="Times New Roman" w:eastAsia="Times New Roman" w:hAnsi="Times New Roman"/>
                <w:color w:val="231F20"/>
                <w:sz w:val="17"/>
                <w:szCs w:val="17"/>
              </w:rPr>
              <w:t>Brīvības iela 72, Rīga, LV-1011, tālr. 67876000, fakss 67876002, e-pasts vm@vm.gov.lv, www.vm.gov.lv</w:t>
            </w:r>
          </w:p>
        </w:tc>
      </w:tr>
      <w:tr w:rsidR="00D1353D" w:rsidTr="00255074">
        <w:tblPrEx>
          <w:tblLook w:val="0000" w:firstRow="0" w:lastRow="0" w:firstColumn="0" w:lastColumn="0" w:noHBand="0" w:noVBand="0"/>
        </w:tblPrEx>
        <w:trPr>
          <w:trHeight w:val="561"/>
        </w:trPr>
        <w:tc>
          <w:tcPr>
            <w:tcW w:w="928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255074" w:rsidRPr="005A3EEC" w:rsidRDefault="008C5B09" w:rsidP="00255074">
            <w:pPr>
              <w:jc w:val="center"/>
              <w:rPr>
                <w:szCs w:val="28"/>
              </w:rPr>
            </w:pPr>
            <w:r w:rsidRPr="005A3EEC">
              <w:rPr>
                <w:rFonts w:ascii="Times New Roman" w:hAnsi="Times New Roman"/>
                <w:sz w:val="28"/>
                <w:szCs w:val="28"/>
              </w:rPr>
              <w:t>Rīgā</w:t>
            </w:r>
          </w:p>
        </w:tc>
      </w:tr>
    </w:tbl>
    <w:p w:rsidR="00255074" w:rsidRPr="005A3EEC" w:rsidRDefault="00255074" w:rsidP="00BD73D9">
      <w:pPr>
        <w:tabs>
          <w:tab w:val="left" w:pos="0"/>
          <w:tab w:val="right" w:pos="4678"/>
        </w:tabs>
        <w:spacing w:after="0" w:line="240" w:lineRule="auto"/>
        <w:rPr>
          <w:rFonts w:ascii="Times New Roman" w:hAnsi="Times New Roman"/>
          <w:sz w:val="28"/>
          <w:szCs w:val="28"/>
        </w:rPr>
      </w:pPr>
    </w:p>
    <w:p w:rsidR="008616C4" w:rsidRPr="005A3EEC" w:rsidRDefault="008C5B09" w:rsidP="008616C4">
      <w:pPr>
        <w:pStyle w:val="pamattekststabul"/>
        <w:spacing w:before="0" w:beforeAutospacing="0" w:after="0" w:afterAutospacing="0"/>
        <w:rPr>
          <w:rFonts w:ascii="Verdana" w:hAnsi="Verdana"/>
          <w:sz w:val="20"/>
          <w:szCs w:val="20"/>
          <w:lang w:val="lv-LV"/>
        </w:rPr>
      </w:pPr>
      <w:r w:rsidRPr="005A3EEC">
        <w:rPr>
          <w:sz w:val="20"/>
          <w:szCs w:val="20"/>
          <w:lang w:val="lv-LV"/>
        </w:rPr>
        <w:t>Datums skatāms laika zīmogā</w:t>
      </w:r>
      <w:r w:rsidRPr="005A3EEC">
        <w:rPr>
          <w:sz w:val="28"/>
          <w:szCs w:val="28"/>
          <w:lang w:val="lv-LV"/>
        </w:rPr>
        <w:tab/>
        <w:t>Nr</w:t>
      </w:r>
      <w:r w:rsidR="0025235E" w:rsidRPr="005A3EEC">
        <w:rPr>
          <w:sz w:val="28"/>
          <w:szCs w:val="28"/>
          <w:lang w:val="lv-LV"/>
        </w:rPr>
        <w:t xml:space="preserve">. </w:t>
      </w:r>
      <w:r w:rsidR="00BE191A" w:rsidRPr="005A3EEC">
        <w:rPr>
          <w:noProof/>
          <w:sz w:val="28"/>
          <w:szCs w:val="28"/>
          <w:lang w:val="lv-LV"/>
        </w:rPr>
        <w:t>01-09/4195</w:t>
      </w:r>
    </w:p>
    <w:tbl>
      <w:tblPr>
        <w:tblStyle w:val="TableGrid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3"/>
        <w:gridCol w:w="1584"/>
        <w:gridCol w:w="582"/>
        <w:gridCol w:w="2390"/>
        <w:gridCol w:w="1280"/>
      </w:tblGrid>
      <w:tr w:rsidR="00D1353D" w:rsidTr="006E7DC0">
        <w:trPr>
          <w:trHeight w:val="269"/>
        </w:trPr>
        <w:tc>
          <w:tcPr>
            <w:tcW w:w="543" w:type="dxa"/>
          </w:tcPr>
          <w:p w:rsidR="00A47C5D" w:rsidRPr="00461490" w:rsidRDefault="008C5B09" w:rsidP="008D18D6">
            <w:pPr>
              <w:pStyle w:val="pamattekststabul"/>
              <w:spacing w:before="0" w:beforeAutospacing="0" w:after="0" w:afterAutospacing="0"/>
              <w:rPr>
                <w:sz w:val="28"/>
                <w:szCs w:val="28"/>
                <w:lang w:val="lv-LV"/>
              </w:rPr>
            </w:pPr>
            <w:r w:rsidRPr="00461490">
              <w:rPr>
                <w:sz w:val="28"/>
                <w:szCs w:val="28"/>
                <w:lang w:val="lv-LV"/>
              </w:rPr>
              <w:t>Uz</w:t>
            </w:r>
          </w:p>
        </w:tc>
        <w:tc>
          <w:tcPr>
            <w:tcW w:w="1584" w:type="dxa"/>
            <w:tcBorders>
              <w:bottom w:val="single" w:sz="4" w:space="0" w:color="auto"/>
            </w:tcBorders>
          </w:tcPr>
          <w:p w:rsidR="00A47C5D" w:rsidRPr="00E46E71" w:rsidRDefault="008C5B09" w:rsidP="00E46E71">
            <w:pPr>
              <w:rPr>
                <w:rFonts w:ascii="Times New Roman" w:hAnsi="Times New Roman"/>
                <w:sz w:val="24"/>
                <w:szCs w:val="24"/>
              </w:rPr>
            </w:pPr>
            <w:r w:rsidRPr="00533611">
              <w:rPr>
                <w:rFonts w:ascii="Times New Roman" w:hAnsi="Times New Roman"/>
                <w:sz w:val="24"/>
                <w:szCs w:val="24"/>
              </w:rPr>
              <w:t>28.07.2021</w:t>
            </w:r>
          </w:p>
        </w:tc>
        <w:tc>
          <w:tcPr>
            <w:tcW w:w="582" w:type="dxa"/>
          </w:tcPr>
          <w:p w:rsidR="00A47C5D" w:rsidRPr="00556D5B" w:rsidRDefault="008C5B09" w:rsidP="008D18D6">
            <w:pPr>
              <w:pStyle w:val="pamattekststabul"/>
              <w:spacing w:before="0" w:beforeAutospacing="0" w:after="0" w:afterAutospacing="0"/>
              <w:rPr>
                <w:sz w:val="28"/>
                <w:szCs w:val="28"/>
                <w:lang w:val="lv-LV"/>
              </w:rPr>
            </w:pPr>
            <w:r w:rsidRPr="00556D5B">
              <w:rPr>
                <w:sz w:val="28"/>
                <w:szCs w:val="28"/>
                <w:lang w:val="lv-LV"/>
              </w:rPr>
              <w:t>Nr.</w:t>
            </w:r>
          </w:p>
        </w:tc>
        <w:tc>
          <w:tcPr>
            <w:tcW w:w="2390" w:type="dxa"/>
            <w:tcBorders>
              <w:bottom w:val="single" w:sz="4" w:space="0" w:color="auto"/>
            </w:tcBorders>
          </w:tcPr>
          <w:p w:rsidR="00A47C5D" w:rsidRPr="00E46E71" w:rsidRDefault="008C5B09" w:rsidP="00E46E71">
            <w:pPr>
              <w:rPr>
                <w:rFonts w:ascii="Times New Roman" w:hAnsi="Times New Roman"/>
                <w:sz w:val="24"/>
                <w:szCs w:val="24"/>
              </w:rPr>
            </w:pPr>
            <w:r w:rsidRPr="00533611">
              <w:rPr>
                <w:rFonts w:ascii="Times New Roman" w:hAnsi="Times New Roman"/>
                <w:sz w:val="24"/>
                <w:szCs w:val="24"/>
              </w:rPr>
              <w:t>1-132/7017</w:t>
            </w:r>
          </w:p>
        </w:tc>
        <w:tc>
          <w:tcPr>
            <w:tcW w:w="1280" w:type="dxa"/>
          </w:tcPr>
          <w:p w:rsidR="00A47C5D" w:rsidRPr="00556D5B" w:rsidRDefault="00A47C5D" w:rsidP="008D18D6">
            <w:pPr>
              <w:pStyle w:val="pamattekststabul"/>
              <w:spacing w:before="0" w:beforeAutospacing="0" w:after="0" w:afterAutospacing="0"/>
              <w:rPr>
                <w:sz w:val="28"/>
                <w:szCs w:val="28"/>
                <w:lang w:val="lv-LV"/>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D1353D" w:rsidTr="0041608F">
        <w:tc>
          <w:tcPr>
            <w:tcW w:w="4530" w:type="dxa"/>
          </w:tcPr>
          <w:p w:rsidR="00EA1868" w:rsidRPr="00556D5B" w:rsidRDefault="00EA1868" w:rsidP="0041608F">
            <w:pPr>
              <w:rPr>
                <w:rFonts w:ascii="Times New Roman" w:hAnsi="Times New Roman"/>
                <w:i/>
                <w:sz w:val="28"/>
                <w:szCs w:val="28"/>
              </w:rPr>
            </w:pPr>
            <w:bookmarkStart w:id="1" w:name="_Hlk505799474"/>
          </w:p>
        </w:tc>
        <w:tc>
          <w:tcPr>
            <w:tcW w:w="4531" w:type="dxa"/>
          </w:tcPr>
          <w:p w:rsidR="00DD5F14" w:rsidRDefault="00DD5F14" w:rsidP="00FE70A0">
            <w:pPr>
              <w:jc w:val="right"/>
              <w:rPr>
                <w:rFonts w:ascii="Times New Roman" w:eastAsia="Times New Roman" w:hAnsi="Times New Roman"/>
                <w:sz w:val="28"/>
                <w:szCs w:val="28"/>
              </w:rPr>
            </w:pPr>
          </w:p>
          <w:p w:rsidR="00EA1868" w:rsidRDefault="008C5B09" w:rsidP="00FE70A0">
            <w:pPr>
              <w:jc w:val="right"/>
              <w:rPr>
                <w:rFonts w:ascii="Times New Roman" w:eastAsia="Times New Roman" w:hAnsi="Times New Roman"/>
                <w:sz w:val="28"/>
                <w:szCs w:val="28"/>
              </w:rPr>
            </w:pPr>
            <w:r w:rsidRPr="005A3EEC">
              <w:rPr>
                <w:rFonts w:ascii="Times New Roman" w:eastAsia="Times New Roman" w:hAnsi="Times New Roman"/>
                <w:noProof/>
                <w:sz w:val="28"/>
                <w:szCs w:val="28"/>
              </w:rPr>
              <w:t xml:space="preserve">Latvijas Republikas Vides aizsardzības un reģionālās attīstības </w:t>
            </w:r>
            <w:r w:rsidRPr="005A3EEC">
              <w:rPr>
                <w:rFonts w:ascii="Times New Roman" w:eastAsia="Times New Roman" w:hAnsi="Times New Roman"/>
                <w:noProof/>
                <w:sz w:val="28"/>
                <w:szCs w:val="28"/>
              </w:rPr>
              <w:t>ministrija</w:t>
            </w:r>
            <w:r>
              <w:rPr>
                <w:rFonts w:ascii="Times New Roman" w:eastAsia="Times New Roman" w:hAnsi="Times New Roman"/>
                <w:noProof/>
                <w:sz w:val="28"/>
                <w:szCs w:val="28"/>
              </w:rPr>
              <w:t>i</w:t>
            </w:r>
          </w:p>
          <w:p w:rsidR="008155FB" w:rsidRPr="00A477D6" w:rsidRDefault="008155FB" w:rsidP="00FE70A0">
            <w:pPr>
              <w:jc w:val="right"/>
              <w:rPr>
                <w:rFonts w:ascii="Times New Roman" w:hAnsi="Times New Roman"/>
                <w:sz w:val="28"/>
                <w:szCs w:val="28"/>
              </w:rPr>
            </w:pPr>
          </w:p>
        </w:tc>
      </w:tr>
      <w:tr w:rsidR="00D1353D" w:rsidTr="0041608F">
        <w:tc>
          <w:tcPr>
            <w:tcW w:w="4530" w:type="dxa"/>
          </w:tcPr>
          <w:p w:rsidR="00EA1868" w:rsidRPr="00556D5B" w:rsidRDefault="008C5B09" w:rsidP="0041608F">
            <w:pPr>
              <w:rPr>
                <w:rFonts w:ascii="Times New Roman" w:hAnsi="Times New Roman"/>
                <w:sz w:val="28"/>
                <w:szCs w:val="28"/>
              </w:rPr>
            </w:pPr>
            <w:bookmarkStart w:id="2" w:name="_Hlk505798417"/>
            <w:r w:rsidRPr="00556D5B">
              <w:rPr>
                <w:rFonts w:ascii="Times New Roman" w:hAnsi="Times New Roman"/>
                <w:i/>
                <w:noProof/>
                <w:sz w:val="28"/>
                <w:szCs w:val="28"/>
              </w:rPr>
              <w:t>Atzinums par likumprojektu  “Grozījumi Valsts informācijas sistēmu likumā" (VSS-413)</w:t>
            </w:r>
            <w:bookmarkEnd w:id="2"/>
          </w:p>
        </w:tc>
        <w:tc>
          <w:tcPr>
            <w:tcW w:w="4531" w:type="dxa"/>
          </w:tcPr>
          <w:p w:rsidR="00EA1868" w:rsidRPr="00A477D6" w:rsidRDefault="00EA1868" w:rsidP="0041608F">
            <w:pPr>
              <w:jc w:val="right"/>
              <w:rPr>
                <w:rFonts w:ascii="Times New Roman" w:hAnsi="Times New Roman"/>
                <w:sz w:val="28"/>
                <w:szCs w:val="28"/>
              </w:rPr>
            </w:pPr>
          </w:p>
        </w:tc>
      </w:tr>
      <w:bookmarkEnd w:id="1"/>
    </w:tbl>
    <w:p w:rsidR="00BE191A" w:rsidRPr="005A3EEC" w:rsidRDefault="00BE191A" w:rsidP="00962685">
      <w:pPr>
        <w:spacing w:after="0" w:line="240" w:lineRule="auto"/>
        <w:ind w:firstLine="720"/>
        <w:jc w:val="both"/>
        <w:rPr>
          <w:rFonts w:ascii="Times New Roman" w:hAnsi="Times New Roman"/>
          <w:sz w:val="28"/>
          <w:szCs w:val="28"/>
        </w:rPr>
      </w:pPr>
    </w:p>
    <w:p w:rsidR="00E46E71" w:rsidRDefault="008C5B09" w:rsidP="00E46E71">
      <w:pPr>
        <w:pStyle w:val="NormalWeb"/>
        <w:spacing w:before="0" w:after="0"/>
        <w:ind w:right="13" w:firstLine="720"/>
        <w:jc w:val="both"/>
        <w:rPr>
          <w:sz w:val="28"/>
          <w:szCs w:val="28"/>
        </w:rPr>
      </w:pPr>
      <w:r w:rsidRPr="00705D37">
        <w:rPr>
          <w:sz w:val="28"/>
          <w:szCs w:val="28"/>
        </w:rPr>
        <w:t xml:space="preserve">Veselības ministrija (turpmāk – VM) ir izskatījusi Vides aizsardzības un reģionālas attīstības ministrijas (turpmāk – VARAM) izstrādāto Likumprojektu </w:t>
      </w:r>
      <w:r w:rsidRPr="00705D37">
        <w:rPr>
          <w:sz w:val="28"/>
          <w:szCs w:val="28"/>
        </w:rPr>
        <w:t>“Grozījumi Valsts informācijas sistēmu likumā” (turpmāk – likumprojekts) un  saistītos dokumentu</w:t>
      </w:r>
      <w:r>
        <w:rPr>
          <w:sz w:val="28"/>
          <w:szCs w:val="28"/>
        </w:rPr>
        <w:t xml:space="preserve">s, un </w:t>
      </w:r>
      <w:r w:rsidRPr="001E315E">
        <w:rPr>
          <w:iCs/>
          <w:sz w:val="28"/>
          <w:szCs w:val="28"/>
        </w:rPr>
        <w:t xml:space="preserve">atbalsta </w:t>
      </w:r>
      <w:r>
        <w:rPr>
          <w:iCs/>
          <w:sz w:val="28"/>
          <w:szCs w:val="28"/>
        </w:rPr>
        <w:t xml:space="preserve">likumprojekta </w:t>
      </w:r>
      <w:r w:rsidRPr="001E315E">
        <w:rPr>
          <w:iCs/>
          <w:sz w:val="28"/>
          <w:szCs w:val="28"/>
        </w:rPr>
        <w:t>tālāko virzību</w:t>
      </w:r>
      <w:r w:rsidRPr="001E315E">
        <w:rPr>
          <w:sz w:val="28"/>
          <w:szCs w:val="28"/>
        </w:rPr>
        <w:t xml:space="preserve">, vienlaikus izsakot šādus </w:t>
      </w:r>
      <w:r w:rsidRPr="00A45646">
        <w:rPr>
          <w:sz w:val="28"/>
          <w:szCs w:val="28"/>
        </w:rPr>
        <w:t>iebildumus un priekšlikumus</w:t>
      </w:r>
      <w:r>
        <w:rPr>
          <w:sz w:val="28"/>
          <w:szCs w:val="28"/>
        </w:rPr>
        <w:t xml:space="preserve">: </w:t>
      </w:r>
    </w:p>
    <w:p w:rsidR="00E46E71" w:rsidRPr="00705D37" w:rsidRDefault="00E46E71" w:rsidP="00E46E71">
      <w:pPr>
        <w:spacing w:after="0" w:line="240" w:lineRule="auto"/>
        <w:jc w:val="both"/>
        <w:rPr>
          <w:rFonts w:ascii="Times New Roman" w:hAnsi="Times New Roman"/>
          <w:sz w:val="28"/>
          <w:szCs w:val="28"/>
        </w:rPr>
      </w:pPr>
    </w:p>
    <w:p w:rsidR="00E46E71" w:rsidRDefault="008C5B09" w:rsidP="00E46E71">
      <w:pPr>
        <w:spacing w:after="0" w:line="240" w:lineRule="auto"/>
        <w:jc w:val="both"/>
        <w:rPr>
          <w:rFonts w:ascii="Times New Roman" w:hAnsi="Times New Roman"/>
          <w:sz w:val="28"/>
          <w:szCs w:val="28"/>
        </w:rPr>
      </w:pPr>
      <w:r>
        <w:rPr>
          <w:rFonts w:ascii="Times New Roman" w:hAnsi="Times New Roman"/>
          <w:sz w:val="28"/>
          <w:szCs w:val="28"/>
        </w:rPr>
        <w:t>Iebildumi:</w:t>
      </w:r>
    </w:p>
    <w:p w:rsidR="003D1D35" w:rsidRPr="00CC13EC" w:rsidRDefault="008C5B09" w:rsidP="003D1D35">
      <w:pPr>
        <w:pStyle w:val="ListParagraph"/>
        <w:numPr>
          <w:ilvl w:val="0"/>
          <w:numId w:val="2"/>
        </w:numPr>
        <w:spacing w:after="0" w:line="240" w:lineRule="auto"/>
        <w:jc w:val="both"/>
        <w:rPr>
          <w:rFonts w:ascii="Times New Roman" w:hAnsi="Times New Roman" w:cs="Times New Roman"/>
          <w:sz w:val="28"/>
          <w:szCs w:val="28"/>
        </w:rPr>
      </w:pPr>
      <w:r w:rsidRPr="00CC13EC">
        <w:rPr>
          <w:rFonts w:ascii="Times New Roman" w:hAnsi="Times New Roman" w:cs="Times New Roman"/>
          <w:sz w:val="28"/>
          <w:szCs w:val="28"/>
        </w:rPr>
        <w:t xml:space="preserve">Saistībā ar VM izteikto iebildumu, kas ietverts </w:t>
      </w:r>
      <w:r w:rsidRPr="00CC13EC">
        <w:rPr>
          <w:rFonts w:ascii="Times New Roman" w:hAnsi="Times New Roman" w:cs="Times New Roman"/>
          <w:sz w:val="28"/>
          <w:szCs w:val="28"/>
        </w:rPr>
        <w:t>Izziņas</w:t>
      </w:r>
      <w:r w:rsidRPr="00CC13EC">
        <w:rPr>
          <w:rFonts w:ascii="Times New Roman" w:hAnsi="Times New Roman" w:cs="Times New Roman"/>
          <w:sz w:val="28"/>
          <w:szCs w:val="28"/>
          <w:vertAlign w:val="superscript"/>
        </w:rPr>
        <w:t>1</w:t>
      </w:r>
      <w:r w:rsidRPr="00CC13EC">
        <w:rPr>
          <w:rFonts w:ascii="Times New Roman" w:hAnsi="Times New Roman" w:cs="Times New Roman"/>
          <w:sz w:val="28"/>
          <w:szCs w:val="28"/>
        </w:rPr>
        <w:t xml:space="preserve"> 30. punktā, ko VARAM daļēji ir ņēmis vērā, un, ņemot vērā, ka termins </w:t>
      </w:r>
      <w:r w:rsidRPr="00CC13EC">
        <w:rPr>
          <w:rFonts w:ascii="Times New Roman" w:eastAsia="Calibri" w:hAnsi="Times New Roman" w:cs="Times New Roman"/>
          <w:sz w:val="28"/>
          <w:szCs w:val="28"/>
        </w:rPr>
        <w:t xml:space="preserve">“valsts informācijas sistēmas turētājs” mūsdienu komplicētajā IKT vidē </w:t>
      </w:r>
      <w:r w:rsidRPr="00CC13EC">
        <w:rPr>
          <w:rFonts w:ascii="Times New Roman" w:hAnsi="Times New Roman" w:cs="Times New Roman"/>
          <w:sz w:val="28"/>
          <w:szCs w:val="28"/>
        </w:rPr>
        <w:t>nav viennozīmīgs un, kā arī VARAM norāda Izziņas</w:t>
      </w:r>
      <w:r w:rsidRPr="00CC13EC">
        <w:rPr>
          <w:rFonts w:ascii="Times New Roman" w:hAnsi="Times New Roman" w:cs="Times New Roman"/>
          <w:sz w:val="28"/>
          <w:szCs w:val="28"/>
          <w:vertAlign w:val="superscript"/>
        </w:rPr>
        <w:t>1</w:t>
      </w:r>
      <w:r w:rsidRPr="00CC13EC">
        <w:rPr>
          <w:rFonts w:ascii="Times New Roman" w:hAnsi="Times New Roman" w:cs="Times New Roman"/>
          <w:sz w:val="28"/>
          <w:szCs w:val="28"/>
        </w:rPr>
        <w:t xml:space="preserve"> 30. punktā, ka šis termins var tikt attiecināts gan uz I</w:t>
      </w:r>
      <w:r w:rsidRPr="00CC13EC">
        <w:rPr>
          <w:rFonts w:ascii="Times New Roman" w:hAnsi="Times New Roman" w:cs="Times New Roman"/>
          <w:sz w:val="28"/>
          <w:szCs w:val="28"/>
        </w:rPr>
        <w:t>KT infrastruktūras koplietošanas datu centra pakalpojumu sniedzēju, pašas vai citas institūcijas veikto IS tehnisko resursu administrēšanu, kā arī ārpakalpojuma sniedzēju, turpretī VISL 8. un 10. pantos šim “</w:t>
      </w:r>
      <w:r w:rsidRPr="00CC13EC">
        <w:rPr>
          <w:rFonts w:ascii="Times New Roman" w:eastAsia="Calibri" w:hAnsi="Times New Roman" w:cs="Times New Roman"/>
          <w:sz w:val="28"/>
          <w:szCs w:val="28"/>
        </w:rPr>
        <w:t>valsts informācijas sistēmas turētājam”</w:t>
      </w:r>
      <w:r w:rsidRPr="00CC13EC">
        <w:rPr>
          <w:rFonts w:ascii="Times New Roman" w:hAnsi="Times New Roman" w:cs="Times New Roman"/>
          <w:sz w:val="28"/>
          <w:szCs w:val="28"/>
        </w:rPr>
        <w:t xml:space="preserve"> ir deleģ</w:t>
      </w:r>
      <w:r w:rsidRPr="00CC13EC">
        <w:rPr>
          <w:rFonts w:ascii="Times New Roman" w:hAnsi="Times New Roman" w:cs="Times New Roman"/>
          <w:sz w:val="28"/>
          <w:szCs w:val="28"/>
        </w:rPr>
        <w:t>ēti apjomīgas funkcijas, kuras visas nevar izpildīt vai uzņemties atbildību par to izpildi infrastruktūras koplietošanas datu centra pakalpojumu sniedzējs kā “</w:t>
      </w:r>
      <w:r w:rsidRPr="00CC13EC">
        <w:rPr>
          <w:rFonts w:ascii="Times New Roman" w:eastAsia="Calibri" w:hAnsi="Times New Roman" w:cs="Times New Roman"/>
          <w:sz w:val="28"/>
          <w:szCs w:val="28"/>
        </w:rPr>
        <w:t>valsts informācijas sistēmas turētājs”</w:t>
      </w:r>
      <w:r w:rsidRPr="00CC13EC">
        <w:rPr>
          <w:rFonts w:ascii="Times New Roman" w:hAnsi="Times New Roman" w:cs="Times New Roman"/>
          <w:sz w:val="28"/>
          <w:szCs w:val="28"/>
        </w:rPr>
        <w:t>, pašas vai citas institūcijas veikto IS tehnisko resursu a</w:t>
      </w:r>
      <w:r w:rsidRPr="00CC13EC">
        <w:rPr>
          <w:rFonts w:ascii="Times New Roman" w:hAnsi="Times New Roman" w:cs="Times New Roman"/>
          <w:sz w:val="28"/>
          <w:szCs w:val="28"/>
        </w:rPr>
        <w:t>dministrators kā “</w:t>
      </w:r>
      <w:r w:rsidRPr="00CC13EC">
        <w:rPr>
          <w:rFonts w:ascii="Times New Roman" w:eastAsia="Calibri" w:hAnsi="Times New Roman" w:cs="Times New Roman"/>
          <w:sz w:val="28"/>
          <w:szCs w:val="28"/>
        </w:rPr>
        <w:t>valsts informācijas sistēmas turētājs”</w:t>
      </w:r>
      <w:r w:rsidRPr="00CC13EC">
        <w:rPr>
          <w:rFonts w:ascii="Times New Roman" w:hAnsi="Times New Roman" w:cs="Times New Roman"/>
          <w:sz w:val="28"/>
          <w:szCs w:val="28"/>
        </w:rPr>
        <w:t>, kā arī ārpakalpojuma sniedzējs kā “</w:t>
      </w:r>
      <w:r w:rsidRPr="00CC13EC">
        <w:rPr>
          <w:rFonts w:ascii="Times New Roman" w:eastAsia="Calibri" w:hAnsi="Times New Roman" w:cs="Times New Roman"/>
          <w:sz w:val="28"/>
          <w:szCs w:val="28"/>
        </w:rPr>
        <w:t>valsts informācijas sistēmas turētājs”</w:t>
      </w:r>
      <w:r w:rsidRPr="00CC13EC">
        <w:rPr>
          <w:rFonts w:ascii="Times New Roman" w:hAnsi="Times New Roman" w:cs="Times New Roman"/>
          <w:sz w:val="28"/>
          <w:szCs w:val="28"/>
        </w:rPr>
        <w:t>, lūdzam veikt atbilstošas izmaiņas VISL 8. un 10.pantos. Papildu lūdzam ņemt vērā, ka neizdevās atrast vispārīgus ar IKT sai</w:t>
      </w:r>
      <w:r w:rsidRPr="00CC13EC">
        <w:rPr>
          <w:rFonts w:ascii="Times New Roman" w:hAnsi="Times New Roman" w:cs="Times New Roman"/>
          <w:sz w:val="28"/>
          <w:szCs w:val="28"/>
        </w:rPr>
        <w:t xml:space="preserve">stītus </w:t>
      </w:r>
      <w:r w:rsidRPr="00CC13EC">
        <w:rPr>
          <w:rFonts w:ascii="Times New Roman" w:hAnsi="Times New Roman" w:cs="Times New Roman"/>
          <w:sz w:val="28"/>
          <w:szCs w:val="28"/>
        </w:rPr>
        <w:lastRenderedPageBreak/>
        <w:t>normatīvos aktus</w:t>
      </w:r>
      <w:r>
        <w:rPr>
          <w:rStyle w:val="FootnoteReference"/>
          <w:rFonts w:ascii="Times New Roman" w:hAnsi="Times New Roman" w:cs="Times New Roman"/>
          <w:sz w:val="28"/>
          <w:szCs w:val="28"/>
        </w:rPr>
        <w:footnoteReference w:id="1"/>
      </w:r>
      <w:r w:rsidRPr="00CC13EC">
        <w:rPr>
          <w:rFonts w:ascii="Times New Roman" w:hAnsi="Times New Roman" w:cs="Times New Roman"/>
          <w:sz w:val="28"/>
          <w:szCs w:val="28"/>
        </w:rPr>
        <w:t>, kur  šāds termins - “valsts informācijas sistēmas turētājs” tiktu  lietots.</w:t>
      </w:r>
    </w:p>
    <w:p w:rsidR="003D1D35" w:rsidRPr="00705D37" w:rsidRDefault="008C5B09" w:rsidP="003D1D35">
      <w:pPr>
        <w:spacing w:after="0" w:line="240" w:lineRule="auto"/>
        <w:ind w:left="709"/>
        <w:jc w:val="both"/>
        <w:rPr>
          <w:rFonts w:ascii="Times New Roman" w:hAnsi="Times New Roman"/>
          <w:sz w:val="28"/>
          <w:szCs w:val="28"/>
        </w:rPr>
      </w:pPr>
      <w:r>
        <w:rPr>
          <w:rFonts w:ascii="Times New Roman" w:hAnsi="Times New Roman"/>
          <w:sz w:val="28"/>
          <w:szCs w:val="28"/>
        </w:rPr>
        <w:tab/>
      </w:r>
      <w:r w:rsidRPr="00705D37">
        <w:rPr>
          <w:rFonts w:ascii="Times New Roman" w:hAnsi="Times New Roman"/>
          <w:sz w:val="28"/>
          <w:szCs w:val="28"/>
        </w:rPr>
        <w:tab/>
        <w:t xml:space="preserve">Kā vienu no iespējamiem risinājumiem piedāvājam izskatīt šī termina </w:t>
      </w:r>
      <w:r w:rsidRPr="00CA3657">
        <w:rPr>
          <w:rFonts w:ascii="Times New Roman" w:hAnsi="Times New Roman"/>
          <w:sz w:val="28"/>
          <w:szCs w:val="28"/>
        </w:rPr>
        <w:t>–</w:t>
      </w:r>
      <w:r w:rsidRPr="00705D37">
        <w:rPr>
          <w:rFonts w:ascii="Times New Roman" w:hAnsi="Times New Roman"/>
          <w:sz w:val="28"/>
          <w:szCs w:val="28"/>
        </w:rPr>
        <w:t xml:space="preserve"> “valsts informācijas sistēmas turētājs” izslēgšanu no VISL un/vai noteikt valsts IS sistēmas pārzinim atbildību par  8., 10.pantos noteikto funkciju izpildi, pieļaujot, ka </w:t>
      </w:r>
      <w:r>
        <w:rPr>
          <w:rFonts w:ascii="Times New Roman" w:hAnsi="Times New Roman"/>
          <w:sz w:val="28"/>
          <w:szCs w:val="28"/>
        </w:rPr>
        <w:t xml:space="preserve">kādas  no </w:t>
      </w:r>
      <w:r w:rsidRPr="00705D37">
        <w:rPr>
          <w:rFonts w:ascii="Times New Roman" w:hAnsi="Times New Roman"/>
          <w:sz w:val="28"/>
          <w:szCs w:val="28"/>
        </w:rPr>
        <w:t>tā</w:t>
      </w:r>
      <w:r>
        <w:rPr>
          <w:rFonts w:ascii="Times New Roman" w:hAnsi="Times New Roman"/>
          <w:sz w:val="28"/>
          <w:szCs w:val="28"/>
        </w:rPr>
        <w:t>m</w:t>
      </w:r>
      <w:r w:rsidRPr="00705D37">
        <w:rPr>
          <w:rFonts w:ascii="Times New Roman" w:hAnsi="Times New Roman"/>
          <w:sz w:val="28"/>
          <w:szCs w:val="28"/>
        </w:rPr>
        <w:t xml:space="preserve"> var tikt deleģētas kādam </w:t>
      </w:r>
      <w:r>
        <w:rPr>
          <w:rFonts w:ascii="Times New Roman" w:hAnsi="Times New Roman"/>
          <w:sz w:val="28"/>
          <w:szCs w:val="28"/>
        </w:rPr>
        <w:t>no</w:t>
      </w:r>
      <w:r w:rsidRPr="00705D37">
        <w:rPr>
          <w:rFonts w:ascii="Times New Roman" w:hAnsi="Times New Roman"/>
          <w:sz w:val="28"/>
          <w:szCs w:val="28"/>
        </w:rPr>
        <w:t xml:space="preserve"> pakalpojuma sniedzējam.</w:t>
      </w:r>
    </w:p>
    <w:p w:rsidR="003D1D35" w:rsidRPr="00023760" w:rsidRDefault="008C5B09" w:rsidP="003D1D35">
      <w:pPr>
        <w:pStyle w:val="ListParagraph"/>
        <w:numPr>
          <w:ilvl w:val="0"/>
          <w:numId w:val="2"/>
        </w:numPr>
        <w:spacing w:after="0" w:line="240" w:lineRule="auto"/>
        <w:jc w:val="both"/>
        <w:rPr>
          <w:rFonts w:ascii="Times New Roman" w:hAnsi="Times New Roman" w:cs="Times New Roman"/>
          <w:sz w:val="28"/>
          <w:szCs w:val="28"/>
        </w:rPr>
      </w:pPr>
      <w:r w:rsidRPr="00023760">
        <w:rPr>
          <w:rFonts w:ascii="Times New Roman" w:hAnsi="Times New Roman" w:cs="Times New Roman"/>
          <w:sz w:val="28"/>
          <w:szCs w:val="28"/>
        </w:rPr>
        <w:t>Uzturam VM izteik</w:t>
      </w:r>
      <w:r w:rsidRPr="00023760">
        <w:rPr>
          <w:rFonts w:ascii="Times New Roman" w:hAnsi="Times New Roman" w:cs="Times New Roman"/>
          <w:sz w:val="28"/>
          <w:szCs w:val="28"/>
        </w:rPr>
        <w:t>tos iebildumus, kas ietverti Izziņas</w:t>
      </w:r>
      <w:r>
        <w:rPr>
          <w:rStyle w:val="FootnoteReference"/>
          <w:rFonts w:ascii="Times New Roman" w:hAnsi="Times New Roman" w:cs="Times New Roman"/>
          <w:sz w:val="28"/>
          <w:szCs w:val="28"/>
        </w:rPr>
        <w:footnoteReference w:id="2"/>
      </w:r>
      <w:r w:rsidRPr="00023760">
        <w:rPr>
          <w:rFonts w:ascii="Times New Roman" w:hAnsi="Times New Roman" w:cs="Times New Roman"/>
          <w:sz w:val="28"/>
          <w:szCs w:val="28"/>
        </w:rPr>
        <w:t xml:space="preserve"> 35. punktā, jo pēc būtības tie nav ņemti vērā. Vēršam uzmanību, ka Anotācijā  joprojām nav paskaidrots pēc būtības, kāpēc  no VISL svītrota norma, ka VISL neattiecas uz informācijas sistēmām, kuras nodrošina iekšējās l</w:t>
      </w:r>
      <w:r w:rsidRPr="00023760">
        <w:rPr>
          <w:rFonts w:ascii="Times New Roman" w:hAnsi="Times New Roman" w:cs="Times New Roman"/>
          <w:sz w:val="28"/>
          <w:szCs w:val="28"/>
        </w:rPr>
        <w:t xml:space="preserve">ietošanas informācijas apriti. </w:t>
      </w:r>
    </w:p>
    <w:p w:rsidR="00E46E71" w:rsidRDefault="008C5B09" w:rsidP="00E46E71">
      <w:pPr>
        <w:pStyle w:val="ListParagraph"/>
        <w:numPr>
          <w:ilvl w:val="0"/>
          <w:numId w:val="2"/>
        </w:numPr>
        <w:spacing w:after="0" w:line="240" w:lineRule="auto"/>
        <w:jc w:val="both"/>
        <w:rPr>
          <w:rFonts w:ascii="Times New Roman" w:hAnsi="Times New Roman" w:cs="Times New Roman"/>
          <w:sz w:val="28"/>
          <w:szCs w:val="28"/>
        </w:rPr>
      </w:pPr>
      <w:r w:rsidRPr="00CA3657">
        <w:rPr>
          <w:rFonts w:ascii="Times New Roman" w:hAnsi="Times New Roman" w:cs="Times New Roman"/>
          <w:sz w:val="28"/>
          <w:szCs w:val="28"/>
        </w:rPr>
        <w:t>Līdz šim Valsts informācijas sistēmu likuma (turpmāk – VISL) tvērums (prasības) bija attiecināms uz valsts informācijas sistēmām. Likumprojektā “Grozījumi Valsts informācijas sistēmu likumā” (turpmāk – likumprojekts) tiek ie</w:t>
      </w:r>
      <w:r w:rsidRPr="00CA3657">
        <w:rPr>
          <w:rFonts w:ascii="Times New Roman" w:hAnsi="Times New Roman" w:cs="Times New Roman"/>
          <w:sz w:val="28"/>
          <w:szCs w:val="28"/>
        </w:rPr>
        <w:t xml:space="preserve">viests termins “institūcijas informācijas sistēma”, kā arī tiek svītrota norma, ka VISL neattiecas uz informācijas sistēmām (turpmāk – IS), kuras nodrošina iekšējās lietošanas informācijas apriti. Rezultātā ar </w:t>
      </w:r>
      <w:r w:rsidRPr="00CA3657">
        <w:rPr>
          <w:rFonts w:ascii="Times New Roman" w:hAnsi="Times New Roman" w:cs="Times New Roman"/>
          <w:sz w:val="28"/>
          <w:szCs w:val="28"/>
          <w:u w:val="single"/>
        </w:rPr>
        <w:t xml:space="preserve">likumprojektu VISL tvērums </w:t>
      </w:r>
      <w:r w:rsidRPr="00CA3657">
        <w:rPr>
          <w:rFonts w:ascii="Times New Roman" w:hAnsi="Times New Roman" w:cs="Times New Roman"/>
          <w:sz w:val="28"/>
          <w:szCs w:val="28"/>
        </w:rPr>
        <w:t xml:space="preserve">(prasības) </w:t>
      </w:r>
      <w:r w:rsidRPr="00CA3657">
        <w:rPr>
          <w:rFonts w:ascii="Times New Roman" w:hAnsi="Times New Roman" w:cs="Times New Roman"/>
          <w:sz w:val="28"/>
          <w:szCs w:val="28"/>
          <w:u w:val="single"/>
        </w:rPr>
        <w:t>tiek pap</w:t>
      </w:r>
      <w:r w:rsidRPr="00CA3657">
        <w:rPr>
          <w:rFonts w:ascii="Times New Roman" w:hAnsi="Times New Roman" w:cs="Times New Roman"/>
          <w:sz w:val="28"/>
          <w:szCs w:val="28"/>
          <w:u w:val="single"/>
        </w:rPr>
        <w:t>lašināts</w:t>
      </w:r>
      <w:r w:rsidRPr="00CA3657">
        <w:rPr>
          <w:rFonts w:ascii="Times New Roman" w:hAnsi="Times New Roman" w:cs="Times New Roman"/>
          <w:sz w:val="28"/>
          <w:szCs w:val="28"/>
        </w:rPr>
        <w:t xml:space="preserve"> arī uz tām IS, kuras nodrošina informācijas apriti ar valsts informācijas sistēmām jeb institūcijas IS. </w:t>
      </w:r>
    </w:p>
    <w:p w:rsidR="00E46E71" w:rsidRPr="00642F69" w:rsidRDefault="008C5B09" w:rsidP="00E46E71">
      <w:pPr>
        <w:pStyle w:val="ListParagraph"/>
        <w:spacing w:after="0" w:line="240" w:lineRule="auto"/>
        <w:ind w:firstLine="360"/>
        <w:jc w:val="both"/>
        <w:rPr>
          <w:rFonts w:ascii="Times New Roman" w:hAnsi="Times New Roman" w:cs="Times New Roman"/>
          <w:sz w:val="28"/>
          <w:szCs w:val="28"/>
        </w:rPr>
      </w:pPr>
      <w:r w:rsidRPr="00642F69">
        <w:rPr>
          <w:rFonts w:ascii="Times New Roman" w:hAnsi="Times New Roman" w:cs="Times New Roman"/>
          <w:sz w:val="28"/>
          <w:szCs w:val="28"/>
        </w:rPr>
        <w:t xml:space="preserve">Tādejādi tiek radīti </w:t>
      </w:r>
      <w:r w:rsidRPr="00A84095">
        <w:rPr>
          <w:rFonts w:ascii="Times New Roman" w:hAnsi="Times New Roman" w:cs="Times New Roman"/>
          <w:b/>
          <w:bCs/>
          <w:sz w:val="28"/>
          <w:szCs w:val="28"/>
        </w:rPr>
        <w:t>papildu pienākumi un uzdevumi</w:t>
      </w:r>
      <w:r w:rsidRPr="00642F69">
        <w:rPr>
          <w:rFonts w:ascii="Times New Roman" w:hAnsi="Times New Roman" w:cs="Times New Roman"/>
          <w:b/>
          <w:bCs/>
          <w:sz w:val="28"/>
          <w:szCs w:val="28"/>
        </w:rPr>
        <w:t xml:space="preserve"> iestādēm  un institūcijām, kuru valsts IS ir integrētas ar iekšējās lietošanas IS </w:t>
      </w:r>
      <w:r w:rsidRPr="00642F69">
        <w:rPr>
          <w:rFonts w:ascii="Times New Roman" w:hAnsi="Times New Roman" w:cs="Times New Roman"/>
          <w:sz w:val="28"/>
          <w:szCs w:val="28"/>
        </w:rPr>
        <w:t xml:space="preserve">jeb institūcijas IS. Turklāt, ņemot vērā, ka turpmāk uz šīm IS attieksies arī vēl papildu normatīvie akti, kuri VARAM jāizstrādā līdz 2023. gada 2. janvārim: </w:t>
      </w:r>
    </w:p>
    <w:p w:rsidR="00E46E71" w:rsidRPr="00705D37" w:rsidRDefault="008C5B09" w:rsidP="00E46E71">
      <w:pPr>
        <w:pStyle w:val="ListParagraph"/>
        <w:numPr>
          <w:ilvl w:val="1"/>
          <w:numId w:val="1"/>
        </w:numPr>
        <w:spacing w:after="0"/>
        <w:jc w:val="both"/>
        <w:rPr>
          <w:rFonts w:ascii="Times New Roman" w:hAnsi="Times New Roman" w:cs="Times New Roman"/>
          <w:sz w:val="28"/>
          <w:szCs w:val="28"/>
        </w:rPr>
      </w:pPr>
      <w:r w:rsidRPr="00705D37">
        <w:rPr>
          <w:rFonts w:ascii="Times New Roman" w:hAnsi="Times New Roman" w:cs="Times New Roman"/>
          <w:sz w:val="28"/>
          <w:szCs w:val="28"/>
        </w:rPr>
        <w:t xml:space="preserve">Ministru kabineta  (turpmāk </w:t>
      </w:r>
      <w:r w:rsidRPr="00CA3657">
        <w:rPr>
          <w:rFonts w:ascii="Times New Roman" w:hAnsi="Times New Roman" w:cs="Times New Roman"/>
          <w:sz w:val="28"/>
          <w:szCs w:val="28"/>
        </w:rPr>
        <w:t>–</w:t>
      </w:r>
      <w:r w:rsidRPr="00705D37">
        <w:rPr>
          <w:rFonts w:ascii="Times New Roman" w:hAnsi="Times New Roman" w:cs="Times New Roman"/>
          <w:sz w:val="28"/>
          <w:szCs w:val="28"/>
        </w:rPr>
        <w:t xml:space="preserve"> MK) noteikumi, kuri noteiks valsts un institūcijas IS un to darbība</w:t>
      </w:r>
      <w:r w:rsidRPr="00705D37">
        <w:rPr>
          <w:rFonts w:ascii="Times New Roman" w:hAnsi="Times New Roman" w:cs="Times New Roman"/>
          <w:sz w:val="28"/>
          <w:szCs w:val="28"/>
        </w:rPr>
        <w:t>i nepieciešamo IKT resursu un pakalpojumu attīstības aktivitāšu un likvidēšanas uzraudzības kārtību,</w:t>
      </w:r>
    </w:p>
    <w:p w:rsidR="00E46E71" w:rsidRPr="00705D37" w:rsidRDefault="008C5B09" w:rsidP="00E46E71">
      <w:pPr>
        <w:pStyle w:val="ListParagraph"/>
        <w:numPr>
          <w:ilvl w:val="1"/>
          <w:numId w:val="1"/>
        </w:numPr>
        <w:spacing w:after="0"/>
        <w:jc w:val="both"/>
        <w:rPr>
          <w:rFonts w:ascii="Times New Roman" w:hAnsi="Times New Roman" w:cs="Times New Roman"/>
          <w:sz w:val="28"/>
          <w:szCs w:val="28"/>
        </w:rPr>
      </w:pPr>
      <w:r w:rsidRPr="00705D37">
        <w:rPr>
          <w:rFonts w:ascii="Times New Roman" w:hAnsi="Times New Roman" w:cs="Times New Roman"/>
          <w:sz w:val="28"/>
          <w:szCs w:val="28"/>
        </w:rPr>
        <w:t>MK noteikumi, kuri noteiks valsts un institūcijas informācijas sistēmu vispārējās tehniskās un drošības prasības,</w:t>
      </w:r>
    </w:p>
    <w:p w:rsidR="00E46E71" w:rsidRPr="00705D37" w:rsidRDefault="008C5B09" w:rsidP="00E46E71">
      <w:pPr>
        <w:spacing w:after="0" w:line="240" w:lineRule="auto"/>
        <w:ind w:left="709"/>
        <w:jc w:val="both"/>
        <w:rPr>
          <w:rFonts w:ascii="Times New Roman" w:hAnsi="Times New Roman"/>
          <w:sz w:val="28"/>
          <w:szCs w:val="28"/>
        </w:rPr>
      </w:pPr>
      <w:r w:rsidRPr="00705D37">
        <w:rPr>
          <w:rFonts w:ascii="Times New Roman" w:hAnsi="Times New Roman"/>
          <w:b/>
          <w:bCs/>
          <w:sz w:val="28"/>
          <w:szCs w:val="28"/>
        </w:rPr>
        <w:t>institūcijām un iestādēm būs jāiegulda re</w:t>
      </w:r>
      <w:r w:rsidRPr="00705D37">
        <w:rPr>
          <w:rFonts w:ascii="Times New Roman" w:hAnsi="Times New Roman"/>
          <w:b/>
          <w:bCs/>
          <w:sz w:val="28"/>
          <w:szCs w:val="28"/>
        </w:rPr>
        <w:t>sursi</w:t>
      </w:r>
      <w:r w:rsidRPr="00705D37">
        <w:rPr>
          <w:rFonts w:ascii="Times New Roman" w:hAnsi="Times New Roman"/>
          <w:sz w:val="28"/>
          <w:szCs w:val="28"/>
        </w:rPr>
        <w:t xml:space="preserve">, lai gan likumprojektā, gan topošajos normatīvajos aktos iekļautās prasības izpildītu, kā arī </w:t>
      </w:r>
      <w:r w:rsidRPr="00705D37">
        <w:rPr>
          <w:rFonts w:ascii="Times New Roman" w:hAnsi="Times New Roman"/>
          <w:sz w:val="28"/>
          <w:szCs w:val="28"/>
        </w:rPr>
        <w:lastRenderedPageBreak/>
        <w:t>palielināsies administratīvais slogs. To Apliecina arī Anotācijas II sadaļā “Tiesību akta projekta ietekme uz sabiedrību, tautsaimniecības attīstību un admi</w:t>
      </w:r>
      <w:r w:rsidRPr="00705D37">
        <w:rPr>
          <w:rFonts w:ascii="Times New Roman" w:hAnsi="Times New Roman"/>
          <w:sz w:val="28"/>
          <w:szCs w:val="28"/>
        </w:rPr>
        <w:t>nistratīvo slogu” 2.punktā sniegtā informācija, ka “VARAM palielināsies izvērtējamo IKT aktivitāšu apjoms, kuras noteiktas MK 2006. gada 24. janvāra noteikumos Nr. 71 “Valsts informācijas sistēmu attīstības projektu uzraudzības kārtība”  un MK 2005. gada 1</w:t>
      </w:r>
      <w:r w:rsidRPr="00705D37">
        <w:rPr>
          <w:rFonts w:ascii="Times New Roman" w:hAnsi="Times New Roman"/>
          <w:sz w:val="28"/>
          <w:szCs w:val="28"/>
        </w:rPr>
        <w:t>1. oktobra noteikumiem Nr. 764 “Valsts informācijas sistēmu vispārējās tehniskās prasības”.”</w:t>
      </w:r>
    </w:p>
    <w:p w:rsidR="00E46E71" w:rsidRPr="00705D37" w:rsidRDefault="008C5B09" w:rsidP="00E46E71">
      <w:pPr>
        <w:spacing w:after="0" w:line="240" w:lineRule="auto"/>
        <w:ind w:left="709"/>
        <w:jc w:val="both"/>
        <w:rPr>
          <w:rFonts w:ascii="Times New Roman" w:hAnsi="Times New Roman"/>
          <w:sz w:val="28"/>
          <w:szCs w:val="28"/>
        </w:rPr>
      </w:pPr>
      <w:r w:rsidRPr="00705D37">
        <w:rPr>
          <w:rFonts w:ascii="Times New Roman" w:hAnsi="Times New Roman"/>
          <w:sz w:val="28"/>
          <w:szCs w:val="28"/>
        </w:rPr>
        <w:t xml:space="preserve"> Tādejādi lūdzam papildināt Anotācijas II sadaļā “Tiesību akta projekta ietekme uz sabiedrību, tautsaimniecības attīstību un administratīvo slogu” 2.punktu, norādo</w:t>
      </w:r>
      <w:r w:rsidRPr="00705D37">
        <w:rPr>
          <w:rFonts w:ascii="Times New Roman" w:hAnsi="Times New Roman"/>
          <w:sz w:val="28"/>
          <w:szCs w:val="28"/>
        </w:rPr>
        <w:t xml:space="preserve">t, ka </w:t>
      </w:r>
      <w:r>
        <w:rPr>
          <w:rFonts w:ascii="Times New Roman" w:hAnsi="Times New Roman"/>
          <w:sz w:val="28"/>
          <w:szCs w:val="28"/>
        </w:rPr>
        <w:t>l</w:t>
      </w:r>
      <w:r w:rsidRPr="00705D37">
        <w:rPr>
          <w:rFonts w:ascii="Times New Roman" w:hAnsi="Times New Roman"/>
          <w:sz w:val="28"/>
          <w:szCs w:val="28"/>
        </w:rPr>
        <w:t>ikumprojekta ieviešana paredz papildu pienākumus un uzdevumus iestādēm  un institūcijām, kuru valsts IS ir integrētas ar iekšējās lietošanas IS</w:t>
      </w:r>
      <w:r>
        <w:rPr>
          <w:rFonts w:ascii="Times New Roman" w:hAnsi="Times New Roman"/>
          <w:sz w:val="28"/>
          <w:szCs w:val="28"/>
        </w:rPr>
        <w:t xml:space="preserve"> jeb </w:t>
      </w:r>
      <w:r w:rsidRPr="00CA3657">
        <w:rPr>
          <w:rFonts w:ascii="Times New Roman" w:hAnsi="Times New Roman"/>
          <w:sz w:val="28"/>
          <w:szCs w:val="28"/>
        </w:rPr>
        <w:t xml:space="preserve">institūcijas </w:t>
      </w:r>
      <w:r>
        <w:rPr>
          <w:rFonts w:ascii="Times New Roman" w:hAnsi="Times New Roman"/>
          <w:sz w:val="28"/>
          <w:szCs w:val="28"/>
        </w:rPr>
        <w:t>IS</w:t>
      </w:r>
      <w:r w:rsidRPr="00705D37">
        <w:rPr>
          <w:rFonts w:ascii="Times New Roman" w:hAnsi="Times New Roman"/>
          <w:sz w:val="28"/>
          <w:szCs w:val="28"/>
        </w:rPr>
        <w:t>, kā arī to, ka institūcijām un iestādēm būs jāiegulda resursi, lai gan likumprojektā,</w:t>
      </w:r>
      <w:r w:rsidRPr="00705D37">
        <w:rPr>
          <w:rFonts w:ascii="Times New Roman" w:hAnsi="Times New Roman"/>
          <w:sz w:val="28"/>
          <w:szCs w:val="28"/>
        </w:rPr>
        <w:t xml:space="preserve"> gan topošajos normatīvajos aktos iekļautās prasības izpildītu, kā arī palielināsies administratīvais slogs.</w:t>
      </w:r>
    </w:p>
    <w:p w:rsidR="00E46E71" w:rsidRPr="00A11B81" w:rsidRDefault="008C5B09" w:rsidP="00E46E71">
      <w:pPr>
        <w:pStyle w:val="ListParagraph"/>
        <w:numPr>
          <w:ilvl w:val="0"/>
          <w:numId w:val="2"/>
        </w:numPr>
        <w:spacing w:after="0" w:line="240" w:lineRule="auto"/>
        <w:jc w:val="both"/>
        <w:rPr>
          <w:rFonts w:ascii="Times New Roman" w:hAnsi="Times New Roman" w:cs="Times New Roman"/>
          <w:sz w:val="28"/>
          <w:szCs w:val="28"/>
        </w:rPr>
      </w:pPr>
      <w:r w:rsidRPr="00A11B81">
        <w:rPr>
          <w:rFonts w:ascii="Times New Roman" w:hAnsi="Times New Roman" w:cs="Times New Roman"/>
          <w:sz w:val="28"/>
          <w:szCs w:val="28"/>
        </w:rPr>
        <w:t>Lūdzam svītrot no Anotācijas un Izziņ</w:t>
      </w:r>
      <w:r w:rsidR="00756443">
        <w:rPr>
          <w:rFonts w:ascii="Times New Roman" w:hAnsi="Times New Roman" w:cs="Times New Roman"/>
          <w:sz w:val="28"/>
          <w:szCs w:val="28"/>
        </w:rPr>
        <w:t>ā</w:t>
      </w:r>
      <w:r w:rsidRPr="00A11B81">
        <w:rPr>
          <w:rFonts w:ascii="Times New Roman" w:hAnsi="Times New Roman" w:cs="Times New Roman"/>
          <w:sz w:val="28"/>
          <w:szCs w:val="28"/>
        </w:rPr>
        <w:t xml:space="preserve"> apgalvojumu (tas atkārtojas), ka “Institūcijas informācijas sistēmām, tiks paredzētas </w:t>
      </w:r>
      <w:r w:rsidRPr="00A11B81">
        <w:rPr>
          <w:rFonts w:ascii="Times New Roman" w:hAnsi="Times New Roman" w:cs="Times New Roman"/>
          <w:sz w:val="28"/>
          <w:szCs w:val="28"/>
          <w:u w:val="single"/>
        </w:rPr>
        <w:t>atvieglotas</w:t>
      </w:r>
      <w:r w:rsidRPr="00A11B81">
        <w:rPr>
          <w:rFonts w:ascii="Times New Roman" w:hAnsi="Times New Roman" w:cs="Times New Roman"/>
          <w:sz w:val="28"/>
          <w:szCs w:val="28"/>
        </w:rPr>
        <w:t xml:space="preserve"> uzraudzības prasības.“ Nav pamata izteikt šādu apgalvojumu, jo līdz šim šādas uzraudzības prasības nav bijušas, kā arī nav zināms, kas tieši tiks paredzēts šajās prasībās, šīs jaunās papildu prasības vēl tikai tiks izstrādātas un tās nav zināmas, jo VARAM</w:t>
      </w:r>
      <w:r w:rsidRPr="00A11B81">
        <w:rPr>
          <w:rFonts w:ascii="Times New Roman" w:hAnsi="Times New Roman" w:cs="Times New Roman"/>
          <w:sz w:val="28"/>
          <w:szCs w:val="28"/>
        </w:rPr>
        <w:t xml:space="preserve"> līdz 2023. gada 2. janvārim būs jāizstrādā MK noteikumi, kuri noteiks:</w:t>
      </w:r>
    </w:p>
    <w:p w:rsidR="00E46E71" w:rsidRPr="00705D37" w:rsidRDefault="008C5B09" w:rsidP="00E46E71">
      <w:pPr>
        <w:pStyle w:val="ListParagraph"/>
        <w:numPr>
          <w:ilvl w:val="0"/>
          <w:numId w:val="1"/>
        </w:numPr>
        <w:spacing w:after="0" w:line="240" w:lineRule="auto"/>
        <w:ind w:left="1560" w:hanging="284"/>
        <w:jc w:val="both"/>
        <w:rPr>
          <w:rFonts w:ascii="Times New Roman" w:hAnsi="Times New Roman" w:cs="Times New Roman"/>
          <w:sz w:val="28"/>
          <w:szCs w:val="28"/>
        </w:rPr>
      </w:pPr>
      <w:r w:rsidRPr="00705D37">
        <w:rPr>
          <w:rFonts w:ascii="Times New Roman" w:hAnsi="Times New Roman" w:cs="Times New Roman"/>
          <w:sz w:val="28"/>
          <w:szCs w:val="28"/>
        </w:rPr>
        <w:t>valsts un institūcijas IS un to darbībai nepieciešamo IKT resursu un pakalpojumu attīstības aktivitāšu un likvidēšanas uzraudzības kārtību,</w:t>
      </w:r>
    </w:p>
    <w:p w:rsidR="00E46E71" w:rsidRDefault="008C5B09" w:rsidP="00E46E71">
      <w:pPr>
        <w:pStyle w:val="ListParagraph"/>
        <w:numPr>
          <w:ilvl w:val="0"/>
          <w:numId w:val="1"/>
        </w:numPr>
        <w:spacing w:after="0" w:line="240" w:lineRule="auto"/>
        <w:ind w:left="1560" w:hanging="284"/>
        <w:jc w:val="both"/>
        <w:rPr>
          <w:rFonts w:ascii="Times New Roman" w:hAnsi="Times New Roman" w:cs="Times New Roman"/>
          <w:sz w:val="28"/>
          <w:szCs w:val="28"/>
        </w:rPr>
      </w:pPr>
      <w:r w:rsidRPr="00705D37">
        <w:rPr>
          <w:rFonts w:ascii="Times New Roman" w:hAnsi="Times New Roman" w:cs="Times New Roman"/>
          <w:sz w:val="28"/>
          <w:szCs w:val="28"/>
        </w:rPr>
        <w:t>valsts un institūcijas IS vispārējās tehnisk</w:t>
      </w:r>
      <w:r w:rsidRPr="00705D37">
        <w:rPr>
          <w:rFonts w:ascii="Times New Roman" w:hAnsi="Times New Roman" w:cs="Times New Roman"/>
          <w:sz w:val="28"/>
          <w:szCs w:val="28"/>
        </w:rPr>
        <w:t>ās un drošības prasības.</w:t>
      </w:r>
    </w:p>
    <w:p w:rsidR="00E46E71" w:rsidRDefault="00E46E71" w:rsidP="00E46E71">
      <w:pPr>
        <w:spacing w:after="0" w:line="240" w:lineRule="auto"/>
        <w:jc w:val="both"/>
        <w:rPr>
          <w:rFonts w:ascii="Times New Roman" w:hAnsi="Times New Roman"/>
          <w:sz w:val="28"/>
          <w:szCs w:val="28"/>
        </w:rPr>
      </w:pPr>
    </w:p>
    <w:p w:rsidR="00E46E71" w:rsidRDefault="008C5B09" w:rsidP="00E46E71">
      <w:pPr>
        <w:spacing w:after="0" w:line="240" w:lineRule="auto"/>
        <w:jc w:val="both"/>
        <w:rPr>
          <w:rFonts w:ascii="Times New Roman" w:hAnsi="Times New Roman"/>
          <w:sz w:val="28"/>
          <w:szCs w:val="28"/>
        </w:rPr>
      </w:pPr>
      <w:r>
        <w:rPr>
          <w:rFonts w:ascii="Times New Roman" w:hAnsi="Times New Roman"/>
          <w:sz w:val="28"/>
          <w:szCs w:val="28"/>
        </w:rPr>
        <w:t>Ieteikumi:</w:t>
      </w:r>
    </w:p>
    <w:p w:rsidR="00E46E71" w:rsidRDefault="008C5B09" w:rsidP="00E46E71">
      <w:pPr>
        <w:pStyle w:val="ListParagraph"/>
        <w:numPr>
          <w:ilvl w:val="0"/>
          <w:numId w:val="3"/>
        </w:numPr>
        <w:spacing w:after="0" w:line="240" w:lineRule="auto"/>
        <w:jc w:val="both"/>
        <w:rPr>
          <w:rFonts w:ascii="Times New Roman" w:hAnsi="Times New Roman" w:cs="Times New Roman"/>
          <w:sz w:val="28"/>
          <w:szCs w:val="28"/>
        </w:rPr>
      </w:pPr>
      <w:r w:rsidRPr="00023760">
        <w:rPr>
          <w:rFonts w:ascii="Times New Roman" w:hAnsi="Times New Roman" w:cs="Times New Roman"/>
          <w:sz w:val="28"/>
          <w:szCs w:val="28"/>
        </w:rPr>
        <w:t xml:space="preserve">Tā kā sākotnēji likumprojektā iekļautais termins “IKT resurss” ir svītrots un VISL nav termina “informācijas un tehniskais resurss”, lūdzam labot Anotācijā (5.lp.) iekļauto skaidrojumu: “Ņemot vērā, ka VISL termins </w:t>
      </w:r>
      <w:r w:rsidRPr="00023760">
        <w:rPr>
          <w:rFonts w:ascii="Times New Roman" w:hAnsi="Times New Roman" w:cs="Times New Roman"/>
          <w:sz w:val="28"/>
          <w:szCs w:val="28"/>
        </w:rPr>
        <w:t>“informācijas un tehniskai resurss” ir iekļaujas terminā “IKT resurss”, atbilstoši tiek precizēts VISL 1. panta 3. punkts.”</w:t>
      </w:r>
      <w:r w:rsidR="00756443">
        <w:rPr>
          <w:rFonts w:ascii="Times New Roman" w:hAnsi="Times New Roman" w:cs="Times New Roman"/>
          <w:sz w:val="28"/>
          <w:szCs w:val="28"/>
        </w:rPr>
        <w:t>.</w:t>
      </w:r>
    </w:p>
    <w:p w:rsidR="00756443" w:rsidRPr="000353BA" w:rsidRDefault="008C5B09" w:rsidP="00756443">
      <w:pPr>
        <w:pStyle w:val="ListParagraph"/>
        <w:numPr>
          <w:ilvl w:val="0"/>
          <w:numId w:val="3"/>
        </w:numPr>
        <w:spacing w:after="0" w:line="240" w:lineRule="auto"/>
        <w:jc w:val="both"/>
        <w:rPr>
          <w:rFonts w:ascii="Times New Roman" w:hAnsi="Times New Roman" w:cs="Times New Roman"/>
          <w:sz w:val="28"/>
          <w:szCs w:val="28"/>
        </w:rPr>
      </w:pPr>
      <w:r w:rsidRPr="000353BA">
        <w:rPr>
          <w:rFonts w:ascii="Times New Roman" w:hAnsi="Times New Roman" w:cs="Times New Roman"/>
          <w:sz w:val="28"/>
          <w:szCs w:val="28"/>
        </w:rPr>
        <w:t>Lūdzam papildināt Anotāciju ar skaidrojumu, kāpēc ir iecerēts “</w:t>
      </w:r>
      <w:r w:rsidRPr="00DA2E80">
        <w:rPr>
          <w:rFonts w:ascii="Times New Roman" w:hAnsi="Times New Roman" w:cs="Times New Roman"/>
          <w:i/>
          <w:iCs/>
          <w:sz w:val="28"/>
          <w:szCs w:val="28"/>
        </w:rPr>
        <w:t xml:space="preserve">kontrolēt (arī no drošības viedokļa) un izvirzīt prasības IS, kuras </w:t>
      </w:r>
      <w:r w:rsidRPr="00DA2E80">
        <w:rPr>
          <w:rFonts w:ascii="Times New Roman" w:hAnsi="Times New Roman" w:cs="Times New Roman"/>
          <w:i/>
          <w:iCs/>
          <w:sz w:val="28"/>
          <w:szCs w:val="28"/>
        </w:rPr>
        <w:t>nodrošina informāciju valsts IS vai saņem informāciju no tām</w:t>
      </w:r>
      <w:r w:rsidRPr="000353BA">
        <w:rPr>
          <w:rFonts w:ascii="Times New Roman" w:hAnsi="Times New Roman" w:cs="Times New Roman"/>
          <w:sz w:val="28"/>
          <w:szCs w:val="28"/>
        </w:rPr>
        <w:t>”. Piemēram, dokumentu vadības sistēmām, grāmatvedības sistēmām, internet lapām, u.tml. Un skaidrot, kas  un kā veiks šo kontroli.</w:t>
      </w:r>
    </w:p>
    <w:p w:rsidR="00756443" w:rsidRPr="00023760" w:rsidRDefault="00756443" w:rsidP="00756443">
      <w:pPr>
        <w:pStyle w:val="ListParagraph"/>
        <w:spacing w:after="0" w:line="240" w:lineRule="auto"/>
        <w:jc w:val="both"/>
        <w:rPr>
          <w:rFonts w:ascii="Times New Roman" w:hAnsi="Times New Roman" w:cs="Times New Roman"/>
          <w:sz w:val="28"/>
          <w:szCs w:val="28"/>
        </w:rPr>
      </w:pPr>
    </w:p>
    <w:p w:rsidR="00E46E71" w:rsidRPr="00705D37" w:rsidRDefault="00E46E71" w:rsidP="00E46E71">
      <w:pPr>
        <w:spacing w:after="0" w:line="240" w:lineRule="auto"/>
        <w:jc w:val="both"/>
        <w:rPr>
          <w:rFonts w:ascii="Times New Roman" w:hAnsi="Times New Roman"/>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6"/>
        <w:gridCol w:w="1134"/>
        <w:gridCol w:w="4251"/>
      </w:tblGrid>
      <w:tr w:rsidR="00D1353D" w:rsidTr="00F24F7D">
        <w:tc>
          <w:tcPr>
            <w:tcW w:w="3686" w:type="dxa"/>
          </w:tcPr>
          <w:p w:rsidR="00BE191A" w:rsidRPr="005A3EEC" w:rsidRDefault="008C5B09" w:rsidP="0041608F">
            <w:pPr>
              <w:pStyle w:val="pamattekststabul"/>
              <w:tabs>
                <w:tab w:val="left" w:pos="3969"/>
                <w:tab w:val="left" w:pos="6379"/>
              </w:tabs>
              <w:rPr>
                <w:rFonts w:eastAsia="Calibri"/>
                <w:sz w:val="28"/>
                <w:szCs w:val="28"/>
                <w:lang w:val="lv-LV"/>
              </w:rPr>
            </w:pPr>
            <w:r w:rsidRPr="005A3EEC">
              <w:rPr>
                <w:rFonts w:eastAsia="Calibri"/>
                <w:noProof/>
                <w:sz w:val="28"/>
                <w:szCs w:val="28"/>
                <w:lang w:val="lv-LV"/>
              </w:rPr>
              <w:t xml:space="preserve">Valsts sekretāra vietniece resursu un pārmaiņu vadības </w:t>
            </w:r>
            <w:r w:rsidRPr="005A3EEC">
              <w:rPr>
                <w:rFonts w:eastAsia="Calibri"/>
                <w:noProof/>
                <w:sz w:val="28"/>
                <w:szCs w:val="28"/>
                <w:lang w:val="lv-LV"/>
              </w:rPr>
              <w:t>jautājumos</w:t>
            </w:r>
          </w:p>
        </w:tc>
        <w:tc>
          <w:tcPr>
            <w:tcW w:w="1134" w:type="dxa"/>
            <w:vAlign w:val="center"/>
          </w:tcPr>
          <w:p w:rsidR="00BE191A" w:rsidRPr="005A3EEC" w:rsidRDefault="008C5B09" w:rsidP="0041608F">
            <w:pPr>
              <w:pStyle w:val="pamattekststabul"/>
              <w:tabs>
                <w:tab w:val="left" w:pos="3969"/>
                <w:tab w:val="left" w:pos="6379"/>
              </w:tabs>
              <w:jc w:val="center"/>
              <w:rPr>
                <w:rFonts w:eastAsia="Calibri"/>
                <w:sz w:val="28"/>
                <w:szCs w:val="28"/>
                <w:lang w:val="lv-LV"/>
              </w:rPr>
            </w:pPr>
            <w:r w:rsidRPr="005A3EEC">
              <w:rPr>
                <w:sz w:val="20"/>
                <w:szCs w:val="20"/>
                <w:lang w:val="lv-LV"/>
              </w:rPr>
              <w:t>(paraksts*)</w:t>
            </w:r>
          </w:p>
        </w:tc>
        <w:tc>
          <w:tcPr>
            <w:tcW w:w="4251" w:type="dxa"/>
          </w:tcPr>
          <w:p w:rsidR="00BE191A" w:rsidRPr="005A3EEC" w:rsidRDefault="008C5B09" w:rsidP="0041608F">
            <w:pPr>
              <w:pStyle w:val="pamattekststabul"/>
              <w:tabs>
                <w:tab w:val="left" w:pos="3969"/>
                <w:tab w:val="left" w:pos="6379"/>
              </w:tabs>
              <w:jc w:val="right"/>
              <w:rPr>
                <w:rFonts w:eastAsia="Calibri"/>
                <w:sz w:val="28"/>
                <w:szCs w:val="28"/>
                <w:lang w:val="lv-LV"/>
              </w:rPr>
            </w:pPr>
            <w:r w:rsidRPr="005A3EEC">
              <w:rPr>
                <w:rFonts w:eastAsia="Calibri"/>
                <w:noProof/>
                <w:sz w:val="28"/>
                <w:szCs w:val="28"/>
                <w:lang w:val="lv-LV"/>
              </w:rPr>
              <w:t>Agnese Vaļuliene</w:t>
            </w:r>
          </w:p>
        </w:tc>
      </w:tr>
    </w:tbl>
    <w:p w:rsidR="00754282" w:rsidRDefault="00754282" w:rsidP="00EA1868">
      <w:pPr>
        <w:widowControl/>
        <w:spacing w:after="0"/>
        <w:rPr>
          <w:rFonts w:ascii="Times New Roman" w:hAnsi="Times New Roman"/>
          <w:sz w:val="28"/>
          <w:szCs w:val="28"/>
        </w:rPr>
      </w:pPr>
    </w:p>
    <w:p w:rsidR="00BE191A" w:rsidRPr="005A3EEC" w:rsidRDefault="00BE191A" w:rsidP="00EA1868">
      <w:pPr>
        <w:spacing w:after="0"/>
        <w:rPr>
          <w:rFonts w:ascii="Times New Roman" w:hAnsi="Times New Roman"/>
          <w:sz w:val="28"/>
          <w:szCs w:val="28"/>
        </w:rPr>
      </w:pPr>
    </w:p>
    <w:p w:rsidR="00E46E71" w:rsidRPr="00705D37" w:rsidRDefault="008C5B09" w:rsidP="00E46E71">
      <w:pPr>
        <w:widowControl/>
        <w:spacing w:after="0" w:line="240" w:lineRule="auto"/>
        <w:rPr>
          <w:rFonts w:ascii="Times New Roman" w:hAnsi="Times New Roman"/>
          <w:sz w:val="28"/>
          <w:szCs w:val="28"/>
        </w:rPr>
      </w:pPr>
      <w:r w:rsidRPr="00705D37">
        <w:rPr>
          <w:rFonts w:ascii="Times New Roman" w:hAnsi="Times New Roman"/>
          <w:sz w:val="28"/>
          <w:szCs w:val="28"/>
        </w:rPr>
        <w:t xml:space="preserve">Informācijas un komunikācijas </w:t>
      </w:r>
    </w:p>
    <w:p w:rsidR="00E46E71" w:rsidRPr="00705D37" w:rsidRDefault="008C5B09" w:rsidP="00E46E71">
      <w:pPr>
        <w:widowControl/>
        <w:spacing w:after="0" w:line="240" w:lineRule="auto"/>
        <w:rPr>
          <w:rFonts w:ascii="Times New Roman" w:hAnsi="Times New Roman"/>
          <w:sz w:val="28"/>
          <w:szCs w:val="28"/>
        </w:rPr>
      </w:pPr>
      <w:r w:rsidRPr="00705D37">
        <w:rPr>
          <w:rFonts w:ascii="Times New Roman" w:hAnsi="Times New Roman"/>
          <w:sz w:val="28"/>
          <w:szCs w:val="28"/>
        </w:rPr>
        <w:t xml:space="preserve">tehnoloģiju projektu vadītāja </w:t>
      </w:r>
    </w:p>
    <w:p w:rsidR="00E46E71" w:rsidRPr="00705D37" w:rsidRDefault="008C5B09" w:rsidP="00E46E71">
      <w:pPr>
        <w:widowControl/>
        <w:spacing w:after="0" w:line="240" w:lineRule="auto"/>
        <w:rPr>
          <w:rFonts w:ascii="Times New Roman" w:hAnsi="Times New Roman"/>
          <w:sz w:val="28"/>
          <w:szCs w:val="28"/>
        </w:rPr>
      </w:pPr>
      <w:r w:rsidRPr="00705D37">
        <w:rPr>
          <w:rFonts w:ascii="Times New Roman" w:hAnsi="Times New Roman"/>
          <w:sz w:val="28"/>
          <w:szCs w:val="28"/>
        </w:rPr>
        <w:t>Iveta Bērtulsone</w:t>
      </w:r>
    </w:p>
    <w:p w:rsidR="00E46E71" w:rsidRPr="00705D37" w:rsidRDefault="008C5B09" w:rsidP="00E46E71">
      <w:pPr>
        <w:widowControl/>
        <w:spacing w:after="0" w:line="240" w:lineRule="auto"/>
        <w:rPr>
          <w:rFonts w:ascii="Times New Roman" w:hAnsi="Times New Roman"/>
          <w:sz w:val="28"/>
          <w:szCs w:val="28"/>
        </w:rPr>
      </w:pPr>
      <w:r w:rsidRPr="00705D37">
        <w:rPr>
          <w:rFonts w:ascii="Times New Roman" w:hAnsi="Times New Roman"/>
          <w:sz w:val="28"/>
          <w:szCs w:val="28"/>
        </w:rPr>
        <w:t xml:space="preserve">tālr. 60008321 </w:t>
      </w:r>
    </w:p>
    <w:p w:rsidR="00E46E71" w:rsidRPr="00705D37" w:rsidRDefault="008C5B09" w:rsidP="00E46E71">
      <w:pPr>
        <w:widowControl/>
        <w:spacing w:after="0" w:line="240" w:lineRule="auto"/>
        <w:rPr>
          <w:rFonts w:ascii="Times New Roman" w:hAnsi="Times New Roman"/>
          <w:sz w:val="28"/>
          <w:szCs w:val="28"/>
        </w:rPr>
      </w:pPr>
      <w:r w:rsidRPr="00705D37">
        <w:rPr>
          <w:rFonts w:ascii="Times New Roman" w:hAnsi="Times New Roman"/>
          <w:sz w:val="28"/>
          <w:szCs w:val="28"/>
        </w:rPr>
        <w:t xml:space="preserve">e-pasts: </w:t>
      </w:r>
      <w:hyperlink r:id="rId9" w:history="1">
        <w:r w:rsidRPr="00705D37">
          <w:rPr>
            <w:rStyle w:val="Hyperlink"/>
            <w:rFonts w:ascii="Times New Roman" w:hAnsi="Times New Roman"/>
            <w:sz w:val="28"/>
            <w:szCs w:val="28"/>
          </w:rPr>
          <w:t>iveta.bertulsone@vm.gov.lv</w:t>
        </w:r>
      </w:hyperlink>
      <w:r w:rsidRPr="00705D37">
        <w:rPr>
          <w:rFonts w:ascii="Times New Roman" w:hAnsi="Times New Roman"/>
          <w:sz w:val="28"/>
          <w:szCs w:val="28"/>
        </w:rPr>
        <w:t xml:space="preserve"> </w:t>
      </w:r>
    </w:p>
    <w:p w:rsidR="009A146B" w:rsidRPr="005A3EEC" w:rsidRDefault="009A146B" w:rsidP="00E46E71">
      <w:pPr>
        <w:pStyle w:val="pamattekststabul"/>
        <w:spacing w:before="0" w:beforeAutospacing="0" w:after="0" w:afterAutospacing="0"/>
      </w:pPr>
    </w:p>
    <w:sectPr w:rsidR="009A146B" w:rsidRPr="005A3EEC" w:rsidSect="005862AD">
      <w:headerReference w:type="default" r:id="rId10"/>
      <w:footerReference w:type="default" r:id="rId11"/>
      <w:headerReference w:type="first" r:id="rId12"/>
      <w:footerReference w:type="first" r:id="rId13"/>
      <w:pgSz w:w="11906" w:h="16838" w:code="9"/>
      <w:pgMar w:top="1418" w:right="1134" w:bottom="1134" w:left="1701"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B09" w:rsidRDefault="008C5B09">
      <w:pPr>
        <w:spacing w:after="0" w:line="240" w:lineRule="auto"/>
      </w:pPr>
      <w:r>
        <w:separator/>
      </w:r>
    </w:p>
  </w:endnote>
  <w:endnote w:type="continuationSeparator" w:id="0">
    <w:p w:rsidR="008C5B09" w:rsidRDefault="008C5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6C4" w:rsidRDefault="008C5B09" w:rsidP="00F24F7D">
    <w:pPr>
      <w:pStyle w:val="Footer"/>
      <w:jc w:val="center"/>
      <w:rPr>
        <w:rFonts w:ascii="Times New Roman" w:hAnsi="Times New Roman"/>
      </w:rPr>
    </w:pPr>
    <w:r w:rsidRPr="009D36CB">
      <w:rPr>
        <w:rFonts w:ascii="Times New Roman" w:hAnsi="Times New Roman"/>
      </w:rPr>
      <w:t>*Dokuments ir parakstīts ar drošu elektronisko parakstu un satur laika zīmog</w:t>
    </w:r>
    <w:r w:rsidR="00F24F7D">
      <w:rPr>
        <w:rFonts w:ascii="Times New Roman" w:hAnsi="Times New Roman"/>
      </w:rPr>
      <w:t>u</w:t>
    </w:r>
  </w:p>
  <w:p w:rsidR="00F24F7D" w:rsidRPr="009D36CB" w:rsidRDefault="00F24F7D">
    <w:pPr>
      <w:pStyle w:val="Footer"/>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6C4" w:rsidRDefault="008C5B09" w:rsidP="00BE191A">
    <w:pPr>
      <w:pStyle w:val="Footer"/>
      <w:jc w:val="center"/>
      <w:rPr>
        <w:rFonts w:ascii="Times New Roman" w:hAnsi="Times New Roman"/>
      </w:rPr>
    </w:pPr>
    <w:r w:rsidRPr="006541D3">
      <w:rPr>
        <w:rFonts w:ascii="Times New Roman" w:hAnsi="Times New Roman"/>
      </w:rPr>
      <w:t xml:space="preserve">*Dokuments ir parakstīts ar drošu elektronisko parakstu un satur laika </w:t>
    </w:r>
    <w:r w:rsidRPr="006541D3">
      <w:rPr>
        <w:rFonts w:ascii="Times New Roman" w:hAnsi="Times New Roman"/>
      </w:rPr>
      <w:t>zīmogu</w:t>
    </w:r>
  </w:p>
  <w:p w:rsidR="00EA1868" w:rsidRPr="006541D3" w:rsidRDefault="00EA1868" w:rsidP="00BE191A">
    <w:pPr>
      <w:pStyle w:val="Footer"/>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B09" w:rsidRDefault="008C5B09">
      <w:pPr>
        <w:spacing w:after="0" w:line="240" w:lineRule="auto"/>
      </w:pPr>
      <w:r>
        <w:separator/>
      </w:r>
    </w:p>
  </w:footnote>
  <w:footnote w:type="continuationSeparator" w:id="0">
    <w:p w:rsidR="008C5B09" w:rsidRDefault="008C5B09">
      <w:pPr>
        <w:spacing w:after="0" w:line="240" w:lineRule="auto"/>
      </w:pPr>
      <w:r>
        <w:continuationSeparator/>
      </w:r>
    </w:p>
  </w:footnote>
  <w:footnote w:id="1">
    <w:p w:rsidR="003D1D35" w:rsidRPr="00C92B37" w:rsidRDefault="008C5B09" w:rsidP="003D1D35">
      <w:pPr>
        <w:pStyle w:val="FootnoteText"/>
        <w:rPr>
          <w:rFonts w:ascii="Times New Roman" w:hAnsi="Times New Roman" w:cs="Times New Roman"/>
        </w:rPr>
      </w:pPr>
      <w:r>
        <w:rPr>
          <w:rStyle w:val="FootnoteReference"/>
        </w:rPr>
        <w:footnoteRef/>
      </w:r>
      <w:r>
        <w:t xml:space="preserve"> </w:t>
      </w:r>
      <w:r w:rsidRPr="00C92B37">
        <w:rPr>
          <w:rFonts w:ascii="Times New Roman" w:hAnsi="Times New Roman" w:cs="Times New Roman"/>
        </w:rPr>
        <w:t>Tika izskatīti šādi ar IKT saistīti normatīvie akti:</w:t>
      </w:r>
    </w:p>
    <w:p w:rsidR="003D1D35" w:rsidRPr="00C01EB2" w:rsidRDefault="008C5B09" w:rsidP="003D1D35">
      <w:pPr>
        <w:pStyle w:val="FootnoteText"/>
        <w:jc w:val="both"/>
        <w:rPr>
          <w:rFonts w:ascii="Times New Roman" w:hAnsi="Times New Roman" w:cs="Times New Roman"/>
          <w:shd w:val="clear" w:color="auto" w:fill="FFFFFF"/>
        </w:rPr>
      </w:pPr>
      <w:r w:rsidRPr="00C92B37">
        <w:rPr>
          <w:rFonts w:ascii="Times New Roman" w:hAnsi="Times New Roman" w:cs="Times New Roman"/>
        </w:rPr>
        <w:t>Informācijas tehnoloģiju drošības likums,</w:t>
      </w:r>
      <w:r w:rsidRPr="00C92B37">
        <w:rPr>
          <w:rFonts w:ascii="Times New Roman" w:hAnsi="Times New Roman" w:cs="Times New Roman"/>
          <w:color w:val="414142"/>
          <w:shd w:val="clear" w:color="auto" w:fill="FFFFFF"/>
        </w:rPr>
        <w:t xml:space="preserve"> 2019. gada 15. janvāra MK noteikumi Nr.15</w:t>
      </w:r>
      <w:r>
        <w:rPr>
          <w:rFonts w:ascii="Times New Roman" w:hAnsi="Times New Roman" w:cs="Times New Roman"/>
          <w:color w:val="414142"/>
          <w:shd w:val="clear" w:color="auto" w:fill="FFFFFF"/>
        </w:rPr>
        <w:t xml:space="preserve"> “</w:t>
      </w:r>
      <w:hyperlink r:id="rId1" w:tgtFrame="_blank" w:history="1">
        <w:r w:rsidRPr="00723CBC">
          <w:rPr>
            <w:rFonts w:ascii="Times New Roman" w:hAnsi="Times New Roman" w:cs="Times New Roman"/>
            <w:shd w:val="clear" w:color="auto" w:fill="FFFFFF"/>
          </w:rPr>
          <w:t>Noteikumi par drošības incidenta būtiskuma kritērijiem, informēšanas kārtību un ziņojuma saturu</w:t>
        </w:r>
      </w:hyperlink>
      <w:r w:rsidRPr="00723CBC">
        <w:rPr>
          <w:rFonts w:ascii="Times New Roman" w:hAnsi="Times New Roman" w:cs="Times New Roman"/>
          <w:color w:val="414142"/>
          <w:shd w:val="clear" w:color="auto" w:fill="FFFFFF"/>
        </w:rPr>
        <w:t>”,</w:t>
      </w:r>
      <w:r w:rsidRPr="00C92B37">
        <w:rPr>
          <w:rFonts w:ascii="Times New Roman" w:hAnsi="Times New Roman" w:cs="Times New Roman"/>
          <w:color w:val="414142"/>
          <w:shd w:val="clear" w:color="auto" w:fill="FFFFFF"/>
        </w:rPr>
        <w:t xml:space="preserve"> 2015. </w:t>
      </w:r>
      <w:r w:rsidRPr="00C92B37">
        <w:rPr>
          <w:rFonts w:ascii="Times New Roman" w:hAnsi="Times New Roman" w:cs="Times New Roman"/>
          <w:color w:val="414142"/>
          <w:shd w:val="clear" w:color="auto" w:fill="FFFFFF"/>
        </w:rPr>
        <w:t xml:space="preserve">gada 28. jūlija MK noteikumi Nr.442 ”Kārtība, kādā tiek nodrošināta informācijas un komunikācijas tehnoloģiju sistēmu atbilstība minimālajām drošības prasībām”,  2011.gada 1.februāra MK noteikumi Nr.100 “Informācijas </w:t>
      </w:r>
      <w:r w:rsidRPr="00C01EB2">
        <w:rPr>
          <w:rFonts w:ascii="Times New Roman" w:hAnsi="Times New Roman" w:cs="Times New Roman"/>
          <w:shd w:val="clear" w:color="auto" w:fill="FFFFFF"/>
        </w:rPr>
        <w:t>tehnoloģiju kritiskās infrastruktūras d</w:t>
      </w:r>
      <w:r w:rsidRPr="00C01EB2">
        <w:rPr>
          <w:rFonts w:ascii="Times New Roman" w:hAnsi="Times New Roman" w:cs="Times New Roman"/>
          <w:shd w:val="clear" w:color="auto" w:fill="FFFFFF"/>
        </w:rPr>
        <w:t>rošības pasākumu plānošanas un īstenošanas kārtība”, 2005.gada 11.oktobra MK noteikumi Nr.764 “Valsts informācijas sistēmu vispārējās tehniskās prasības”, 2016. gada 14. jūnija MK noteikumi Nr.374 “Valsts informācijas sistēmu savietotāja noteikumi”, 2012.g</w:t>
      </w:r>
      <w:r w:rsidRPr="00C01EB2">
        <w:rPr>
          <w:rFonts w:ascii="Times New Roman" w:hAnsi="Times New Roman" w:cs="Times New Roman"/>
          <w:shd w:val="clear" w:color="auto" w:fill="FFFFFF"/>
        </w:rPr>
        <w:t>ada 19.jūnija MK noteikumi Nr.421 “Valsts informācijas sistēmu savietotāju un integrēto valsts informācijas sistēmu aizsardzības prasības”</w:t>
      </w:r>
    </w:p>
  </w:footnote>
  <w:footnote w:id="2">
    <w:p w:rsidR="003D1D35" w:rsidRPr="00511E90" w:rsidRDefault="008C5B09" w:rsidP="003D1D35">
      <w:pPr>
        <w:pStyle w:val="FootnoteText"/>
        <w:rPr>
          <w:rFonts w:ascii="Times New Roman" w:eastAsia="Times New Roman" w:hAnsi="Times New Roman" w:cs="Times New Roman"/>
          <w:lang w:eastAsia="lv-LV"/>
        </w:rPr>
      </w:pPr>
      <w:r w:rsidRPr="00705D37">
        <w:rPr>
          <w:rStyle w:val="FootnoteReference"/>
        </w:rPr>
        <w:footnoteRef/>
      </w:r>
      <w:r>
        <w:t xml:space="preserve"> </w:t>
      </w:r>
      <w:r w:rsidRPr="00511E90">
        <w:rPr>
          <w:rFonts w:ascii="Times New Roman" w:eastAsia="Times New Roman" w:hAnsi="Times New Roman" w:cs="Times New Roman"/>
          <w:lang w:eastAsia="lv-LV"/>
        </w:rPr>
        <w:t>2020. gada 28.jūnija VARAM Izziņa par atzinumos sniegtajiem iebildumiem par likumprojektu “Grozījumi Valsts informā</w:t>
      </w:r>
      <w:r w:rsidRPr="00511E90">
        <w:rPr>
          <w:rFonts w:ascii="Times New Roman" w:eastAsia="Times New Roman" w:hAnsi="Times New Roman" w:cs="Times New Roman"/>
          <w:lang w:eastAsia="lv-LV"/>
        </w:rPr>
        <w:t>cijas sistēmu likumā” (VSS – 413)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szCs w:val="24"/>
      </w:rPr>
      <w:id w:val="796873003"/>
      <w:docPartObj>
        <w:docPartGallery w:val="Page Numbers (Top of Page)"/>
        <w:docPartUnique/>
      </w:docPartObj>
    </w:sdtPr>
    <w:sdtEndPr/>
    <w:sdtContent>
      <w:p w:rsidR="005E06C4" w:rsidRPr="00126258" w:rsidRDefault="008C5B09">
        <w:pPr>
          <w:pStyle w:val="Header"/>
          <w:jc w:val="center"/>
          <w:rPr>
            <w:rFonts w:ascii="Times New Roman" w:hAnsi="Times New Roman"/>
            <w:sz w:val="24"/>
            <w:szCs w:val="24"/>
          </w:rPr>
        </w:pPr>
        <w:r w:rsidRPr="00126258">
          <w:rPr>
            <w:rFonts w:ascii="Times New Roman" w:hAnsi="Times New Roman"/>
            <w:sz w:val="24"/>
            <w:szCs w:val="24"/>
          </w:rPr>
          <w:fldChar w:fldCharType="begin"/>
        </w:r>
        <w:r w:rsidRPr="00126258">
          <w:rPr>
            <w:rFonts w:ascii="Times New Roman" w:hAnsi="Times New Roman"/>
            <w:sz w:val="24"/>
            <w:szCs w:val="24"/>
          </w:rPr>
          <w:instrText xml:space="preserve"> PAGE   \* MERGEFORMAT </w:instrText>
        </w:r>
        <w:r w:rsidRPr="00126258">
          <w:rPr>
            <w:rFonts w:ascii="Times New Roman" w:hAnsi="Times New Roman"/>
            <w:sz w:val="24"/>
            <w:szCs w:val="24"/>
          </w:rPr>
          <w:fldChar w:fldCharType="separate"/>
        </w:r>
        <w:r w:rsidR="00413AE0">
          <w:rPr>
            <w:rFonts w:ascii="Times New Roman" w:hAnsi="Times New Roman"/>
            <w:noProof/>
            <w:sz w:val="24"/>
            <w:szCs w:val="24"/>
          </w:rPr>
          <w:t>2</w:t>
        </w:r>
        <w:r w:rsidRPr="00126258">
          <w:rPr>
            <w:rFonts w:ascii="Times New Roman" w:hAnsi="Times New Roman"/>
            <w:sz w:val="24"/>
            <w:szCs w:val="24"/>
          </w:rPr>
          <w:fldChar w:fldCharType="end"/>
        </w:r>
      </w:p>
    </w:sdtContent>
  </w:sdt>
  <w:p w:rsidR="005E06C4" w:rsidRDefault="005E06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1FB" w:rsidRPr="007261FB" w:rsidRDefault="007261FB" w:rsidP="007261FB">
    <w:pPr>
      <w:pStyle w:val="Header"/>
      <w:tabs>
        <w:tab w:val="clear" w:pos="4153"/>
        <w:tab w:val="clear" w:pos="8306"/>
        <w:tab w:val="left" w:pos="8145"/>
      </w:tabs>
      <w:jc w:val="right"/>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4D8A6B21"/>
    <w:multiLevelType w:val="hybridMultilevel"/>
    <w:tmpl w:val="DE805704"/>
    <w:lvl w:ilvl="0" w:tplc="860E6D4C">
      <w:start w:val="1"/>
      <w:numFmt w:val="decimal"/>
      <w:lvlText w:val="%1."/>
      <w:lvlJc w:val="left"/>
      <w:pPr>
        <w:ind w:left="720" w:hanging="360"/>
      </w:pPr>
      <w:rPr>
        <w:rFonts w:hint="default"/>
      </w:rPr>
    </w:lvl>
    <w:lvl w:ilvl="1" w:tplc="813A1F5E" w:tentative="1">
      <w:start w:val="1"/>
      <w:numFmt w:val="lowerLetter"/>
      <w:lvlText w:val="%2."/>
      <w:lvlJc w:val="left"/>
      <w:pPr>
        <w:ind w:left="1440" w:hanging="360"/>
      </w:pPr>
    </w:lvl>
    <w:lvl w:ilvl="2" w:tplc="CD421D22" w:tentative="1">
      <w:start w:val="1"/>
      <w:numFmt w:val="lowerRoman"/>
      <w:lvlText w:val="%3."/>
      <w:lvlJc w:val="right"/>
      <w:pPr>
        <w:ind w:left="2160" w:hanging="180"/>
      </w:pPr>
    </w:lvl>
    <w:lvl w:ilvl="3" w:tplc="004CC082" w:tentative="1">
      <w:start w:val="1"/>
      <w:numFmt w:val="decimal"/>
      <w:lvlText w:val="%4."/>
      <w:lvlJc w:val="left"/>
      <w:pPr>
        <w:ind w:left="2880" w:hanging="360"/>
      </w:pPr>
    </w:lvl>
    <w:lvl w:ilvl="4" w:tplc="D02E35C4" w:tentative="1">
      <w:start w:val="1"/>
      <w:numFmt w:val="lowerLetter"/>
      <w:lvlText w:val="%5."/>
      <w:lvlJc w:val="left"/>
      <w:pPr>
        <w:ind w:left="3600" w:hanging="360"/>
      </w:pPr>
    </w:lvl>
    <w:lvl w:ilvl="5" w:tplc="21CCFDBC" w:tentative="1">
      <w:start w:val="1"/>
      <w:numFmt w:val="lowerRoman"/>
      <w:lvlText w:val="%6."/>
      <w:lvlJc w:val="right"/>
      <w:pPr>
        <w:ind w:left="4320" w:hanging="180"/>
      </w:pPr>
    </w:lvl>
    <w:lvl w:ilvl="6" w:tplc="C23053CE" w:tentative="1">
      <w:start w:val="1"/>
      <w:numFmt w:val="decimal"/>
      <w:lvlText w:val="%7."/>
      <w:lvlJc w:val="left"/>
      <w:pPr>
        <w:ind w:left="5040" w:hanging="360"/>
      </w:pPr>
    </w:lvl>
    <w:lvl w:ilvl="7" w:tplc="64E40442" w:tentative="1">
      <w:start w:val="1"/>
      <w:numFmt w:val="lowerLetter"/>
      <w:lvlText w:val="%8."/>
      <w:lvlJc w:val="left"/>
      <w:pPr>
        <w:ind w:left="5760" w:hanging="360"/>
      </w:pPr>
    </w:lvl>
    <w:lvl w:ilvl="8" w:tplc="B72E03A6" w:tentative="1">
      <w:start w:val="1"/>
      <w:numFmt w:val="lowerRoman"/>
      <w:lvlText w:val="%9."/>
      <w:lvlJc w:val="right"/>
      <w:pPr>
        <w:ind w:left="6480" w:hanging="180"/>
      </w:pPr>
    </w:lvl>
  </w:abstractNum>
  <w:abstractNum w:abstractNumId="1" w15:restartNumberingAfterBreak="1">
    <w:nsid w:val="5BB03A1B"/>
    <w:multiLevelType w:val="hybridMultilevel"/>
    <w:tmpl w:val="3A3202C4"/>
    <w:lvl w:ilvl="0" w:tplc="5992C16A">
      <w:start w:val="1"/>
      <w:numFmt w:val="bullet"/>
      <w:lvlText w:val=""/>
      <w:lvlJc w:val="left"/>
      <w:pPr>
        <w:ind w:left="720" w:hanging="360"/>
      </w:pPr>
      <w:rPr>
        <w:rFonts w:ascii="Symbol" w:hAnsi="Symbol" w:hint="default"/>
      </w:rPr>
    </w:lvl>
    <w:lvl w:ilvl="1" w:tplc="A8CE58F8">
      <w:start w:val="1"/>
      <w:numFmt w:val="bullet"/>
      <w:lvlText w:val=""/>
      <w:lvlJc w:val="left"/>
      <w:pPr>
        <w:ind w:left="1440" w:hanging="360"/>
      </w:pPr>
      <w:rPr>
        <w:rFonts w:ascii="Symbol" w:hAnsi="Symbol" w:hint="default"/>
      </w:rPr>
    </w:lvl>
    <w:lvl w:ilvl="2" w:tplc="AB8A4B58" w:tentative="1">
      <w:start w:val="1"/>
      <w:numFmt w:val="bullet"/>
      <w:lvlText w:val=""/>
      <w:lvlJc w:val="left"/>
      <w:pPr>
        <w:ind w:left="2160" w:hanging="360"/>
      </w:pPr>
      <w:rPr>
        <w:rFonts w:ascii="Wingdings" w:hAnsi="Wingdings" w:hint="default"/>
      </w:rPr>
    </w:lvl>
    <w:lvl w:ilvl="3" w:tplc="C7688290" w:tentative="1">
      <w:start w:val="1"/>
      <w:numFmt w:val="bullet"/>
      <w:lvlText w:val=""/>
      <w:lvlJc w:val="left"/>
      <w:pPr>
        <w:ind w:left="2880" w:hanging="360"/>
      </w:pPr>
      <w:rPr>
        <w:rFonts w:ascii="Symbol" w:hAnsi="Symbol" w:hint="default"/>
      </w:rPr>
    </w:lvl>
    <w:lvl w:ilvl="4" w:tplc="2FD8CD58" w:tentative="1">
      <w:start w:val="1"/>
      <w:numFmt w:val="bullet"/>
      <w:lvlText w:val="o"/>
      <w:lvlJc w:val="left"/>
      <w:pPr>
        <w:ind w:left="3600" w:hanging="360"/>
      </w:pPr>
      <w:rPr>
        <w:rFonts w:ascii="Courier New" w:hAnsi="Courier New" w:cs="Courier New" w:hint="default"/>
      </w:rPr>
    </w:lvl>
    <w:lvl w:ilvl="5" w:tplc="1EC02E06" w:tentative="1">
      <w:start w:val="1"/>
      <w:numFmt w:val="bullet"/>
      <w:lvlText w:val=""/>
      <w:lvlJc w:val="left"/>
      <w:pPr>
        <w:ind w:left="4320" w:hanging="360"/>
      </w:pPr>
      <w:rPr>
        <w:rFonts w:ascii="Wingdings" w:hAnsi="Wingdings" w:hint="default"/>
      </w:rPr>
    </w:lvl>
    <w:lvl w:ilvl="6" w:tplc="1A208A26" w:tentative="1">
      <w:start w:val="1"/>
      <w:numFmt w:val="bullet"/>
      <w:lvlText w:val=""/>
      <w:lvlJc w:val="left"/>
      <w:pPr>
        <w:ind w:left="5040" w:hanging="360"/>
      </w:pPr>
      <w:rPr>
        <w:rFonts w:ascii="Symbol" w:hAnsi="Symbol" w:hint="default"/>
      </w:rPr>
    </w:lvl>
    <w:lvl w:ilvl="7" w:tplc="684CCBCC" w:tentative="1">
      <w:start w:val="1"/>
      <w:numFmt w:val="bullet"/>
      <w:lvlText w:val="o"/>
      <w:lvlJc w:val="left"/>
      <w:pPr>
        <w:ind w:left="5760" w:hanging="360"/>
      </w:pPr>
      <w:rPr>
        <w:rFonts w:ascii="Courier New" w:hAnsi="Courier New" w:cs="Courier New" w:hint="default"/>
      </w:rPr>
    </w:lvl>
    <w:lvl w:ilvl="8" w:tplc="CA687F42" w:tentative="1">
      <w:start w:val="1"/>
      <w:numFmt w:val="bullet"/>
      <w:lvlText w:val=""/>
      <w:lvlJc w:val="left"/>
      <w:pPr>
        <w:ind w:left="6480" w:hanging="360"/>
      </w:pPr>
      <w:rPr>
        <w:rFonts w:ascii="Wingdings" w:hAnsi="Wingdings" w:hint="default"/>
      </w:rPr>
    </w:lvl>
  </w:abstractNum>
  <w:abstractNum w:abstractNumId="2" w15:restartNumberingAfterBreak="1">
    <w:nsid w:val="7602085B"/>
    <w:multiLevelType w:val="hybridMultilevel"/>
    <w:tmpl w:val="DE805704"/>
    <w:lvl w:ilvl="0" w:tplc="BBCC1520">
      <w:start w:val="1"/>
      <w:numFmt w:val="decimal"/>
      <w:lvlText w:val="%1."/>
      <w:lvlJc w:val="left"/>
      <w:pPr>
        <w:ind w:left="720" w:hanging="360"/>
      </w:pPr>
      <w:rPr>
        <w:rFonts w:hint="default"/>
      </w:rPr>
    </w:lvl>
    <w:lvl w:ilvl="1" w:tplc="BD14446C" w:tentative="1">
      <w:start w:val="1"/>
      <w:numFmt w:val="lowerLetter"/>
      <w:lvlText w:val="%2."/>
      <w:lvlJc w:val="left"/>
      <w:pPr>
        <w:ind w:left="1440" w:hanging="360"/>
      </w:pPr>
    </w:lvl>
    <w:lvl w:ilvl="2" w:tplc="4BF45616" w:tentative="1">
      <w:start w:val="1"/>
      <w:numFmt w:val="lowerRoman"/>
      <w:lvlText w:val="%3."/>
      <w:lvlJc w:val="right"/>
      <w:pPr>
        <w:ind w:left="2160" w:hanging="180"/>
      </w:pPr>
    </w:lvl>
    <w:lvl w:ilvl="3" w:tplc="097E9C3A" w:tentative="1">
      <w:start w:val="1"/>
      <w:numFmt w:val="decimal"/>
      <w:lvlText w:val="%4."/>
      <w:lvlJc w:val="left"/>
      <w:pPr>
        <w:ind w:left="2880" w:hanging="360"/>
      </w:pPr>
    </w:lvl>
    <w:lvl w:ilvl="4" w:tplc="E6889042" w:tentative="1">
      <w:start w:val="1"/>
      <w:numFmt w:val="lowerLetter"/>
      <w:lvlText w:val="%5."/>
      <w:lvlJc w:val="left"/>
      <w:pPr>
        <w:ind w:left="3600" w:hanging="360"/>
      </w:pPr>
    </w:lvl>
    <w:lvl w:ilvl="5" w:tplc="C764CB36" w:tentative="1">
      <w:start w:val="1"/>
      <w:numFmt w:val="lowerRoman"/>
      <w:lvlText w:val="%6."/>
      <w:lvlJc w:val="right"/>
      <w:pPr>
        <w:ind w:left="4320" w:hanging="180"/>
      </w:pPr>
    </w:lvl>
    <w:lvl w:ilvl="6" w:tplc="858AA91C" w:tentative="1">
      <w:start w:val="1"/>
      <w:numFmt w:val="decimal"/>
      <w:lvlText w:val="%7."/>
      <w:lvlJc w:val="left"/>
      <w:pPr>
        <w:ind w:left="5040" w:hanging="360"/>
      </w:pPr>
    </w:lvl>
    <w:lvl w:ilvl="7" w:tplc="2C4A8D18" w:tentative="1">
      <w:start w:val="1"/>
      <w:numFmt w:val="lowerLetter"/>
      <w:lvlText w:val="%8."/>
      <w:lvlJc w:val="left"/>
      <w:pPr>
        <w:ind w:left="5760" w:hanging="360"/>
      </w:pPr>
    </w:lvl>
    <w:lvl w:ilvl="8" w:tplc="5680DB6C"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0DE"/>
    <w:rsid w:val="0000527F"/>
    <w:rsid w:val="000115D2"/>
    <w:rsid w:val="00023760"/>
    <w:rsid w:val="000256CA"/>
    <w:rsid w:val="00026358"/>
    <w:rsid w:val="00026646"/>
    <w:rsid w:val="00032602"/>
    <w:rsid w:val="000353BA"/>
    <w:rsid w:val="0004599D"/>
    <w:rsid w:val="00050A7F"/>
    <w:rsid w:val="00056D94"/>
    <w:rsid w:val="00071EA6"/>
    <w:rsid w:val="000726A8"/>
    <w:rsid w:val="00076969"/>
    <w:rsid w:val="00076AA3"/>
    <w:rsid w:val="00084361"/>
    <w:rsid w:val="00091DD9"/>
    <w:rsid w:val="00097F9D"/>
    <w:rsid w:val="000A1011"/>
    <w:rsid w:val="000A61F3"/>
    <w:rsid w:val="000B12AC"/>
    <w:rsid w:val="000B7899"/>
    <w:rsid w:val="000D2AB9"/>
    <w:rsid w:val="000D3DF7"/>
    <w:rsid w:val="000D49B5"/>
    <w:rsid w:val="000D54E3"/>
    <w:rsid w:val="000E1E20"/>
    <w:rsid w:val="000E429F"/>
    <w:rsid w:val="000F377C"/>
    <w:rsid w:val="000F4E7C"/>
    <w:rsid w:val="00104654"/>
    <w:rsid w:val="00110E85"/>
    <w:rsid w:val="00123CBF"/>
    <w:rsid w:val="00126258"/>
    <w:rsid w:val="00127A26"/>
    <w:rsid w:val="001321DF"/>
    <w:rsid w:val="00134E5B"/>
    <w:rsid w:val="001545B7"/>
    <w:rsid w:val="001553D6"/>
    <w:rsid w:val="00160DFB"/>
    <w:rsid w:val="001632CE"/>
    <w:rsid w:val="00166EC1"/>
    <w:rsid w:val="00172A3B"/>
    <w:rsid w:val="001753BE"/>
    <w:rsid w:val="00177683"/>
    <w:rsid w:val="00177E78"/>
    <w:rsid w:val="00184599"/>
    <w:rsid w:val="00191A1D"/>
    <w:rsid w:val="00196A44"/>
    <w:rsid w:val="001A31B8"/>
    <w:rsid w:val="001B16E2"/>
    <w:rsid w:val="001B554A"/>
    <w:rsid w:val="001B59E0"/>
    <w:rsid w:val="001C43FE"/>
    <w:rsid w:val="001C517B"/>
    <w:rsid w:val="001D0AF0"/>
    <w:rsid w:val="001D4BC8"/>
    <w:rsid w:val="001D5B70"/>
    <w:rsid w:val="001D5D10"/>
    <w:rsid w:val="001E315E"/>
    <w:rsid w:val="001E50A0"/>
    <w:rsid w:val="001E51DF"/>
    <w:rsid w:val="00201BF0"/>
    <w:rsid w:val="0020352E"/>
    <w:rsid w:val="002057F9"/>
    <w:rsid w:val="00212DB7"/>
    <w:rsid w:val="00225057"/>
    <w:rsid w:val="00225EB8"/>
    <w:rsid w:val="00233A18"/>
    <w:rsid w:val="002409C9"/>
    <w:rsid w:val="0025235E"/>
    <w:rsid w:val="00255074"/>
    <w:rsid w:val="00256676"/>
    <w:rsid w:val="002778B0"/>
    <w:rsid w:val="002930BF"/>
    <w:rsid w:val="00293BD5"/>
    <w:rsid w:val="002A3540"/>
    <w:rsid w:val="002A4619"/>
    <w:rsid w:val="002A661C"/>
    <w:rsid w:val="002B6E80"/>
    <w:rsid w:val="002E23D6"/>
    <w:rsid w:val="002F0CCC"/>
    <w:rsid w:val="00303965"/>
    <w:rsid w:val="00307E7B"/>
    <w:rsid w:val="003163B8"/>
    <w:rsid w:val="00317BBE"/>
    <w:rsid w:val="00322443"/>
    <w:rsid w:val="00326486"/>
    <w:rsid w:val="003271D6"/>
    <w:rsid w:val="00332AA5"/>
    <w:rsid w:val="00332AB1"/>
    <w:rsid w:val="00334306"/>
    <w:rsid w:val="00340405"/>
    <w:rsid w:val="00342A9B"/>
    <w:rsid w:val="00346B65"/>
    <w:rsid w:val="003472C9"/>
    <w:rsid w:val="003504D7"/>
    <w:rsid w:val="00352325"/>
    <w:rsid w:val="00355797"/>
    <w:rsid w:val="00364BC5"/>
    <w:rsid w:val="00370D43"/>
    <w:rsid w:val="00373E81"/>
    <w:rsid w:val="003756FE"/>
    <w:rsid w:val="003768FB"/>
    <w:rsid w:val="00377916"/>
    <w:rsid w:val="00380B22"/>
    <w:rsid w:val="00383773"/>
    <w:rsid w:val="0038672B"/>
    <w:rsid w:val="00392DA3"/>
    <w:rsid w:val="003966CF"/>
    <w:rsid w:val="003A335B"/>
    <w:rsid w:val="003A5A3B"/>
    <w:rsid w:val="003B5DA1"/>
    <w:rsid w:val="003C1784"/>
    <w:rsid w:val="003C5F22"/>
    <w:rsid w:val="003D1D35"/>
    <w:rsid w:val="003D1F57"/>
    <w:rsid w:val="003D7430"/>
    <w:rsid w:val="003E29F0"/>
    <w:rsid w:val="003E6052"/>
    <w:rsid w:val="003F169F"/>
    <w:rsid w:val="004022F1"/>
    <w:rsid w:val="00413AE0"/>
    <w:rsid w:val="00415AAA"/>
    <w:rsid w:val="0041608F"/>
    <w:rsid w:val="00424025"/>
    <w:rsid w:val="0043271F"/>
    <w:rsid w:val="004458A7"/>
    <w:rsid w:val="00445D62"/>
    <w:rsid w:val="00453587"/>
    <w:rsid w:val="00461490"/>
    <w:rsid w:val="00466BEC"/>
    <w:rsid w:val="004818CE"/>
    <w:rsid w:val="00485F41"/>
    <w:rsid w:val="004918FE"/>
    <w:rsid w:val="0049705D"/>
    <w:rsid w:val="004A0A94"/>
    <w:rsid w:val="004A4D7F"/>
    <w:rsid w:val="004A6461"/>
    <w:rsid w:val="004A6D08"/>
    <w:rsid w:val="004A7518"/>
    <w:rsid w:val="004C2657"/>
    <w:rsid w:val="004C2BA4"/>
    <w:rsid w:val="004C6F24"/>
    <w:rsid w:val="004C7FBA"/>
    <w:rsid w:val="004D6F51"/>
    <w:rsid w:val="004E0D7A"/>
    <w:rsid w:val="004E4165"/>
    <w:rsid w:val="004E77A8"/>
    <w:rsid w:val="004F4A94"/>
    <w:rsid w:val="00501CD6"/>
    <w:rsid w:val="005071F0"/>
    <w:rsid w:val="005072B3"/>
    <w:rsid w:val="00511A94"/>
    <w:rsid w:val="00511E90"/>
    <w:rsid w:val="00512AD5"/>
    <w:rsid w:val="005135F3"/>
    <w:rsid w:val="005145DF"/>
    <w:rsid w:val="00517361"/>
    <w:rsid w:val="00520536"/>
    <w:rsid w:val="005220EB"/>
    <w:rsid w:val="005237B9"/>
    <w:rsid w:val="00530A31"/>
    <w:rsid w:val="00533611"/>
    <w:rsid w:val="00536C2A"/>
    <w:rsid w:val="00544557"/>
    <w:rsid w:val="00546AE2"/>
    <w:rsid w:val="005521B6"/>
    <w:rsid w:val="0055335A"/>
    <w:rsid w:val="00556D5B"/>
    <w:rsid w:val="00564153"/>
    <w:rsid w:val="0056510C"/>
    <w:rsid w:val="00580FC9"/>
    <w:rsid w:val="00583B09"/>
    <w:rsid w:val="005862AD"/>
    <w:rsid w:val="005A2340"/>
    <w:rsid w:val="005A3DE9"/>
    <w:rsid w:val="005A3EEC"/>
    <w:rsid w:val="005A7FDF"/>
    <w:rsid w:val="005B325A"/>
    <w:rsid w:val="005C0AF2"/>
    <w:rsid w:val="005C6E0E"/>
    <w:rsid w:val="005D2A31"/>
    <w:rsid w:val="005D64BA"/>
    <w:rsid w:val="005D7801"/>
    <w:rsid w:val="005E06C4"/>
    <w:rsid w:val="005F6F12"/>
    <w:rsid w:val="005F7A3C"/>
    <w:rsid w:val="00610F9D"/>
    <w:rsid w:val="00611A31"/>
    <w:rsid w:val="006151E9"/>
    <w:rsid w:val="006158EA"/>
    <w:rsid w:val="006160EE"/>
    <w:rsid w:val="0063099E"/>
    <w:rsid w:val="00631F9E"/>
    <w:rsid w:val="00633C31"/>
    <w:rsid w:val="00636828"/>
    <w:rsid w:val="00637F05"/>
    <w:rsid w:val="0064257D"/>
    <w:rsid w:val="00642F69"/>
    <w:rsid w:val="00647792"/>
    <w:rsid w:val="00654156"/>
    <w:rsid w:val="006541D3"/>
    <w:rsid w:val="00655257"/>
    <w:rsid w:val="006646EB"/>
    <w:rsid w:val="00664930"/>
    <w:rsid w:val="00665EF9"/>
    <w:rsid w:val="006662DA"/>
    <w:rsid w:val="00672174"/>
    <w:rsid w:val="00673A0C"/>
    <w:rsid w:val="00676CA5"/>
    <w:rsid w:val="00683073"/>
    <w:rsid w:val="00686BB9"/>
    <w:rsid w:val="0069282A"/>
    <w:rsid w:val="00694243"/>
    <w:rsid w:val="006B30C2"/>
    <w:rsid w:val="006C1779"/>
    <w:rsid w:val="006E1E5C"/>
    <w:rsid w:val="006E490F"/>
    <w:rsid w:val="006E53D9"/>
    <w:rsid w:val="006E7DC0"/>
    <w:rsid w:val="006F49E4"/>
    <w:rsid w:val="006F5C7C"/>
    <w:rsid w:val="006F7FAF"/>
    <w:rsid w:val="00701264"/>
    <w:rsid w:val="00705D37"/>
    <w:rsid w:val="00707D30"/>
    <w:rsid w:val="00711948"/>
    <w:rsid w:val="00713E4E"/>
    <w:rsid w:val="00721E7C"/>
    <w:rsid w:val="00723CBC"/>
    <w:rsid w:val="007261FB"/>
    <w:rsid w:val="00726A56"/>
    <w:rsid w:val="007342C6"/>
    <w:rsid w:val="00741042"/>
    <w:rsid w:val="00742194"/>
    <w:rsid w:val="00751683"/>
    <w:rsid w:val="007519B1"/>
    <w:rsid w:val="00754282"/>
    <w:rsid w:val="00756443"/>
    <w:rsid w:val="00757DC8"/>
    <w:rsid w:val="007607FC"/>
    <w:rsid w:val="00761795"/>
    <w:rsid w:val="00761C34"/>
    <w:rsid w:val="00762185"/>
    <w:rsid w:val="0077604D"/>
    <w:rsid w:val="00781538"/>
    <w:rsid w:val="00783304"/>
    <w:rsid w:val="00783CF8"/>
    <w:rsid w:val="00784403"/>
    <w:rsid w:val="0078454E"/>
    <w:rsid w:val="0079117E"/>
    <w:rsid w:val="00791445"/>
    <w:rsid w:val="00797AD2"/>
    <w:rsid w:val="007B2188"/>
    <w:rsid w:val="007B5B7D"/>
    <w:rsid w:val="007B7359"/>
    <w:rsid w:val="007C3ABF"/>
    <w:rsid w:val="007E0116"/>
    <w:rsid w:val="007E0F58"/>
    <w:rsid w:val="007E35F2"/>
    <w:rsid w:val="007E457B"/>
    <w:rsid w:val="007E5138"/>
    <w:rsid w:val="007E5494"/>
    <w:rsid w:val="007E703E"/>
    <w:rsid w:val="007F0C07"/>
    <w:rsid w:val="007F0CE1"/>
    <w:rsid w:val="007F126F"/>
    <w:rsid w:val="007F57F9"/>
    <w:rsid w:val="00801980"/>
    <w:rsid w:val="00801B88"/>
    <w:rsid w:val="008038EE"/>
    <w:rsid w:val="008140DE"/>
    <w:rsid w:val="008155FB"/>
    <w:rsid w:val="00821385"/>
    <w:rsid w:val="0082465B"/>
    <w:rsid w:val="008321A4"/>
    <w:rsid w:val="0084694B"/>
    <w:rsid w:val="008471C1"/>
    <w:rsid w:val="00851B24"/>
    <w:rsid w:val="00854FF6"/>
    <w:rsid w:val="008616C4"/>
    <w:rsid w:val="008674A1"/>
    <w:rsid w:val="00873D99"/>
    <w:rsid w:val="00876647"/>
    <w:rsid w:val="00880F53"/>
    <w:rsid w:val="00883CBA"/>
    <w:rsid w:val="00884273"/>
    <w:rsid w:val="008878F9"/>
    <w:rsid w:val="00890F13"/>
    <w:rsid w:val="00896C39"/>
    <w:rsid w:val="008A04D0"/>
    <w:rsid w:val="008B259C"/>
    <w:rsid w:val="008B47BA"/>
    <w:rsid w:val="008B53DC"/>
    <w:rsid w:val="008C5B09"/>
    <w:rsid w:val="008C5F6C"/>
    <w:rsid w:val="008C7292"/>
    <w:rsid w:val="008D0193"/>
    <w:rsid w:val="008D18D6"/>
    <w:rsid w:val="008E3A8E"/>
    <w:rsid w:val="008F3E94"/>
    <w:rsid w:val="008F70C3"/>
    <w:rsid w:val="00902CA9"/>
    <w:rsid w:val="0091364A"/>
    <w:rsid w:val="009202C1"/>
    <w:rsid w:val="00923055"/>
    <w:rsid w:val="00925A9A"/>
    <w:rsid w:val="00926F46"/>
    <w:rsid w:val="00927820"/>
    <w:rsid w:val="0095437C"/>
    <w:rsid w:val="00960B85"/>
    <w:rsid w:val="00962685"/>
    <w:rsid w:val="00964904"/>
    <w:rsid w:val="00966689"/>
    <w:rsid w:val="00970D6E"/>
    <w:rsid w:val="00971791"/>
    <w:rsid w:val="00972621"/>
    <w:rsid w:val="009757DD"/>
    <w:rsid w:val="009767E8"/>
    <w:rsid w:val="00977201"/>
    <w:rsid w:val="00977886"/>
    <w:rsid w:val="00996D43"/>
    <w:rsid w:val="0099716F"/>
    <w:rsid w:val="009A030D"/>
    <w:rsid w:val="009A146B"/>
    <w:rsid w:val="009A4F10"/>
    <w:rsid w:val="009A4FFF"/>
    <w:rsid w:val="009A76CE"/>
    <w:rsid w:val="009B0FA0"/>
    <w:rsid w:val="009B17E7"/>
    <w:rsid w:val="009B47B9"/>
    <w:rsid w:val="009B5445"/>
    <w:rsid w:val="009B5CA7"/>
    <w:rsid w:val="009C01B8"/>
    <w:rsid w:val="009C68F1"/>
    <w:rsid w:val="009D36CB"/>
    <w:rsid w:val="009D48DA"/>
    <w:rsid w:val="009D5CA0"/>
    <w:rsid w:val="009E4D02"/>
    <w:rsid w:val="009F02C5"/>
    <w:rsid w:val="009F194F"/>
    <w:rsid w:val="00A04A07"/>
    <w:rsid w:val="00A06E6A"/>
    <w:rsid w:val="00A11284"/>
    <w:rsid w:val="00A11B81"/>
    <w:rsid w:val="00A20BAF"/>
    <w:rsid w:val="00A35B7B"/>
    <w:rsid w:val="00A36317"/>
    <w:rsid w:val="00A45646"/>
    <w:rsid w:val="00A477D6"/>
    <w:rsid w:val="00A47AB2"/>
    <w:rsid w:val="00A47C5D"/>
    <w:rsid w:val="00A64F41"/>
    <w:rsid w:val="00A673E6"/>
    <w:rsid w:val="00A72C84"/>
    <w:rsid w:val="00A74B06"/>
    <w:rsid w:val="00A756E7"/>
    <w:rsid w:val="00A757DC"/>
    <w:rsid w:val="00A84095"/>
    <w:rsid w:val="00A9636F"/>
    <w:rsid w:val="00A9639A"/>
    <w:rsid w:val="00AA4C3C"/>
    <w:rsid w:val="00AB124F"/>
    <w:rsid w:val="00AB350C"/>
    <w:rsid w:val="00AB7C19"/>
    <w:rsid w:val="00AC0627"/>
    <w:rsid w:val="00AE0974"/>
    <w:rsid w:val="00AE4FFA"/>
    <w:rsid w:val="00AE642B"/>
    <w:rsid w:val="00AF0347"/>
    <w:rsid w:val="00AF6D7C"/>
    <w:rsid w:val="00B0037C"/>
    <w:rsid w:val="00B14D75"/>
    <w:rsid w:val="00B20901"/>
    <w:rsid w:val="00B37546"/>
    <w:rsid w:val="00B41855"/>
    <w:rsid w:val="00B45FF9"/>
    <w:rsid w:val="00B61591"/>
    <w:rsid w:val="00B65454"/>
    <w:rsid w:val="00B7320B"/>
    <w:rsid w:val="00B7575D"/>
    <w:rsid w:val="00B77AB5"/>
    <w:rsid w:val="00B8084E"/>
    <w:rsid w:val="00B8104F"/>
    <w:rsid w:val="00B853A6"/>
    <w:rsid w:val="00B92DD6"/>
    <w:rsid w:val="00B9342E"/>
    <w:rsid w:val="00BA5A8A"/>
    <w:rsid w:val="00BB120E"/>
    <w:rsid w:val="00BB16EA"/>
    <w:rsid w:val="00BB18EA"/>
    <w:rsid w:val="00BB2022"/>
    <w:rsid w:val="00BD73D9"/>
    <w:rsid w:val="00BE191A"/>
    <w:rsid w:val="00BE3EB8"/>
    <w:rsid w:val="00BE5647"/>
    <w:rsid w:val="00BF781D"/>
    <w:rsid w:val="00C01B12"/>
    <w:rsid w:val="00C01EB2"/>
    <w:rsid w:val="00C03EE4"/>
    <w:rsid w:val="00C05679"/>
    <w:rsid w:val="00C36C93"/>
    <w:rsid w:val="00C40E72"/>
    <w:rsid w:val="00C43A00"/>
    <w:rsid w:val="00C67C69"/>
    <w:rsid w:val="00C86E4C"/>
    <w:rsid w:val="00C870DA"/>
    <w:rsid w:val="00C9274C"/>
    <w:rsid w:val="00C92B37"/>
    <w:rsid w:val="00C94355"/>
    <w:rsid w:val="00C9789F"/>
    <w:rsid w:val="00CA0787"/>
    <w:rsid w:val="00CA3657"/>
    <w:rsid w:val="00CA6EE9"/>
    <w:rsid w:val="00CB110D"/>
    <w:rsid w:val="00CC13EC"/>
    <w:rsid w:val="00CC344E"/>
    <w:rsid w:val="00CC4FD3"/>
    <w:rsid w:val="00CC51FE"/>
    <w:rsid w:val="00CD4D6D"/>
    <w:rsid w:val="00CD6AD2"/>
    <w:rsid w:val="00CE112B"/>
    <w:rsid w:val="00CE3CC5"/>
    <w:rsid w:val="00CF1EB0"/>
    <w:rsid w:val="00CF4425"/>
    <w:rsid w:val="00D0758B"/>
    <w:rsid w:val="00D10C6B"/>
    <w:rsid w:val="00D12888"/>
    <w:rsid w:val="00D1353D"/>
    <w:rsid w:val="00D13CC5"/>
    <w:rsid w:val="00D14571"/>
    <w:rsid w:val="00D15161"/>
    <w:rsid w:val="00D20E32"/>
    <w:rsid w:val="00D25D57"/>
    <w:rsid w:val="00D34B6E"/>
    <w:rsid w:val="00D45F38"/>
    <w:rsid w:val="00D539D7"/>
    <w:rsid w:val="00D54D31"/>
    <w:rsid w:val="00D63A87"/>
    <w:rsid w:val="00D63CBB"/>
    <w:rsid w:val="00D63D80"/>
    <w:rsid w:val="00D64340"/>
    <w:rsid w:val="00D658A2"/>
    <w:rsid w:val="00D677D1"/>
    <w:rsid w:val="00D74FD3"/>
    <w:rsid w:val="00D824C3"/>
    <w:rsid w:val="00D86BA7"/>
    <w:rsid w:val="00D92B69"/>
    <w:rsid w:val="00D93B6A"/>
    <w:rsid w:val="00D94A5D"/>
    <w:rsid w:val="00D96676"/>
    <w:rsid w:val="00DA0538"/>
    <w:rsid w:val="00DA2E80"/>
    <w:rsid w:val="00DB0190"/>
    <w:rsid w:val="00DB6B7A"/>
    <w:rsid w:val="00DB6E26"/>
    <w:rsid w:val="00DC00FB"/>
    <w:rsid w:val="00DC1BBD"/>
    <w:rsid w:val="00DC3F42"/>
    <w:rsid w:val="00DD276E"/>
    <w:rsid w:val="00DD57E5"/>
    <w:rsid w:val="00DD5F14"/>
    <w:rsid w:val="00DE11DF"/>
    <w:rsid w:val="00DE496B"/>
    <w:rsid w:val="00DE4E02"/>
    <w:rsid w:val="00DE6296"/>
    <w:rsid w:val="00DE6DEE"/>
    <w:rsid w:val="00DF4E96"/>
    <w:rsid w:val="00DF5B66"/>
    <w:rsid w:val="00DF6F03"/>
    <w:rsid w:val="00DF7751"/>
    <w:rsid w:val="00E07D7B"/>
    <w:rsid w:val="00E25B43"/>
    <w:rsid w:val="00E26658"/>
    <w:rsid w:val="00E31FFF"/>
    <w:rsid w:val="00E36D8E"/>
    <w:rsid w:val="00E37AC7"/>
    <w:rsid w:val="00E4412B"/>
    <w:rsid w:val="00E46E71"/>
    <w:rsid w:val="00E47AF0"/>
    <w:rsid w:val="00E649F6"/>
    <w:rsid w:val="00E65763"/>
    <w:rsid w:val="00E71132"/>
    <w:rsid w:val="00E72448"/>
    <w:rsid w:val="00E74099"/>
    <w:rsid w:val="00E76981"/>
    <w:rsid w:val="00E8323E"/>
    <w:rsid w:val="00E861B9"/>
    <w:rsid w:val="00E90EB5"/>
    <w:rsid w:val="00E93E37"/>
    <w:rsid w:val="00E9757D"/>
    <w:rsid w:val="00EA15BA"/>
    <w:rsid w:val="00EA1868"/>
    <w:rsid w:val="00EA2882"/>
    <w:rsid w:val="00EA364B"/>
    <w:rsid w:val="00EA4B3C"/>
    <w:rsid w:val="00EA65E2"/>
    <w:rsid w:val="00EA6699"/>
    <w:rsid w:val="00EB061B"/>
    <w:rsid w:val="00EB2F06"/>
    <w:rsid w:val="00EB30CE"/>
    <w:rsid w:val="00EC1FE8"/>
    <w:rsid w:val="00EC7B25"/>
    <w:rsid w:val="00EF48C5"/>
    <w:rsid w:val="00F03BB7"/>
    <w:rsid w:val="00F06569"/>
    <w:rsid w:val="00F13BE8"/>
    <w:rsid w:val="00F14F1B"/>
    <w:rsid w:val="00F159C3"/>
    <w:rsid w:val="00F17D57"/>
    <w:rsid w:val="00F24F7D"/>
    <w:rsid w:val="00F25050"/>
    <w:rsid w:val="00F307A9"/>
    <w:rsid w:val="00F3205F"/>
    <w:rsid w:val="00F36027"/>
    <w:rsid w:val="00F4177F"/>
    <w:rsid w:val="00F4362A"/>
    <w:rsid w:val="00F43E2E"/>
    <w:rsid w:val="00F44532"/>
    <w:rsid w:val="00F51D14"/>
    <w:rsid w:val="00F569C1"/>
    <w:rsid w:val="00F60B50"/>
    <w:rsid w:val="00F610B8"/>
    <w:rsid w:val="00F62555"/>
    <w:rsid w:val="00F644A3"/>
    <w:rsid w:val="00F648B0"/>
    <w:rsid w:val="00F70880"/>
    <w:rsid w:val="00F76CC5"/>
    <w:rsid w:val="00F815A5"/>
    <w:rsid w:val="00F82D03"/>
    <w:rsid w:val="00F85938"/>
    <w:rsid w:val="00FB10D0"/>
    <w:rsid w:val="00FB355D"/>
    <w:rsid w:val="00FB4F1A"/>
    <w:rsid w:val="00FB50D3"/>
    <w:rsid w:val="00FC0EFF"/>
    <w:rsid w:val="00FC1D1C"/>
    <w:rsid w:val="00FC24BD"/>
    <w:rsid w:val="00FD465D"/>
    <w:rsid w:val="00FD6B28"/>
    <w:rsid w:val="00FD7FAD"/>
    <w:rsid w:val="00FE697D"/>
    <w:rsid w:val="00FE70A0"/>
    <w:rsid w:val="00FF0F76"/>
    <w:rsid w:val="00FF65E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06CF34-F9DA-44B0-958D-F5A83FA8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074"/>
    <w:pPr>
      <w:widowControl w:val="0"/>
    </w:pPr>
    <w:rPr>
      <w:rFonts w:ascii="Calibri" w:eastAsia="Calibri" w:hAnsi="Calibri" w:cs="Times New Roman"/>
    </w:rPr>
  </w:style>
  <w:style w:type="paragraph" w:styleId="Heading1">
    <w:name w:val="heading 1"/>
    <w:basedOn w:val="Normal"/>
    <w:next w:val="Normal"/>
    <w:link w:val="Heading1Char"/>
    <w:uiPriority w:val="9"/>
    <w:qFormat/>
    <w:rsid w:val="00751683"/>
    <w:pPr>
      <w:keepNext/>
      <w:keepLines/>
      <w:widowControl/>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51683"/>
    <w:pPr>
      <w:keepNext/>
      <w:keepLines/>
      <w:widowControl/>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853A6"/>
    <w:pPr>
      <w:spacing w:after="0" w:line="240" w:lineRule="auto"/>
    </w:pPr>
  </w:style>
  <w:style w:type="character" w:customStyle="1" w:styleId="Heading1Char">
    <w:name w:val="Heading 1 Char"/>
    <w:basedOn w:val="DefaultParagraphFont"/>
    <w:link w:val="Heading1"/>
    <w:uiPriority w:val="9"/>
    <w:rsid w:val="0075168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51683"/>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2550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550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074"/>
    <w:rPr>
      <w:rFonts w:ascii="Tahoma" w:eastAsia="Calibri" w:hAnsi="Tahoma" w:cs="Tahoma"/>
      <w:sz w:val="16"/>
      <w:szCs w:val="16"/>
    </w:rPr>
  </w:style>
  <w:style w:type="paragraph" w:styleId="Header">
    <w:name w:val="header"/>
    <w:basedOn w:val="Normal"/>
    <w:link w:val="HeaderChar"/>
    <w:uiPriority w:val="99"/>
    <w:unhideWhenUsed/>
    <w:rsid w:val="00F70880"/>
    <w:pPr>
      <w:tabs>
        <w:tab w:val="center" w:pos="4153"/>
        <w:tab w:val="right" w:pos="8306"/>
      </w:tabs>
      <w:spacing w:after="0" w:line="240" w:lineRule="auto"/>
    </w:pPr>
  </w:style>
  <w:style w:type="character" w:customStyle="1" w:styleId="HeaderChar">
    <w:name w:val="Header Char"/>
    <w:basedOn w:val="DefaultParagraphFont"/>
    <w:link w:val="Header"/>
    <w:uiPriority w:val="99"/>
    <w:rsid w:val="00F70880"/>
    <w:rPr>
      <w:rFonts w:ascii="Calibri" w:eastAsia="Calibri" w:hAnsi="Calibri" w:cs="Times New Roman"/>
    </w:rPr>
  </w:style>
  <w:style w:type="paragraph" w:styleId="Footer">
    <w:name w:val="footer"/>
    <w:basedOn w:val="Normal"/>
    <w:link w:val="FooterChar"/>
    <w:uiPriority w:val="99"/>
    <w:unhideWhenUsed/>
    <w:rsid w:val="00F70880"/>
    <w:pPr>
      <w:tabs>
        <w:tab w:val="center" w:pos="4153"/>
        <w:tab w:val="right" w:pos="8306"/>
      </w:tabs>
      <w:spacing w:after="0" w:line="240" w:lineRule="auto"/>
    </w:pPr>
  </w:style>
  <w:style w:type="character" w:customStyle="1" w:styleId="FooterChar">
    <w:name w:val="Footer Char"/>
    <w:basedOn w:val="DefaultParagraphFont"/>
    <w:link w:val="Footer"/>
    <w:uiPriority w:val="99"/>
    <w:rsid w:val="00F70880"/>
    <w:rPr>
      <w:rFonts w:ascii="Calibri" w:eastAsia="Calibri" w:hAnsi="Calibri" w:cs="Times New Roman"/>
    </w:rPr>
  </w:style>
  <w:style w:type="paragraph" w:customStyle="1" w:styleId="pamattekststabul">
    <w:name w:val="pamattekststabul"/>
    <w:basedOn w:val="Normal"/>
    <w:rsid w:val="0025235E"/>
    <w:pPr>
      <w:widowControl/>
      <w:spacing w:before="100" w:beforeAutospacing="1" w:after="100" w:afterAutospacing="1" w:line="240" w:lineRule="auto"/>
    </w:pPr>
    <w:rPr>
      <w:rFonts w:ascii="Times New Roman" w:eastAsia="Times New Roman" w:hAnsi="Times New Roman"/>
      <w:sz w:val="24"/>
      <w:szCs w:val="24"/>
      <w:lang w:val="en-US"/>
    </w:rPr>
  </w:style>
  <w:style w:type="table" w:customStyle="1" w:styleId="TableGrid1">
    <w:name w:val="Table Grid1"/>
    <w:basedOn w:val="TableNormal"/>
    <w:next w:val="TableGrid"/>
    <w:uiPriority w:val="59"/>
    <w:rsid w:val="00DD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46E71"/>
    <w:rPr>
      <w:color w:val="0000FF" w:themeColor="hyperlink"/>
      <w:u w:val="single"/>
    </w:rPr>
  </w:style>
  <w:style w:type="paragraph" w:styleId="ListParagraph">
    <w:name w:val="List Paragraph"/>
    <w:basedOn w:val="Normal"/>
    <w:uiPriority w:val="34"/>
    <w:qFormat/>
    <w:rsid w:val="00E46E71"/>
    <w:pPr>
      <w:widowControl/>
      <w:spacing w:after="160" w:line="259" w:lineRule="auto"/>
      <w:ind w:left="720"/>
      <w:contextualSpacing/>
    </w:pPr>
    <w:rPr>
      <w:rFonts w:asciiTheme="minorHAnsi" w:eastAsiaTheme="minorHAnsi" w:hAnsiTheme="minorHAnsi" w:cstheme="minorBidi"/>
    </w:rPr>
  </w:style>
  <w:style w:type="paragraph" w:styleId="FootnoteText">
    <w:name w:val="footnote text"/>
    <w:basedOn w:val="Normal"/>
    <w:link w:val="FootnoteTextChar"/>
    <w:unhideWhenUsed/>
    <w:rsid w:val="00E46E71"/>
    <w:pPr>
      <w:widowControl/>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rsid w:val="00E46E71"/>
    <w:rPr>
      <w:sz w:val="20"/>
      <w:szCs w:val="20"/>
    </w:rPr>
  </w:style>
  <w:style w:type="character" w:styleId="FootnoteReference">
    <w:name w:val="footnote reference"/>
    <w:basedOn w:val="DefaultParagraphFont"/>
    <w:uiPriority w:val="99"/>
    <w:semiHidden/>
    <w:unhideWhenUsed/>
    <w:rsid w:val="00E46E71"/>
    <w:rPr>
      <w:vertAlign w:val="superscript"/>
    </w:rPr>
  </w:style>
  <w:style w:type="paragraph" w:styleId="NormalWeb">
    <w:name w:val="Normal (Web)"/>
    <w:basedOn w:val="Normal"/>
    <w:uiPriority w:val="99"/>
    <w:rsid w:val="00E46E71"/>
    <w:pPr>
      <w:widowControl/>
      <w:spacing w:before="75" w:after="75" w:line="240" w:lineRule="auto"/>
    </w:pPr>
    <w:rPr>
      <w:rFonts w:ascii="Times New Roman" w:eastAsia="Times New Roman" w:hAnsi="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veta.bertulsone@vm.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04284-noteikumi-par-drosibas-incidenta-butiskuma-kriterijiem-informesanas-kartibu-un-zinojuma-sat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86639-BEDA-47B3-B7E4-CFD185896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4143</Words>
  <Characters>2362</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Veselības ministrija</Company>
  <LinksUpToDate>false</LinksUpToDate>
  <CharactersWithSpaces>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outsource</dc:creator>
  <cp:lastModifiedBy>Rihards Guds</cp:lastModifiedBy>
  <cp:revision>2</cp:revision>
  <cp:lastPrinted>2015-07-10T08:13:00Z</cp:lastPrinted>
  <dcterms:created xsi:type="dcterms:W3CDTF">2021-08-16T07:28:00Z</dcterms:created>
  <dcterms:modified xsi:type="dcterms:W3CDTF">2021-08-16T07:28:00Z</dcterms:modified>
</cp:coreProperties>
</file>