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2AE80" w14:textId="77777777" w:rsidR="00786DAF" w:rsidRDefault="00786DAF" w:rsidP="002C22B9">
      <w:pPr>
        <w:jc w:val="center"/>
        <w:rPr>
          <w:sz w:val="20"/>
        </w:rPr>
      </w:pPr>
      <w:bookmarkStart w:id="0" w:name="_GoBack"/>
      <w:bookmarkEnd w:id="0"/>
    </w:p>
    <w:p w14:paraId="3FCD1966" w14:textId="77777777" w:rsidR="002C22B9" w:rsidRDefault="002C22B9" w:rsidP="002C22B9">
      <w:pPr>
        <w:jc w:val="center"/>
        <w:rPr>
          <w:sz w:val="20"/>
        </w:rPr>
      </w:pPr>
      <w:r w:rsidRPr="00914649">
        <w:rPr>
          <w:sz w:val="20"/>
        </w:rPr>
        <w:t>Rīgā</w:t>
      </w:r>
    </w:p>
    <w:p w14:paraId="3A544109" w14:textId="77777777" w:rsidR="002C22B9" w:rsidRDefault="002C22B9" w:rsidP="007F3771">
      <w:pPr>
        <w:rPr>
          <w:spacing w:val="4"/>
          <w:sz w:val="20"/>
        </w:rPr>
      </w:pPr>
    </w:p>
    <w:tbl>
      <w:tblPr>
        <w:tblW w:w="0" w:type="auto"/>
        <w:tblLook w:val="0000" w:firstRow="0" w:lastRow="0" w:firstColumn="0" w:lastColumn="0" w:noHBand="0" w:noVBand="0"/>
      </w:tblPr>
      <w:tblGrid>
        <w:gridCol w:w="450"/>
        <w:gridCol w:w="1785"/>
        <w:gridCol w:w="708"/>
        <w:gridCol w:w="2727"/>
      </w:tblGrid>
      <w:tr w:rsidR="002C22B9" w:rsidRPr="00615936" w14:paraId="59C1C298" w14:textId="77777777" w:rsidTr="009F77B9">
        <w:tc>
          <w:tcPr>
            <w:tcW w:w="450" w:type="dxa"/>
            <w:tcBorders>
              <w:top w:val="nil"/>
              <w:left w:val="nil"/>
              <w:bottom w:val="nil"/>
              <w:right w:val="nil"/>
            </w:tcBorders>
          </w:tcPr>
          <w:p w14:paraId="4D4FCE16" w14:textId="77777777" w:rsidR="002C22B9" w:rsidRPr="00615936" w:rsidRDefault="002C22B9" w:rsidP="002C22B9">
            <w:pPr>
              <w:tabs>
                <w:tab w:val="left" w:pos="360"/>
                <w:tab w:val="left" w:pos="3960"/>
              </w:tabs>
              <w:rPr>
                <w:sz w:val="20"/>
              </w:rPr>
            </w:pPr>
          </w:p>
        </w:tc>
        <w:bookmarkStart w:id="1" w:name="reg_dat"/>
        <w:tc>
          <w:tcPr>
            <w:tcW w:w="1785" w:type="dxa"/>
            <w:tcBorders>
              <w:top w:val="nil"/>
              <w:left w:val="nil"/>
              <w:bottom w:val="single" w:sz="4" w:space="0" w:color="auto"/>
              <w:right w:val="nil"/>
            </w:tcBorders>
          </w:tcPr>
          <w:p w14:paraId="09A1F757" w14:textId="126D3B0E" w:rsidR="002C22B9" w:rsidRPr="00615936" w:rsidRDefault="002C22B9" w:rsidP="002C22B9">
            <w:pPr>
              <w:tabs>
                <w:tab w:val="left" w:pos="3960"/>
              </w:tabs>
              <w:rPr>
                <w:szCs w:val="24"/>
              </w:rPr>
            </w:pPr>
            <w:r w:rsidRPr="00615936">
              <w:rPr>
                <w:szCs w:val="24"/>
              </w:rPr>
              <w:fldChar w:fldCharType="begin">
                <w:ffData>
                  <w:name w:val="reg_dat"/>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185A8F">
              <w:rPr>
                <w:szCs w:val="24"/>
              </w:rPr>
              <w:t>01.06.2021</w:t>
            </w:r>
            <w:r w:rsidRPr="00615936">
              <w:rPr>
                <w:szCs w:val="24"/>
              </w:rPr>
              <w:fldChar w:fldCharType="end"/>
            </w:r>
            <w:bookmarkEnd w:id="1"/>
          </w:p>
        </w:tc>
        <w:tc>
          <w:tcPr>
            <w:tcW w:w="708" w:type="dxa"/>
            <w:tcBorders>
              <w:top w:val="nil"/>
              <w:left w:val="nil"/>
              <w:bottom w:val="nil"/>
              <w:right w:val="nil"/>
            </w:tcBorders>
          </w:tcPr>
          <w:p w14:paraId="259A73D0" w14:textId="77777777" w:rsidR="002C22B9" w:rsidRPr="00615936" w:rsidRDefault="002C22B9" w:rsidP="002C22B9">
            <w:pPr>
              <w:tabs>
                <w:tab w:val="left" w:pos="360"/>
                <w:tab w:val="left" w:pos="3960"/>
              </w:tabs>
              <w:jc w:val="center"/>
              <w:rPr>
                <w:sz w:val="20"/>
              </w:rPr>
            </w:pPr>
            <w:r w:rsidRPr="00615936">
              <w:rPr>
                <w:sz w:val="20"/>
              </w:rPr>
              <w:t>Nr.</w:t>
            </w:r>
          </w:p>
        </w:tc>
        <w:bookmarkStart w:id="2" w:name="lietas_nr"/>
        <w:tc>
          <w:tcPr>
            <w:tcW w:w="2727" w:type="dxa"/>
            <w:tcBorders>
              <w:top w:val="nil"/>
              <w:left w:val="nil"/>
              <w:bottom w:val="single" w:sz="4" w:space="0" w:color="auto"/>
              <w:right w:val="nil"/>
            </w:tcBorders>
          </w:tcPr>
          <w:p w14:paraId="3159B6AC" w14:textId="3B6C2975" w:rsidR="002C22B9" w:rsidRPr="00615936" w:rsidRDefault="002C22B9" w:rsidP="002C22B9">
            <w:pPr>
              <w:tabs>
                <w:tab w:val="left" w:pos="360"/>
                <w:tab w:val="left" w:pos="3960"/>
              </w:tabs>
              <w:rPr>
                <w:szCs w:val="24"/>
              </w:rPr>
            </w:pPr>
            <w:r w:rsidRPr="00615936">
              <w:rPr>
                <w:szCs w:val="24"/>
              </w:rPr>
              <w:fldChar w:fldCharType="begin">
                <w:ffData>
                  <w:name w:val="lietas_nr"/>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4C2B6A">
              <w:rPr>
                <w:szCs w:val="24"/>
              </w:rPr>
              <w:t>12/A-7</w:t>
            </w:r>
            <w:r w:rsidRPr="00615936">
              <w:rPr>
                <w:szCs w:val="24"/>
              </w:rPr>
              <w:fldChar w:fldCharType="end"/>
            </w:r>
            <w:bookmarkEnd w:id="2"/>
            <w:r w:rsidRPr="00615936">
              <w:rPr>
                <w:szCs w:val="24"/>
              </w:rPr>
              <w:t>/</w:t>
            </w:r>
            <w:bookmarkStart w:id="3" w:name="reg_num"/>
            <w:r w:rsidRPr="00615936">
              <w:rPr>
                <w:szCs w:val="24"/>
              </w:rPr>
              <w:fldChar w:fldCharType="begin">
                <w:ffData>
                  <w:name w:val="reg_num"/>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185A8F">
              <w:rPr>
                <w:szCs w:val="24"/>
              </w:rPr>
              <w:t>3054</w:t>
            </w:r>
            <w:r w:rsidRPr="00615936">
              <w:rPr>
                <w:szCs w:val="24"/>
              </w:rPr>
              <w:fldChar w:fldCharType="end"/>
            </w:r>
            <w:bookmarkEnd w:id="3"/>
          </w:p>
        </w:tc>
      </w:tr>
      <w:tr w:rsidR="002C22B9" w:rsidRPr="00615936" w14:paraId="2839D572" w14:textId="77777777" w:rsidTr="009F77B9">
        <w:trPr>
          <w:trHeight w:val="188"/>
        </w:trPr>
        <w:tc>
          <w:tcPr>
            <w:tcW w:w="450" w:type="dxa"/>
            <w:tcBorders>
              <w:top w:val="nil"/>
              <w:left w:val="nil"/>
              <w:bottom w:val="nil"/>
              <w:right w:val="nil"/>
            </w:tcBorders>
          </w:tcPr>
          <w:p w14:paraId="79532073" w14:textId="77777777" w:rsidR="002C22B9" w:rsidRPr="00615936" w:rsidRDefault="002C22B9" w:rsidP="002C22B9">
            <w:pPr>
              <w:tabs>
                <w:tab w:val="left" w:pos="360"/>
                <w:tab w:val="left" w:pos="3960"/>
              </w:tabs>
              <w:rPr>
                <w:sz w:val="20"/>
              </w:rPr>
            </w:pPr>
          </w:p>
        </w:tc>
        <w:tc>
          <w:tcPr>
            <w:tcW w:w="1785" w:type="dxa"/>
            <w:tcBorders>
              <w:top w:val="single" w:sz="4" w:space="0" w:color="auto"/>
              <w:left w:val="nil"/>
              <w:bottom w:val="nil"/>
              <w:right w:val="nil"/>
            </w:tcBorders>
          </w:tcPr>
          <w:p w14:paraId="0510D6D0" w14:textId="77777777" w:rsidR="002C22B9" w:rsidRPr="00615936" w:rsidRDefault="002C22B9" w:rsidP="002C22B9">
            <w:pPr>
              <w:tabs>
                <w:tab w:val="left" w:pos="360"/>
                <w:tab w:val="left" w:pos="3960"/>
              </w:tabs>
              <w:rPr>
                <w:sz w:val="20"/>
              </w:rPr>
            </w:pPr>
          </w:p>
        </w:tc>
        <w:tc>
          <w:tcPr>
            <w:tcW w:w="708" w:type="dxa"/>
            <w:tcBorders>
              <w:top w:val="nil"/>
              <w:left w:val="nil"/>
              <w:bottom w:val="nil"/>
              <w:right w:val="nil"/>
            </w:tcBorders>
          </w:tcPr>
          <w:p w14:paraId="720DA6ED" w14:textId="77777777" w:rsidR="002C22B9" w:rsidRPr="00615936" w:rsidRDefault="002C22B9" w:rsidP="002C22B9">
            <w:pPr>
              <w:tabs>
                <w:tab w:val="left" w:pos="360"/>
                <w:tab w:val="left" w:pos="3960"/>
              </w:tabs>
              <w:jc w:val="center"/>
              <w:rPr>
                <w:sz w:val="20"/>
              </w:rPr>
            </w:pPr>
          </w:p>
        </w:tc>
        <w:tc>
          <w:tcPr>
            <w:tcW w:w="2727" w:type="dxa"/>
            <w:tcBorders>
              <w:top w:val="single" w:sz="4" w:space="0" w:color="auto"/>
              <w:left w:val="nil"/>
              <w:bottom w:val="nil"/>
              <w:right w:val="nil"/>
            </w:tcBorders>
          </w:tcPr>
          <w:p w14:paraId="10C9C93D" w14:textId="77777777" w:rsidR="002C22B9" w:rsidRPr="00615936" w:rsidRDefault="002C22B9" w:rsidP="002C22B9">
            <w:pPr>
              <w:tabs>
                <w:tab w:val="left" w:pos="360"/>
                <w:tab w:val="left" w:pos="3960"/>
              </w:tabs>
              <w:rPr>
                <w:sz w:val="20"/>
              </w:rPr>
            </w:pPr>
          </w:p>
        </w:tc>
      </w:tr>
      <w:tr w:rsidR="002C22B9" w:rsidRPr="00615936" w14:paraId="4C65D4E3" w14:textId="77777777" w:rsidTr="009F77B9">
        <w:tc>
          <w:tcPr>
            <w:tcW w:w="450" w:type="dxa"/>
            <w:tcBorders>
              <w:top w:val="nil"/>
              <w:left w:val="nil"/>
              <w:bottom w:val="nil"/>
              <w:right w:val="nil"/>
            </w:tcBorders>
          </w:tcPr>
          <w:p w14:paraId="4DBE374D" w14:textId="77777777" w:rsidR="002C22B9" w:rsidRPr="00615936" w:rsidRDefault="002C22B9" w:rsidP="002C22B9">
            <w:pPr>
              <w:tabs>
                <w:tab w:val="left" w:pos="360"/>
                <w:tab w:val="left" w:pos="3960"/>
              </w:tabs>
              <w:rPr>
                <w:sz w:val="20"/>
              </w:rPr>
            </w:pPr>
            <w:r w:rsidRPr="00615936">
              <w:rPr>
                <w:sz w:val="20"/>
              </w:rPr>
              <w:t>Uz</w:t>
            </w:r>
          </w:p>
        </w:tc>
        <w:bookmarkStart w:id="4" w:name="san_dat"/>
        <w:tc>
          <w:tcPr>
            <w:tcW w:w="1785" w:type="dxa"/>
            <w:tcBorders>
              <w:top w:val="nil"/>
              <w:left w:val="nil"/>
              <w:bottom w:val="single" w:sz="4" w:space="0" w:color="auto"/>
              <w:right w:val="nil"/>
            </w:tcBorders>
          </w:tcPr>
          <w:p w14:paraId="155C6A5B" w14:textId="6D9404A0" w:rsidR="002C22B9" w:rsidRPr="00615936" w:rsidRDefault="002C22B9" w:rsidP="002C22B9">
            <w:pPr>
              <w:tabs>
                <w:tab w:val="left" w:pos="360"/>
                <w:tab w:val="left" w:pos="3960"/>
              </w:tabs>
              <w:rPr>
                <w:szCs w:val="24"/>
              </w:rPr>
            </w:pPr>
            <w:r w:rsidRPr="00615936">
              <w:rPr>
                <w:szCs w:val="24"/>
              </w:rPr>
              <w:fldChar w:fldCharType="begin">
                <w:ffData>
                  <w:name w:val="san_dat"/>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4C2B6A">
              <w:rPr>
                <w:szCs w:val="24"/>
              </w:rPr>
              <w:t>13.05.2021</w:t>
            </w:r>
            <w:r w:rsidRPr="00615936">
              <w:rPr>
                <w:szCs w:val="24"/>
              </w:rPr>
              <w:fldChar w:fldCharType="end"/>
            </w:r>
            <w:bookmarkEnd w:id="4"/>
          </w:p>
        </w:tc>
        <w:tc>
          <w:tcPr>
            <w:tcW w:w="708" w:type="dxa"/>
            <w:tcBorders>
              <w:top w:val="nil"/>
              <w:left w:val="nil"/>
              <w:bottom w:val="nil"/>
              <w:right w:val="nil"/>
            </w:tcBorders>
          </w:tcPr>
          <w:p w14:paraId="1568CF52" w14:textId="77777777" w:rsidR="002C22B9" w:rsidRPr="00615936" w:rsidRDefault="002C22B9" w:rsidP="002C22B9">
            <w:pPr>
              <w:tabs>
                <w:tab w:val="left" w:pos="360"/>
                <w:tab w:val="left" w:pos="3960"/>
              </w:tabs>
              <w:jc w:val="center"/>
              <w:rPr>
                <w:sz w:val="20"/>
              </w:rPr>
            </w:pPr>
            <w:r w:rsidRPr="00615936">
              <w:rPr>
                <w:sz w:val="20"/>
              </w:rPr>
              <w:t>Nr.</w:t>
            </w:r>
          </w:p>
        </w:tc>
        <w:bookmarkStart w:id="5" w:name="san_num"/>
        <w:tc>
          <w:tcPr>
            <w:tcW w:w="2727" w:type="dxa"/>
            <w:tcBorders>
              <w:top w:val="nil"/>
              <w:left w:val="nil"/>
              <w:bottom w:val="single" w:sz="4" w:space="0" w:color="auto"/>
              <w:right w:val="nil"/>
            </w:tcBorders>
          </w:tcPr>
          <w:p w14:paraId="70E64159" w14:textId="6C2CA70F" w:rsidR="002C22B9" w:rsidRPr="00615936" w:rsidRDefault="002C22B9" w:rsidP="002C22B9">
            <w:pPr>
              <w:tabs>
                <w:tab w:val="left" w:pos="360"/>
                <w:tab w:val="left" w:pos="3960"/>
              </w:tabs>
              <w:rPr>
                <w:szCs w:val="24"/>
              </w:rPr>
            </w:pPr>
            <w:r w:rsidRPr="00615936">
              <w:rPr>
                <w:szCs w:val="24"/>
              </w:rPr>
              <w:fldChar w:fldCharType="begin">
                <w:ffData>
                  <w:name w:val="san_num"/>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4C2B6A">
              <w:rPr>
                <w:szCs w:val="24"/>
              </w:rPr>
              <w:t>VSS-413, 18  38§</w:t>
            </w:r>
            <w:r w:rsidRPr="00615936">
              <w:rPr>
                <w:szCs w:val="24"/>
              </w:rPr>
              <w:fldChar w:fldCharType="end"/>
            </w:r>
            <w:bookmarkEnd w:id="5"/>
          </w:p>
        </w:tc>
      </w:tr>
    </w:tbl>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C0DD4" w:rsidRPr="008F4513" w14:paraId="486A7AE6" w14:textId="77777777" w:rsidTr="000C0DD4">
        <w:trPr>
          <w:jc w:val="right"/>
        </w:trPr>
        <w:tc>
          <w:tcPr>
            <w:tcW w:w="4644" w:type="dxa"/>
          </w:tcPr>
          <w:p w14:paraId="3077DC57" w14:textId="77777777" w:rsidR="008F4513" w:rsidRPr="008F4513" w:rsidRDefault="008F4513" w:rsidP="008F4513">
            <w:pPr>
              <w:rPr>
                <w:b/>
                <w:bCs/>
                <w:sz w:val="26"/>
                <w:szCs w:val="26"/>
                <w:lang w:eastAsia="lv-LV"/>
              </w:rPr>
            </w:pPr>
            <w:bookmarkStart w:id="6" w:name="org_nos"/>
          </w:p>
          <w:p w14:paraId="79A4F57B" w14:textId="2DEB21AE" w:rsidR="000C0DD4" w:rsidRPr="008F4513" w:rsidRDefault="004C2B6A" w:rsidP="000C0DD4">
            <w:pPr>
              <w:jc w:val="right"/>
              <w:rPr>
                <w:b/>
                <w:bCs/>
                <w:sz w:val="26"/>
                <w:szCs w:val="26"/>
                <w:lang w:eastAsia="lv-LV"/>
              </w:rPr>
            </w:pPr>
            <w:r w:rsidRPr="008F4513">
              <w:rPr>
                <w:b/>
                <w:bCs/>
                <w:sz w:val="26"/>
                <w:szCs w:val="26"/>
                <w:lang w:eastAsia="lv-LV"/>
              </w:rPr>
              <w:t>Vides aizsardzības un reģionālās attīstības ministrija</w:t>
            </w:r>
            <w:r w:rsidR="008F4513" w:rsidRPr="008F4513">
              <w:rPr>
                <w:b/>
                <w:bCs/>
                <w:sz w:val="26"/>
                <w:szCs w:val="26"/>
                <w:lang w:eastAsia="lv-LV"/>
              </w:rPr>
              <w:t>i</w:t>
            </w:r>
          </w:p>
        </w:tc>
      </w:tr>
      <w:bookmarkEnd w:id="6"/>
    </w:tbl>
    <w:p w14:paraId="37F9B647" w14:textId="77777777" w:rsidR="001F53D9" w:rsidRPr="008F4513" w:rsidRDefault="001F53D9" w:rsidP="004F32A1">
      <w:pPr>
        <w:rPr>
          <w:spacing w:val="4"/>
          <w:sz w:val="26"/>
          <w:szCs w:val="26"/>
        </w:rPr>
      </w:pPr>
    </w:p>
    <w:tbl>
      <w:tblPr>
        <w:tblStyle w:val="TableGrid"/>
        <w:tblW w:w="0" w:type="auto"/>
        <w:tblLook w:val="04A0" w:firstRow="1" w:lastRow="0" w:firstColumn="1" w:lastColumn="0" w:noHBand="0" w:noVBand="1"/>
      </w:tblPr>
      <w:tblGrid>
        <w:gridCol w:w="4503"/>
      </w:tblGrid>
      <w:tr w:rsidR="000C0DD4" w:rsidRPr="008F4513" w14:paraId="0522A4A0" w14:textId="77777777" w:rsidTr="000C0DD4">
        <w:tc>
          <w:tcPr>
            <w:tcW w:w="4503" w:type="dxa"/>
            <w:tcBorders>
              <w:top w:val="nil"/>
              <w:left w:val="nil"/>
              <w:bottom w:val="nil"/>
              <w:right w:val="nil"/>
            </w:tcBorders>
          </w:tcPr>
          <w:p w14:paraId="33B706EB" w14:textId="77777777" w:rsidR="004C2B6A" w:rsidRPr="008F4513" w:rsidRDefault="004C2B6A" w:rsidP="00C04DED">
            <w:pPr>
              <w:jc w:val="left"/>
              <w:rPr>
                <w:i/>
                <w:iCs/>
                <w:sz w:val="26"/>
                <w:szCs w:val="26"/>
                <w:lang w:eastAsia="lv-LV"/>
              </w:rPr>
            </w:pPr>
            <w:r w:rsidRPr="008F4513">
              <w:rPr>
                <w:i/>
                <w:iCs/>
                <w:sz w:val="26"/>
                <w:szCs w:val="26"/>
                <w:lang w:eastAsia="lv-LV"/>
              </w:rPr>
              <w:t xml:space="preserve">Par likumprojektu "Grozījumi Valsts informācijas sistēmu likumā" </w:t>
            </w:r>
          </w:p>
          <w:p w14:paraId="01D28AC7" w14:textId="0F913493" w:rsidR="000C0DD4" w:rsidRPr="008F4513" w:rsidRDefault="004C2B6A" w:rsidP="00C04DED">
            <w:pPr>
              <w:jc w:val="left"/>
              <w:rPr>
                <w:i/>
                <w:iCs/>
                <w:sz w:val="26"/>
                <w:szCs w:val="26"/>
                <w:lang w:eastAsia="lv-LV"/>
              </w:rPr>
            </w:pPr>
            <w:r w:rsidRPr="008F4513">
              <w:rPr>
                <w:i/>
                <w:iCs/>
                <w:sz w:val="26"/>
                <w:szCs w:val="26"/>
                <w:lang w:eastAsia="lv-LV"/>
              </w:rPr>
              <w:t>VSS-413</w:t>
            </w:r>
          </w:p>
        </w:tc>
      </w:tr>
    </w:tbl>
    <w:p w14:paraId="78243816" w14:textId="77777777" w:rsidR="008F4513" w:rsidRPr="008F4513" w:rsidRDefault="008F4513" w:rsidP="00C04DED">
      <w:pPr>
        <w:jc w:val="left"/>
        <w:rPr>
          <w:sz w:val="26"/>
          <w:szCs w:val="26"/>
        </w:rPr>
      </w:pPr>
    </w:p>
    <w:p w14:paraId="434EB3A1" w14:textId="77777777" w:rsidR="008F4513" w:rsidRPr="008F4513" w:rsidRDefault="008F4513" w:rsidP="008F4513">
      <w:pPr>
        <w:ind w:firstLine="720"/>
        <w:rPr>
          <w:sz w:val="26"/>
          <w:szCs w:val="26"/>
        </w:rPr>
      </w:pPr>
      <w:r w:rsidRPr="008F4513">
        <w:rPr>
          <w:sz w:val="26"/>
          <w:szCs w:val="26"/>
        </w:rPr>
        <w:t xml:space="preserve">Finanšu ministrija atbilstoši kompetencei sadarbībā ar tās padotības iestādēm ir izskatījusi Vides aizsardzības un reģionālās attīstības ministrijas (turpmāk – VARAM) izstrādāto likumprojektu "Grozījumi Valsts informācijas sistēmu likumā" (turpmāk – likumprojekts), tā sākotnējās ietekmes novērtējuma ziņojumu (anotāciju) un izsaka šādus iebildumus. </w:t>
      </w:r>
    </w:p>
    <w:p w14:paraId="3D4DF50A" w14:textId="77777777" w:rsidR="008F4513" w:rsidRPr="008F4513" w:rsidRDefault="008F4513" w:rsidP="008F4513">
      <w:pPr>
        <w:tabs>
          <w:tab w:val="left" w:pos="993"/>
        </w:tabs>
        <w:ind w:firstLine="720"/>
        <w:rPr>
          <w:sz w:val="26"/>
          <w:szCs w:val="26"/>
        </w:rPr>
      </w:pPr>
      <w:r w:rsidRPr="008F4513">
        <w:rPr>
          <w:sz w:val="26"/>
          <w:szCs w:val="26"/>
        </w:rPr>
        <w:t>1. Likumprojekta 1. pantā paredzēts izteikt Valsts informācijas sistēmu likuma (turpmāk – likums) 1. panta 1. punktu jaunā redakcijā:</w:t>
      </w:r>
    </w:p>
    <w:p w14:paraId="72BE5A65" w14:textId="77777777" w:rsidR="008F4513" w:rsidRPr="008F4513" w:rsidRDefault="008F4513" w:rsidP="008F4513">
      <w:pPr>
        <w:tabs>
          <w:tab w:val="left" w:pos="993"/>
        </w:tabs>
        <w:ind w:firstLine="720"/>
        <w:rPr>
          <w:i/>
          <w:iCs/>
          <w:sz w:val="26"/>
          <w:szCs w:val="26"/>
        </w:rPr>
      </w:pPr>
      <w:r w:rsidRPr="008F4513">
        <w:rPr>
          <w:i/>
          <w:iCs/>
          <w:sz w:val="26"/>
          <w:szCs w:val="26"/>
        </w:rPr>
        <w:t>“1) valsts informācijas sistēma – IKT resurss, kura darbību nodrošina tiešās pārvaldes iestāde, valsts institūcija, kas nav padota Ministru kabinetam, atvasināta publiska persona vai tās iestāde, tiesu iestāde, prokuratūra, kā arī privātpersona, kurai deleģēts valsts pārvaldes uzdevums (turpmāk – institūcija) un kura nodrošina institūcijai noteikto funkciju vai deleģēto uzdevumu izpildei nepieciešamās informācijas ierosināšanu, radīšanu, apkopošanu, uzkrāšanu, apstrādāšanu, izmantošanu un iznīcināšanu (turpmāk – informācijas aprite);”.</w:t>
      </w:r>
    </w:p>
    <w:p w14:paraId="0B9EC5C3" w14:textId="77777777" w:rsidR="008F4513" w:rsidRPr="008F4513" w:rsidRDefault="008F4513" w:rsidP="008F4513">
      <w:pPr>
        <w:tabs>
          <w:tab w:val="left" w:pos="993"/>
        </w:tabs>
        <w:ind w:firstLine="720"/>
        <w:rPr>
          <w:sz w:val="26"/>
          <w:szCs w:val="26"/>
        </w:rPr>
      </w:pPr>
      <w:r w:rsidRPr="008F4513">
        <w:rPr>
          <w:sz w:val="26"/>
          <w:szCs w:val="26"/>
        </w:rPr>
        <w:t xml:space="preserve">Ierosinātais termina “valsts informācijas sistēma” (turpmāk – VIS) tvērums attiecas uz visām iestādes iekšējām sistēmām. Likumprojekta 5. pantā ietvertais likuma 5. pants paredz, ka valsts informācijas sistēmu, kura nodrošina valsts pārvaldes funkciju īstenošanu, izveido, pamatojoties uz ārējiem normatīvajiem aktiem vai politikas plānošanas dokumentiem. Turklāt, izveidojot valsts informācijas sistēmu, valsts informācijas sistēmas pārzinis reģistrē to valsts informācijas resursu, sistēmu un </w:t>
      </w:r>
      <w:proofErr w:type="spellStart"/>
      <w:r w:rsidRPr="008F4513">
        <w:rPr>
          <w:sz w:val="26"/>
          <w:szCs w:val="26"/>
        </w:rPr>
        <w:t>sadarbspējas</w:t>
      </w:r>
      <w:proofErr w:type="spellEnd"/>
      <w:r w:rsidRPr="008F4513">
        <w:rPr>
          <w:sz w:val="26"/>
          <w:szCs w:val="26"/>
        </w:rPr>
        <w:t xml:space="preserve"> informācijas sistēmā.</w:t>
      </w:r>
    </w:p>
    <w:p w14:paraId="6515810F" w14:textId="77777777" w:rsidR="008F4513" w:rsidRPr="008F4513" w:rsidRDefault="008F4513" w:rsidP="008F4513">
      <w:pPr>
        <w:tabs>
          <w:tab w:val="left" w:pos="993"/>
        </w:tabs>
        <w:ind w:firstLine="720"/>
        <w:rPr>
          <w:sz w:val="26"/>
          <w:szCs w:val="26"/>
        </w:rPr>
      </w:pPr>
      <w:r w:rsidRPr="008F4513">
        <w:rPr>
          <w:sz w:val="26"/>
          <w:szCs w:val="26"/>
        </w:rPr>
        <w:t>Tādējādi saskaņā ar likumprojektu visām institūcijām visas iekšējās informācijas sistēmas, kuras tās izmanto savu funkciju nodrošināšanai, turpmāk būs jāreģistrē kā VIS, pamatojoties uz ārējiem normatīvajiem aktiem vai politikas plānošanas dokumentiem.</w:t>
      </w:r>
    </w:p>
    <w:p w14:paraId="050517A3" w14:textId="77777777" w:rsidR="008F4513" w:rsidRPr="008F4513" w:rsidRDefault="008F4513" w:rsidP="008F4513">
      <w:pPr>
        <w:tabs>
          <w:tab w:val="left" w:pos="993"/>
        </w:tabs>
        <w:ind w:firstLine="720"/>
        <w:rPr>
          <w:sz w:val="26"/>
          <w:szCs w:val="26"/>
        </w:rPr>
      </w:pPr>
      <w:r w:rsidRPr="008F4513">
        <w:rPr>
          <w:sz w:val="26"/>
          <w:szCs w:val="26"/>
        </w:rPr>
        <w:t xml:space="preserve">VIS tvēruma paplašināšana, svītrojot no likuma normu, ka likums neattiecas uz informācijas sistēmām, kuras nodrošina iekšējās lietošanas informācijas apriti, būtiski </w:t>
      </w:r>
      <w:r w:rsidRPr="008F4513">
        <w:rPr>
          <w:sz w:val="26"/>
          <w:szCs w:val="26"/>
        </w:rPr>
        <w:lastRenderedPageBreak/>
        <w:t>palielinās administratīvo slogu gan VIS pārzinim, gan VARAM, lai nodrošinātu visu uz VIS attiecināto spēkā esošo un šobrīd VARAM virzīto normatīvo aktu</w:t>
      </w:r>
      <w:r w:rsidRPr="008F4513">
        <w:rPr>
          <w:rStyle w:val="FootnoteReference"/>
          <w:sz w:val="26"/>
          <w:szCs w:val="26"/>
        </w:rPr>
        <w:footnoteReference w:id="1"/>
      </w:r>
      <w:r w:rsidRPr="008F4513">
        <w:rPr>
          <w:sz w:val="26"/>
          <w:szCs w:val="26"/>
        </w:rPr>
        <w:t xml:space="preserve">  izpildi. </w:t>
      </w:r>
    </w:p>
    <w:p w14:paraId="2F686D02" w14:textId="77777777" w:rsidR="008F4513" w:rsidRPr="008F4513" w:rsidRDefault="008F4513" w:rsidP="008F4513">
      <w:pPr>
        <w:tabs>
          <w:tab w:val="left" w:pos="993"/>
        </w:tabs>
        <w:ind w:firstLine="720"/>
        <w:rPr>
          <w:sz w:val="26"/>
          <w:szCs w:val="26"/>
        </w:rPr>
      </w:pPr>
      <w:r w:rsidRPr="008F4513">
        <w:rPr>
          <w:sz w:val="26"/>
          <w:szCs w:val="26"/>
        </w:rPr>
        <w:t xml:space="preserve">Kā piemēram, patreiz Valsts ieņēmumu dienesta (turpmāk – VID) pārziņā ir 16 VIS, bet, stājoties spēkā plānotajiem likuma grozījumiem, to skaits pieaugs līdz 67 VIS (tostarp ietvers muitas tehniskā aprīkojuma informācijas sistēmas, dažādas tehnoloģiju atbalsta informācijas sistēmas u. c. informācijas sistēmas). </w:t>
      </w:r>
    </w:p>
    <w:p w14:paraId="542AA052" w14:textId="77777777" w:rsidR="008F4513" w:rsidRPr="008F4513" w:rsidRDefault="008F4513" w:rsidP="008F4513">
      <w:pPr>
        <w:tabs>
          <w:tab w:val="left" w:pos="993"/>
        </w:tabs>
        <w:ind w:firstLine="720"/>
        <w:rPr>
          <w:sz w:val="26"/>
          <w:szCs w:val="26"/>
        </w:rPr>
      </w:pPr>
      <w:r w:rsidRPr="008F4513">
        <w:rPr>
          <w:sz w:val="26"/>
          <w:szCs w:val="26"/>
        </w:rPr>
        <w:t>Vēršam uzmanību, ka VIS tvēruma pašreizējās redakcijas paplašināšanas gadījumā:</w:t>
      </w:r>
    </w:p>
    <w:p w14:paraId="02554548" w14:textId="77777777" w:rsidR="008F4513" w:rsidRPr="008F4513" w:rsidRDefault="008F4513" w:rsidP="008F4513">
      <w:pPr>
        <w:tabs>
          <w:tab w:val="left" w:pos="993"/>
        </w:tabs>
        <w:ind w:firstLine="720"/>
        <w:rPr>
          <w:sz w:val="26"/>
          <w:szCs w:val="26"/>
        </w:rPr>
      </w:pPr>
      <w:r w:rsidRPr="008F4513">
        <w:rPr>
          <w:sz w:val="26"/>
          <w:szCs w:val="26"/>
        </w:rPr>
        <w:t>a)</w:t>
      </w:r>
      <w:r w:rsidRPr="008F4513">
        <w:rPr>
          <w:sz w:val="26"/>
          <w:szCs w:val="26"/>
        </w:rPr>
        <w:tab/>
        <w:t xml:space="preserve">informācijas ievade Valsts informācijas resursu, sistēmu un </w:t>
      </w:r>
      <w:proofErr w:type="spellStart"/>
      <w:r w:rsidRPr="008F4513">
        <w:rPr>
          <w:sz w:val="26"/>
          <w:szCs w:val="26"/>
        </w:rPr>
        <w:t>sadarbspējas</w:t>
      </w:r>
      <w:proofErr w:type="spellEnd"/>
      <w:r w:rsidRPr="008F4513">
        <w:rPr>
          <w:sz w:val="26"/>
          <w:szCs w:val="26"/>
        </w:rPr>
        <w:t xml:space="preserve"> informācijas sistēmā (turpmāk – VIRSIS) VIS pārzinim prasīs lielus administratīvo resursu ieguldījumus, turklāt daudzos gadījumos tas būs nelietderīgi, jo tiks sniegta tikai iestādes iekšējai lietošanai nepieciešama specifiska informācija;</w:t>
      </w:r>
    </w:p>
    <w:p w14:paraId="1C4F8651" w14:textId="77777777" w:rsidR="008F4513" w:rsidRPr="008F4513" w:rsidRDefault="008F4513" w:rsidP="008F4513">
      <w:pPr>
        <w:tabs>
          <w:tab w:val="left" w:pos="993"/>
        </w:tabs>
        <w:ind w:firstLine="720"/>
        <w:rPr>
          <w:sz w:val="26"/>
          <w:szCs w:val="26"/>
        </w:rPr>
      </w:pPr>
      <w:r w:rsidRPr="008F4513">
        <w:rPr>
          <w:sz w:val="26"/>
          <w:szCs w:val="26"/>
        </w:rPr>
        <w:t>b)</w:t>
      </w:r>
      <w:r w:rsidRPr="008F4513">
        <w:rPr>
          <w:sz w:val="26"/>
          <w:szCs w:val="26"/>
        </w:rPr>
        <w:tab/>
        <w:t>attīstības pasākumi informācijas sistēmā, kas nodrošina iekšējās lietošanas informācijas apriti, piemēram, iekšējo tīmekļvietni, būs jāsaskaņo šobrīd virzītā Ministru kabineta noteikumu projekta “Valsts informācijas sistēmu attīstības projektu uzraudzības kārtība” 7. punktā</w:t>
      </w:r>
      <w:r w:rsidRPr="008F4513">
        <w:rPr>
          <w:rStyle w:val="FootnoteReference"/>
          <w:sz w:val="26"/>
          <w:szCs w:val="26"/>
        </w:rPr>
        <w:footnoteReference w:id="2"/>
      </w:r>
      <w:r w:rsidRPr="008F4513">
        <w:rPr>
          <w:sz w:val="26"/>
          <w:szCs w:val="26"/>
        </w:rPr>
        <w:t xml:space="preserve">  noteiktajā kārtībā, kas nav lietderīgi.</w:t>
      </w:r>
    </w:p>
    <w:p w14:paraId="31E09CE2" w14:textId="77777777" w:rsidR="008F4513" w:rsidRPr="008F4513" w:rsidRDefault="008F4513" w:rsidP="008F4513">
      <w:pPr>
        <w:tabs>
          <w:tab w:val="left" w:pos="993"/>
        </w:tabs>
        <w:ind w:firstLine="720"/>
        <w:rPr>
          <w:sz w:val="26"/>
          <w:szCs w:val="26"/>
        </w:rPr>
      </w:pPr>
      <w:r w:rsidRPr="008F4513">
        <w:rPr>
          <w:sz w:val="26"/>
          <w:szCs w:val="26"/>
        </w:rPr>
        <w:t>Likumprojektā nav paredzēts arī pārejas periods, kādā būtu jānodrošina jau spēkā esošo sistēmu reģistrācija un to darbības atspoguļošana ārējos normatīvajos aktos. Vienlaikus likumprojekta anotācijai būtu jāsatur konkrēta informācija ar informācijas sistēmu skaitu, kas nākotnē pēc šī likumprojekta spēkā stāšanās kļūs par valsts informācijas sistēmām.</w:t>
      </w:r>
    </w:p>
    <w:p w14:paraId="10EF5136" w14:textId="77777777" w:rsidR="008F4513" w:rsidRPr="008F4513" w:rsidRDefault="008F4513" w:rsidP="008F4513">
      <w:pPr>
        <w:tabs>
          <w:tab w:val="left" w:pos="993"/>
        </w:tabs>
        <w:ind w:firstLine="720"/>
        <w:rPr>
          <w:sz w:val="26"/>
          <w:szCs w:val="26"/>
        </w:rPr>
      </w:pPr>
      <w:r w:rsidRPr="008F4513">
        <w:rPr>
          <w:sz w:val="26"/>
          <w:szCs w:val="26"/>
        </w:rPr>
        <w:t xml:space="preserve">Turklāt likumprojekta anotācijā nav sniegts izvērtējums iekšējo sistēmu reģistrēšanas nepieciešamībai un definētas šīm sistēmām nosakāmās prasības ārējos normatīvajos aktos vai politikas plānošanas dokumentos. Faktiski veidojas situācija, kad iestādei nebūs iespējams izveidot iekšējo sistēmu darbības nodrošināšanai vai uzlabošanai, jo vispirms šī sistēma būs jāreģistrē un jānosaka ārējos normatīvos aktos. Uzskatām, ka šādas prasības izvirzīšana palielina administratīvo slogu iestādēm un neveicina iestāžu darbības </w:t>
      </w:r>
      <w:proofErr w:type="spellStart"/>
      <w:r w:rsidRPr="008F4513">
        <w:rPr>
          <w:sz w:val="26"/>
          <w:szCs w:val="26"/>
        </w:rPr>
        <w:t>efektivizēšanu</w:t>
      </w:r>
      <w:proofErr w:type="spellEnd"/>
      <w:r w:rsidRPr="008F4513">
        <w:rPr>
          <w:sz w:val="26"/>
          <w:szCs w:val="26"/>
        </w:rPr>
        <w:t>.</w:t>
      </w:r>
    </w:p>
    <w:p w14:paraId="480B468E" w14:textId="77777777" w:rsidR="008F4513" w:rsidRPr="008F4513" w:rsidRDefault="008F4513" w:rsidP="008F4513">
      <w:pPr>
        <w:tabs>
          <w:tab w:val="left" w:pos="993"/>
        </w:tabs>
        <w:ind w:firstLine="720"/>
        <w:rPr>
          <w:sz w:val="26"/>
          <w:szCs w:val="26"/>
        </w:rPr>
      </w:pPr>
      <w:r w:rsidRPr="008F4513">
        <w:rPr>
          <w:sz w:val="26"/>
          <w:szCs w:val="26"/>
        </w:rPr>
        <w:t>Ņemot vērā minēto, neatbalstām likuma 1. panta 1. punkta jauno definīciju, kas paredz VIS termina tvēruma paplašināšanu piedāvātajā redakcijā, un lūdzam to sašaurināt, lai VIRSIS tiktu reģistrētas tikai tādas VIS, kurās apstrādājamā un uzkrātā informācija ir valstiski nozīmīga.</w:t>
      </w:r>
    </w:p>
    <w:p w14:paraId="739E896E" w14:textId="77777777" w:rsidR="008F4513" w:rsidRPr="008F4513" w:rsidRDefault="008F4513" w:rsidP="008F4513">
      <w:pPr>
        <w:tabs>
          <w:tab w:val="left" w:pos="993"/>
        </w:tabs>
        <w:ind w:firstLine="720"/>
        <w:rPr>
          <w:sz w:val="26"/>
          <w:szCs w:val="26"/>
        </w:rPr>
      </w:pPr>
      <w:r w:rsidRPr="008F4513">
        <w:rPr>
          <w:sz w:val="26"/>
          <w:szCs w:val="26"/>
        </w:rPr>
        <w:t>Uzskatām, ka iekšējās informācijas sistēmas, ko iestāde izveido darbības uzlabošanai, nebūtu jānosaka ārējos normatīvajos aktos vai politikas plānošanas dokumentos, kā to paredz likumprojekta 5. pantā ietvertā likuma 5. panta pirmā daļa. Tā kā likumprojekta anotācijā nav sniegts šo papildu prasību izvērtējums, nav saprotams, kādu ieguvumu radīs šāda sloga noteikšana iestādēm.</w:t>
      </w:r>
    </w:p>
    <w:p w14:paraId="240B249E" w14:textId="135C0721" w:rsidR="008F4513" w:rsidRPr="008F4513" w:rsidRDefault="008F4513" w:rsidP="008F4513">
      <w:pPr>
        <w:tabs>
          <w:tab w:val="left" w:pos="993"/>
        </w:tabs>
        <w:ind w:firstLine="720"/>
        <w:rPr>
          <w:color w:val="FF0000"/>
          <w:sz w:val="26"/>
          <w:szCs w:val="26"/>
        </w:rPr>
      </w:pPr>
      <w:r w:rsidRPr="008F4513">
        <w:rPr>
          <w:sz w:val="26"/>
          <w:szCs w:val="26"/>
        </w:rPr>
        <w:lastRenderedPageBreak/>
        <w:t>Likumprojekta anotācijā nav ietverts arī norādījums par papildu finansējuma piešķiršanu iestādēm, lai tās varētu nodrošināt jauno prasību izpildi saistībā ar sistēmu reģistrēšanu, normatīvo aktu izstrādi u. c. jautājumiem.</w:t>
      </w:r>
      <w:r w:rsidRPr="008F4513">
        <w:rPr>
          <w:color w:val="FF0000"/>
          <w:sz w:val="26"/>
          <w:szCs w:val="26"/>
        </w:rPr>
        <w:t xml:space="preserve"> </w:t>
      </w:r>
    </w:p>
    <w:p w14:paraId="5A888B5A" w14:textId="77777777" w:rsidR="008F4513" w:rsidRPr="008F4513" w:rsidRDefault="008F4513" w:rsidP="008F4513">
      <w:pPr>
        <w:tabs>
          <w:tab w:val="left" w:pos="993"/>
        </w:tabs>
        <w:ind w:firstLine="720"/>
        <w:rPr>
          <w:sz w:val="26"/>
          <w:szCs w:val="26"/>
        </w:rPr>
      </w:pPr>
      <w:r w:rsidRPr="008F4513">
        <w:rPr>
          <w:sz w:val="26"/>
          <w:szCs w:val="26"/>
        </w:rPr>
        <w:t>2.</w:t>
      </w:r>
      <w:r w:rsidRPr="008F4513">
        <w:rPr>
          <w:sz w:val="26"/>
          <w:szCs w:val="26"/>
        </w:rPr>
        <w:tab/>
        <w:t>Tā kā VIS definīcija ir ļoti saistīta ar IKT resursa definīciju, iebilstam IKT resursa definīcijai. Attiecīgi, pēc esošā formulējuma nav viennozīmīgi saprotams, kāda aparatūra un programmatūra uzskatāma kā valsts līmenī skaņojama un uzraugāma.</w:t>
      </w:r>
    </w:p>
    <w:p w14:paraId="4356E040" w14:textId="4C8A2706" w:rsidR="008F4513" w:rsidRPr="008F4513" w:rsidRDefault="008F4513" w:rsidP="008F4513">
      <w:pPr>
        <w:tabs>
          <w:tab w:val="left" w:pos="993"/>
        </w:tabs>
        <w:ind w:firstLine="720"/>
        <w:rPr>
          <w:color w:val="FF0000"/>
          <w:sz w:val="26"/>
          <w:szCs w:val="26"/>
        </w:rPr>
      </w:pPr>
      <w:r w:rsidRPr="008F4513">
        <w:rPr>
          <w:sz w:val="26"/>
          <w:szCs w:val="26"/>
        </w:rPr>
        <w:t xml:space="preserve">Lūdzam mainīt likumprojektā ietvertā 1.panta pirmā punkta 13) apakšpunktā iekļauto „IKT resurss” definīciju, norādot sasaisti ar valsts informācijas sistēmu, lai šī definīcija neietvertu tādus IKT resursus, kuri nav valsts informācijas sistēmu sastāvdaļa un neietilpst Valsts informācijas sistēmu likuma darbības tvērumā. </w:t>
      </w:r>
    </w:p>
    <w:p w14:paraId="76E5C7F2" w14:textId="77777777" w:rsidR="008F4513" w:rsidRPr="008F4513" w:rsidRDefault="008F4513" w:rsidP="008F4513">
      <w:pPr>
        <w:tabs>
          <w:tab w:val="left" w:pos="993"/>
        </w:tabs>
        <w:ind w:firstLine="720"/>
        <w:rPr>
          <w:sz w:val="26"/>
          <w:szCs w:val="26"/>
        </w:rPr>
      </w:pPr>
      <w:r w:rsidRPr="008F4513">
        <w:rPr>
          <w:sz w:val="26"/>
          <w:szCs w:val="26"/>
        </w:rPr>
        <w:t xml:space="preserve">3. Likumprojekta 1. pants paredz likuma 1. panta 1.punktu papildināt ar 14.apakšpunktu, kurā noteikts, ka valsts platforma ir IKT resurss vai IKT resursu kopums, kas paredzēts vairāku institūciju funkciju un uzdevumu izpildei un, ja valsts platformas pārzinis ir noteicis, arī privātpersonu pakalpojumu sniegšanai. </w:t>
      </w:r>
    </w:p>
    <w:p w14:paraId="683480CE" w14:textId="77777777" w:rsidR="008F4513" w:rsidRPr="008F4513" w:rsidRDefault="008F4513" w:rsidP="008F4513">
      <w:pPr>
        <w:tabs>
          <w:tab w:val="left" w:pos="993"/>
        </w:tabs>
        <w:ind w:firstLine="720"/>
        <w:rPr>
          <w:sz w:val="26"/>
          <w:szCs w:val="26"/>
        </w:rPr>
      </w:pPr>
      <w:r w:rsidRPr="008F4513">
        <w:rPr>
          <w:sz w:val="26"/>
          <w:szCs w:val="26"/>
        </w:rPr>
        <w:t xml:space="preserve">Likumprojekta anotācijā minēti valsts platformas piemēri. VID uztur datu noliktavas sistēmu (turpmāk – DNS), kas ir izveidota kā centralizēta sistēma ar kopēju datubāzi, kurā integrēta un aktualizēta informācija no galvenajām VID informācijas sistēmām, un kas nodrošina gan VID darbiniekiem, gan ieinteresētajām valsts institūciju amatpersonām piekļuvi operatīvajiem analītiskajiem pārskatiem, kā arī informatīvo atbalstu dažādu risku analīzes un kontroles uzdevumu veikšanā. DNS tiek izmantota arī informācijas apmaiņai ar citām valsts un Eiropas Savienības institūcijām, sinhronai vai asinhronai datu apmaiņai ar citām (tai skaitā citu institūciju) informācijas sistēmām. </w:t>
      </w:r>
    </w:p>
    <w:p w14:paraId="413E3C46" w14:textId="77777777" w:rsidR="008F4513" w:rsidRPr="008F4513" w:rsidRDefault="008F4513" w:rsidP="008F4513">
      <w:pPr>
        <w:tabs>
          <w:tab w:val="left" w:pos="993"/>
        </w:tabs>
        <w:ind w:firstLine="720"/>
        <w:rPr>
          <w:sz w:val="26"/>
          <w:szCs w:val="26"/>
        </w:rPr>
      </w:pPr>
      <w:r w:rsidRPr="008F4513">
        <w:rPr>
          <w:sz w:val="26"/>
          <w:szCs w:val="26"/>
        </w:rPr>
        <w:t>No likumprojekta 1. pantā ietvertā likuma 1.panta  1.punkta 14.apakšpunkta var secināt, ka DNS atbilst jēdzienam “valsts platforma”, taču vienlaikus DNS arī atbilst anotācijas I sadaļas 2. punktā aprakstītajiem datu izplatīšanas un pārvaldības platformas (turpmāk – DAGR) raksturojumiem. Lūdzam precizēt valsts platformas jēdzienu un likumprojekta anotācijā paskaidrot:</w:t>
      </w:r>
    </w:p>
    <w:p w14:paraId="0B9B1051" w14:textId="77777777" w:rsidR="008F4513" w:rsidRPr="008F4513" w:rsidRDefault="008F4513" w:rsidP="008F4513">
      <w:pPr>
        <w:tabs>
          <w:tab w:val="left" w:pos="993"/>
        </w:tabs>
        <w:ind w:firstLine="720"/>
        <w:rPr>
          <w:sz w:val="26"/>
          <w:szCs w:val="26"/>
        </w:rPr>
      </w:pPr>
      <w:r w:rsidRPr="008F4513">
        <w:rPr>
          <w:sz w:val="26"/>
          <w:szCs w:val="26"/>
        </w:rPr>
        <w:t>a)</w:t>
      </w:r>
      <w:r w:rsidRPr="008F4513">
        <w:rPr>
          <w:sz w:val="26"/>
          <w:szCs w:val="26"/>
        </w:rPr>
        <w:tab/>
        <w:t>vai VID DNS būtu uzskatāma par valsts platformu;</w:t>
      </w:r>
    </w:p>
    <w:p w14:paraId="56CDA075" w14:textId="6B07E732" w:rsidR="008F4513" w:rsidRPr="008F4513" w:rsidRDefault="008F4513" w:rsidP="008F4513">
      <w:pPr>
        <w:tabs>
          <w:tab w:val="left" w:pos="993"/>
        </w:tabs>
        <w:ind w:firstLine="720"/>
        <w:rPr>
          <w:sz w:val="26"/>
          <w:szCs w:val="26"/>
        </w:rPr>
      </w:pPr>
      <w:r w:rsidRPr="008F4513">
        <w:rPr>
          <w:sz w:val="26"/>
          <w:szCs w:val="26"/>
        </w:rPr>
        <w:t>b)</w:t>
      </w:r>
      <w:r w:rsidRPr="008F4513">
        <w:rPr>
          <w:sz w:val="26"/>
          <w:szCs w:val="26"/>
        </w:rPr>
        <w:tab/>
        <w:t>vai DAGR funkcijas un iespējas būs līdzvērtīgas DNS funkcijām un iespējām.</w:t>
      </w:r>
    </w:p>
    <w:p w14:paraId="299188B7" w14:textId="293D5716" w:rsidR="008F4513" w:rsidRPr="008F4513" w:rsidRDefault="008F4513" w:rsidP="008F4513">
      <w:pPr>
        <w:tabs>
          <w:tab w:val="left" w:pos="993"/>
        </w:tabs>
        <w:ind w:firstLine="720"/>
        <w:rPr>
          <w:sz w:val="26"/>
          <w:szCs w:val="26"/>
        </w:rPr>
      </w:pPr>
      <w:r w:rsidRPr="008F4513">
        <w:rPr>
          <w:sz w:val="26"/>
          <w:szCs w:val="26"/>
        </w:rPr>
        <w:t xml:space="preserve">4. Anotācijas I sadaļas 2. punktā ir izklāstīti datu patērētāju ieguvumi no DAGR ieviešanas. Lai izslēgtu interpretācijas iespējas, anotācijā būtu skaidri jānorāda DAGR vieta un nozīme kopējā valsts sistēmu </w:t>
      </w:r>
      <w:proofErr w:type="spellStart"/>
      <w:r w:rsidRPr="008F4513">
        <w:rPr>
          <w:sz w:val="26"/>
          <w:szCs w:val="26"/>
        </w:rPr>
        <w:t>mērķarhitektūrā</w:t>
      </w:r>
      <w:proofErr w:type="spellEnd"/>
      <w:r w:rsidRPr="008F4513">
        <w:rPr>
          <w:sz w:val="26"/>
          <w:szCs w:val="26"/>
        </w:rPr>
        <w:t xml:space="preserve">, datu avoti, jāsniedz informācija par datu avotu informācijas sistēmu pārziņu ieguvumiem no DAGR ieviešanas, jāpaskaidro, vai un kā samazināsies to administratīvais slogs, un īsumā jāapraksta DAGR datu nodošanas ceļš. Lūdzam anotācijā arī izvērtēt, vai datu avotu informācijas sistēmu pārziņiem datu nodrošināšana DAGR neradīs papildu slodzi un finansiālus izdevumus saistībā ar datu nodošanu. </w:t>
      </w:r>
    </w:p>
    <w:p w14:paraId="4F3690A6" w14:textId="3142AC74" w:rsidR="008F4513" w:rsidRPr="008F4513" w:rsidRDefault="008F4513" w:rsidP="008F4513">
      <w:pPr>
        <w:tabs>
          <w:tab w:val="left" w:pos="993"/>
        </w:tabs>
        <w:ind w:firstLine="720"/>
        <w:rPr>
          <w:sz w:val="26"/>
          <w:szCs w:val="26"/>
        </w:rPr>
      </w:pPr>
      <w:r w:rsidRPr="008F4513">
        <w:rPr>
          <w:sz w:val="26"/>
          <w:szCs w:val="26"/>
        </w:rPr>
        <w:t>5. Atsaucoties uz VARAM Digitālo pamatnostādņu saskaņošanas ietvaros sniegto skaidrojumu</w:t>
      </w:r>
      <w:r w:rsidRPr="008F4513">
        <w:rPr>
          <w:rStyle w:val="FootnoteReference"/>
          <w:sz w:val="26"/>
          <w:szCs w:val="26"/>
        </w:rPr>
        <w:footnoteReference w:id="3"/>
      </w:r>
      <w:r w:rsidRPr="008F4513">
        <w:rPr>
          <w:sz w:val="26"/>
          <w:szCs w:val="26"/>
        </w:rPr>
        <w:t xml:space="preserve">, lūdzam skaidrot likumprojektā, kā nacionāli tiks nodrošināta vienota IKT </w:t>
      </w:r>
      <w:proofErr w:type="spellStart"/>
      <w:r w:rsidRPr="008F4513">
        <w:rPr>
          <w:sz w:val="26"/>
          <w:szCs w:val="26"/>
        </w:rPr>
        <w:t>mērķarhitektūras</w:t>
      </w:r>
      <w:proofErr w:type="spellEnd"/>
      <w:r w:rsidRPr="008F4513">
        <w:rPr>
          <w:sz w:val="26"/>
          <w:szCs w:val="26"/>
        </w:rPr>
        <w:t xml:space="preserve"> stratēģiskā pārvaldība, lai nākotnē izvairītos no situācijām, kā piemēram, ar  Tieslietu ministrijas atbildībā esošo “E-lietas” programmu un e-veselības sistēmu. E-veselības sistēma pēc sešu gadu ilgas informācijas sistēmas izstrādes, 2018.gadā tika palaista jau ar novecojušām tehnoloģijām; tā strādā lēni un ar traucējumiem. E-veselības sistēmas sākotnējās tehniskās izpētes ietvaros konstatēts, ka  jaunu funkcionalitāšu </w:t>
      </w:r>
      <w:r w:rsidRPr="008F4513">
        <w:rPr>
          <w:sz w:val="26"/>
          <w:szCs w:val="26"/>
        </w:rPr>
        <w:lastRenderedPageBreak/>
        <w:t xml:space="preserve">attīstīšana esošajā e-veselības sistēmā varētu būtiski pasliktināt e-veselības sistēmas darbību, līdz ar to aktualizējas jautājums par to, vai līdzšinējo e-veselības sistēmu ir iespējams modernizēt, lai nodrošinātu tās atbilstību mūsdienu prasībām vai izmaksu efektīvāk ir izveidot jaunu veselības sistēmu. Salīdzinoši igauņu kolēģiem e-veselības sistēmas ieviešana izmaksāja 3.5 milj. </w:t>
      </w:r>
      <w:proofErr w:type="spellStart"/>
      <w:r w:rsidRPr="008F4513">
        <w:rPr>
          <w:i/>
          <w:iCs/>
          <w:sz w:val="26"/>
          <w:szCs w:val="26"/>
        </w:rPr>
        <w:t>euro</w:t>
      </w:r>
      <w:proofErr w:type="spellEnd"/>
      <w:r w:rsidRPr="008F4513">
        <w:rPr>
          <w:sz w:val="26"/>
          <w:szCs w:val="26"/>
        </w:rPr>
        <w:t xml:space="preserve">, turpretī Latvijas e-veselība 2007.-2013.gada, kā arī 2014.-2020.gada plānošanas periodā jau ir izmaksājusi  milj. 18.1 milj. </w:t>
      </w:r>
      <w:proofErr w:type="spellStart"/>
      <w:r w:rsidRPr="008F4513">
        <w:rPr>
          <w:i/>
          <w:iCs/>
          <w:sz w:val="26"/>
          <w:szCs w:val="26"/>
        </w:rPr>
        <w:t>euro</w:t>
      </w:r>
      <w:proofErr w:type="spellEnd"/>
      <w:r w:rsidRPr="008F4513">
        <w:rPr>
          <w:sz w:val="26"/>
          <w:szCs w:val="26"/>
        </w:rPr>
        <w:t xml:space="preserve">  (ERAF), kā arī sistēmas ieviešana vēl nav pabeigta. E-lietas gadījumā saņemts Valsts kontroles revīzijas ziņojums  “E-lietas programmas vadības risku izvērtējums””  (2020), kurā konstatētais liecina, ka valstī nav kopēja redzējuma un rīcības plāna e-lietas izveidei, tā īstenošana ir sadrumstalota vairākos projektos bez vienotas virsuzraudzības, lai nodrošinātu to savstarpēju. Lūdzam atbilstoši precizēt anotāciju un nepieciešamības gadījumā arī likumprojekta tekstu.  </w:t>
      </w:r>
    </w:p>
    <w:p w14:paraId="7B5804AC" w14:textId="65DEA03A" w:rsidR="008F4513" w:rsidRPr="008F4513" w:rsidRDefault="008F4513" w:rsidP="008F4513">
      <w:pPr>
        <w:tabs>
          <w:tab w:val="left" w:pos="993"/>
        </w:tabs>
        <w:ind w:firstLine="720"/>
        <w:rPr>
          <w:color w:val="FF0000"/>
          <w:sz w:val="26"/>
          <w:szCs w:val="26"/>
        </w:rPr>
      </w:pPr>
      <w:r w:rsidRPr="008F4513">
        <w:rPr>
          <w:sz w:val="26"/>
          <w:szCs w:val="26"/>
        </w:rPr>
        <w:t>6.</w:t>
      </w:r>
      <w:r w:rsidRPr="008F4513">
        <w:rPr>
          <w:sz w:val="26"/>
          <w:szCs w:val="26"/>
        </w:rPr>
        <w:tab/>
        <w:t xml:space="preserve">Vienlaicīgi atsaucoties uz no VARAM saņemto Informatīvo ziņojumu „Par valsts informācijas un komunikācijas tehnoloģiju resursu un kompetenču konsolidāciju” (VSS- 356), lūdzam skaidrot, kurā no normatīvajiem aktiem ir plānots atrunāt IKT stratēģiskās pārvaldības  un virsuzraudzības jautājumus un vai ir plānots MK konceptuālus priekšlikumus par koplietošanas IKT atbalsta pakalpojumu attīstības plānošanu un ieviešanu vēlākā posmā iestrādāt likumprojektā. </w:t>
      </w:r>
    </w:p>
    <w:p w14:paraId="7AB8288D" w14:textId="77777777" w:rsidR="008F4513" w:rsidRPr="008F4513" w:rsidRDefault="008F4513" w:rsidP="008F4513">
      <w:pPr>
        <w:tabs>
          <w:tab w:val="left" w:pos="993"/>
        </w:tabs>
        <w:ind w:firstLine="720"/>
        <w:rPr>
          <w:sz w:val="26"/>
          <w:szCs w:val="26"/>
        </w:rPr>
      </w:pPr>
    </w:p>
    <w:p w14:paraId="05F8A2FC" w14:textId="28B5B2DA" w:rsidR="008F4513" w:rsidRPr="008F4513" w:rsidRDefault="008F4513" w:rsidP="008F4513">
      <w:pPr>
        <w:rPr>
          <w:sz w:val="26"/>
          <w:szCs w:val="26"/>
        </w:rPr>
      </w:pPr>
    </w:p>
    <w:p w14:paraId="712A1AF5" w14:textId="77777777" w:rsidR="003F2252" w:rsidRPr="008F4513" w:rsidRDefault="003F2252" w:rsidP="007F3771">
      <w:pPr>
        <w:rPr>
          <w:sz w:val="26"/>
          <w:szCs w:val="26"/>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984"/>
        <w:gridCol w:w="2977"/>
      </w:tblGrid>
      <w:tr w:rsidR="00AA6DC1" w:rsidRPr="008F4513" w14:paraId="738E8A8A" w14:textId="77777777" w:rsidTr="00AA6DC1">
        <w:tc>
          <w:tcPr>
            <w:tcW w:w="4395" w:type="dxa"/>
          </w:tcPr>
          <w:p w14:paraId="4A83343C" w14:textId="4C3CD3DB" w:rsidR="00D43EDA" w:rsidRPr="008F4513" w:rsidRDefault="004C2B6A" w:rsidP="00D43EDA">
            <w:pPr>
              <w:rPr>
                <w:sz w:val="26"/>
                <w:szCs w:val="26"/>
              </w:rPr>
            </w:pPr>
            <w:r w:rsidRPr="008F4513">
              <w:rPr>
                <w:sz w:val="26"/>
                <w:szCs w:val="26"/>
              </w:rPr>
              <w:t>Administrācijas vadītāja</w:t>
            </w:r>
            <w:r w:rsidR="008F4513" w:rsidRPr="008F4513">
              <w:rPr>
                <w:sz w:val="26"/>
                <w:szCs w:val="26"/>
              </w:rPr>
              <w:t xml:space="preserve"> </w:t>
            </w:r>
          </w:p>
          <w:p w14:paraId="7759253B" w14:textId="7AC3DF7A" w:rsidR="008F4513" w:rsidRPr="008F4513" w:rsidRDefault="008F4513" w:rsidP="007F3771">
            <w:pPr>
              <w:rPr>
                <w:sz w:val="26"/>
                <w:szCs w:val="26"/>
              </w:rPr>
            </w:pPr>
          </w:p>
        </w:tc>
        <w:tc>
          <w:tcPr>
            <w:tcW w:w="1984" w:type="dxa"/>
          </w:tcPr>
          <w:p w14:paraId="31F64EEE" w14:textId="77777777" w:rsidR="00AA6DC1" w:rsidRPr="008F4513" w:rsidRDefault="00AA6DC1" w:rsidP="00AA6DC1">
            <w:pPr>
              <w:jc w:val="center"/>
              <w:rPr>
                <w:sz w:val="26"/>
                <w:szCs w:val="26"/>
              </w:rPr>
            </w:pPr>
            <w:bookmarkStart w:id="7" w:name="edoc_info2"/>
            <w:r w:rsidRPr="008F4513">
              <w:rPr>
                <w:sz w:val="26"/>
                <w:szCs w:val="26"/>
              </w:rPr>
              <w:t>(paraksts*)</w:t>
            </w:r>
            <w:bookmarkEnd w:id="7"/>
          </w:p>
        </w:tc>
        <w:tc>
          <w:tcPr>
            <w:tcW w:w="2977" w:type="dxa"/>
            <w:vAlign w:val="bottom"/>
          </w:tcPr>
          <w:p w14:paraId="513EDC19" w14:textId="323972C3" w:rsidR="00AA6DC1" w:rsidRPr="008F4513" w:rsidRDefault="00D43EDA" w:rsidP="00D43EDA">
            <w:pPr>
              <w:rPr>
                <w:sz w:val="26"/>
                <w:szCs w:val="26"/>
              </w:rPr>
            </w:pPr>
            <w:r>
              <w:rPr>
                <w:sz w:val="26"/>
                <w:szCs w:val="26"/>
              </w:rPr>
              <w:t xml:space="preserve">                      </w:t>
            </w:r>
            <w:proofErr w:type="spellStart"/>
            <w:r>
              <w:rPr>
                <w:sz w:val="26"/>
                <w:szCs w:val="26"/>
              </w:rPr>
              <w:t>I.Braunfelde</w:t>
            </w:r>
            <w:proofErr w:type="spellEnd"/>
          </w:p>
        </w:tc>
      </w:tr>
      <w:tr w:rsidR="00AA6DC1" w:rsidRPr="008F4513" w14:paraId="620F49EF" w14:textId="77777777" w:rsidTr="00AA6DC1">
        <w:tc>
          <w:tcPr>
            <w:tcW w:w="4395" w:type="dxa"/>
          </w:tcPr>
          <w:p w14:paraId="3E65B9B5" w14:textId="77777777" w:rsidR="00AA6DC1" w:rsidRPr="008F4513" w:rsidRDefault="00AA6DC1" w:rsidP="007F3771">
            <w:pPr>
              <w:rPr>
                <w:sz w:val="26"/>
                <w:szCs w:val="26"/>
              </w:rPr>
            </w:pPr>
          </w:p>
        </w:tc>
        <w:tc>
          <w:tcPr>
            <w:tcW w:w="1984" w:type="dxa"/>
          </w:tcPr>
          <w:p w14:paraId="5F922C0B" w14:textId="77777777" w:rsidR="00AA6DC1" w:rsidRPr="008F4513" w:rsidRDefault="00AA6DC1" w:rsidP="000C0DD4">
            <w:pPr>
              <w:jc w:val="right"/>
              <w:rPr>
                <w:sz w:val="26"/>
                <w:szCs w:val="26"/>
              </w:rPr>
            </w:pPr>
          </w:p>
        </w:tc>
        <w:tc>
          <w:tcPr>
            <w:tcW w:w="2977" w:type="dxa"/>
            <w:vAlign w:val="bottom"/>
          </w:tcPr>
          <w:p w14:paraId="05B0934B" w14:textId="77777777" w:rsidR="00AA6DC1" w:rsidRPr="008F4513" w:rsidRDefault="00AA6DC1" w:rsidP="000C0DD4">
            <w:pPr>
              <w:jc w:val="right"/>
              <w:rPr>
                <w:sz w:val="26"/>
                <w:szCs w:val="26"/>
              </w:rPr>
            </w:pPr>
          </w:p>
        </w:tc>
      </w:tr>
    </w:tbl>
    <w:tbl>
      <w:tblPr>
        <w:tblW w:w="8647" w:type="dxa"/>
        <w:tblLook w:val="04A0" w:firstRow="1" w:lastRow="0" w:firstColumn="1" w:lastColumn="0" w:noHBand="0" w:noVBand="1"/>
      </w:tblPr>
      <w:tblGrid>
        <w:gridCol w:w="8647"/>
      </w:tblGrid>
      <w:tr w:rsidR="002D6CB4" w:rsidRPr="008F4513" w14:paraId="750EE63E" w14:textId="77777777" w:rsidTr="00AA6DC1">
        <w:trPr>
          <w:cantSplit/>
          <w:trHeight w:val="615"/>
        </w:trPr>
        <w:tc>
          <w:tcPr>
            <w:tcW w:w="8647" w:type="dxa"/>
          </w:tcPr>
          <w:p w14:paraId="7F943DAC" w14:textId="77777777" w:rsidR="002D6CB4" w:rsidRPr="008F4513" w:rsidRDefault="00AA6DC1" w:rsidP="00AA6DC1">
            <w:pPr>
              <w:pStyle w:val="BodyTextIndent"/>
              <w:tabs>
                <w:tab w:val="left" w:pos="8397"/>
              </w:tabs>
              <w:ind w:left="0"/>
              <w:rPr>
                <w:sz w:val="26"/>
                <w:szCs w:val="26"/>
              </w:rPr>
            </w:pPr>
            <w:bookmarkStart w:id="8" w:name="edoc_info" w:colFirst="0" w:colLast="0"/>
            <w:r w:rsidRPr="008F4513">
              <w:rPr>
                <w:sz w:val="26"/>
                <w:szCs w:val="26"/>
              </w:rPr>
              <w:t>*Dokuments ir parakstīts ar drošu elektronisko parakstu</w:t>
            </w:r>
          </w:p>
        </w:tc>
      </w:tr>
      <w:bookmarkEnd w:id="8"/>
    </w:tbl>
    <w:p w14:paraId="241AC55F" w14:textId="77777777" w:rsidR="008F4513" w:rsidRDefault="008F4513" w:rsidP="008F4513">
      <w:pPr>
        <w:ind w:firstLine="142"/>
        <w:rPr>
          <w:sz w:val="20"/>
        </w:rPr>
      </w:pPr>
    </w:p>
    <w:p w14:paraId="0BB192A9" w14:textId="77777777" w:rsidR="008F4513" w:rsidRDefault="008F4513" w:rsidP="008F4513">
      <w:pPr>
        <w:ind w:firstLine="142"/>
        <w:rPr>
          <w:sz w:val="20"/>
        </w:rPr>
      </w:pPr>
    </w:p>
    <w:p w14:paraId="55680688" w14:textId="77777777" w:rsidR="008F4513" w:rsidRDefault="008F4513" w:rsidP="008F4513">
      <w:pPr>
        <w:ind w:firstLine="142"/>
        <w:rPr>
          <w:sz w:val="20"/>
        </w:rPr>
      </w:pPr>
    </w:p>
    <w:p w14:paraId="3BBD33C6" w14:textId="77777777" w:rsidR="008F4513" w:rsidRDefault="008F4513" w:rsidP="008F4513">
      <w:pPr>
        <w:ind w:firstLine="142"/>
        <w:rPr>
          <w:sz w:val="20"/>
        </w:rPr>
      </w:pPr>
    </w:p>
    <w:p w14:paraId="69FC70DA" w14:textId="77777777" w:rsidR="008F4513" w:rsidRDefault="008F4513" w:rsidP="008F4513">
      <w:pPr>
        <w:ind w:firstLine="142"/>
        <w:rPr>
          <w:sz w:val="20"/>
        </w:rPr>
      </w:pPr>
    </w:p>
    <w:p w14:paraId="42C7424B" w14:textId="6477FB9C" w:rsidR="008F4513" w:rsidRDefault="008F4513" w:rsidP="008F4513">
      <w:pPr>
        <w:ind w:firstLine="142"/>
        <w:rPr>
          <w:sz w:val="20"/>
        </w:rPr>
      </w:pPr>
      <w:r>
        <w:rPr>
          <w:sz w:val="20"/>
        </w:rPr>
        <w:t>Āboliņa 67083963</w:t>
      </w:r>
    </w:p>
    <w:p w14:paraId="71470A6A" w14:textId="18455D3B" w:rsidR="008F4513" w:rsidRDefault="00295F89" w:rsidP="008F4513">
      <w:pPr>
        <w:ind w:firstLine="142"/>
        <w:rPr>
          <w:sz w:val="20"/>
        </w:rPr>
      </w:pPr>
      <w:hyperlink r:id="rId7" w:history="1">
        <w:r w:rsidR="008F4513" w:rsidRPr="00A91F4E">
          <w:rPr>
            <w:rStyle w:val="Hyperlink"/>
            <w:sz w:val="20"/>
          </w:rPr>
          <w:t>ilze.abolina@fm.gov.lv</w:t>
        </w:r>
      </w:hyperlink>
      <w:r w:rsidR="008F4513">
        <w:rPr>
          <w:sz w:val="20"/>
        </w:rPr>
        <w:t xml:space="preserve"> </w:t>
      </w:r>
    </w:p>
    <w:p w14:paraId="4D67762C" w14:textId="77777777" w:rsidR="008F4513" w:rsidRDefault="008F4513" w:rsidP="008F4513">
      <w:pPr>
        <w:ind w:firstLine="142"/>
        <w:rPr>
          <w:sz w:val="20"/>
        </w:rPr>
      </w:pPr>
    </w:p>
    <w:p w14:paraId="152D64F5" w14:textId="77777777" w:rsidR="008F4513" w:rsidRPr="004E48ED" w:rsidRDefault="008F4513" w:rsidP="008F4513">
      <w:pPr>
        <w:ind w:firstLine="142"/>
        <w:rPr>
          <w:sz w:val="20"/>
        </w:rPr>
      </w:pPr>
      <w:proofErr w:type="spellStart"/>
      <w:r w:rsidRPr="004E48ED">
        <w:rPr>
          <w:sz w:val="20"/>
        </w:rPr>
        <w:t>Seksta</w:t>
      </w:r>
      <w:proofErr w:type="spellEnd"/>
      <w:r w:rsidRPr="004E48ED">
        <w:rPr>
          <w:sz w:val="20"/>
        </w:rPr>
        <w:t xml:space="preserve"> 67120436</w:t>
      </w:r>
    </w:p>
    <w:p w14:paraId="0986BEDC" w14:textId="7EE4EF6C" w:rsidR="008F4513" w:rsidRPr="004E48ED" w:rsidRDefault="00295F89" w:rsidP="008F4513">
      <w:pPr>
        <w:ind w:firstLine="142"/>
        <w:rPr>
          <w:sz w:val="20"/>
        </w:rPr>
      </w:pPr>
      <w:hyperlink r:id="rId8" w:history="1">
        <w:r w:rsidR="008F4513" w:rsidRPr="00A91F4E">
          <w:rPr>
            <w:rStyle w:val="Hyperlink"/>
            <w:sz w:val="20"/>
          </w:rPr>
          <w:t>Anita.Seksta@vid.gov.lv</w:t>
        </w:r>
      </w:hyperlink>
      <w:r w:rsidR="008F4513">
        <w:rPr>
          <w:sz w:val="20"/>
        </w:rPr>
        <w:t xml:space="preserve"> </w:t>
      </w:r>
    </w:p>
    <w:p w14:paraId="1154A5B6" w14:textId="77777777" w:rsidR="008F4513" w:rsidRPr="004E48ED" w:rsidRDefault="008F4513" w:rsidP="008F4513">
      <w:pPr>
        <w:ind w:firstLine="142"/>
        <w:rPr>
          <w:sz w:val="20"/>
        </w:rPr>
      </w:pPr>
    </w:p>
    <w:p w14:paraId="7765FBE6" w14:textId="77777777" w:rsidR="008F4513" w:rsidRPr="004E48ED" w:rsidRDefault="008F4513" w:rsidP="008F4513">
      <w:pPr>
        <w:ind w:firstLine="142"/>
        <w:rPr>
          <w:sz w:val="20"/>
        </w:rPr>
      </w:pPr>
      <w:r w:rsidRPr="004E48ED">
        <w:rPr>
          <w:sz w:val="20"/>
        </w:rPr>
        <w:t>Burovs 67083879</w:t>
      </w:r>
    </w:p>
    <w:p w14:paraId="1E7D9D05" w14:textId="752B868F" w:rsidR="008F4513" w:rsidRPr="004E48ED" w:rsidRDefault="00295F89" w:rsidP="008F4513">
      <w:pPr>
        <w:ind w:firstLine="142"/>
        <w:rPr>
          <w:sz w:val="20"/>
        </w:rPr>
      </w:pPr>
      <w:hyperlink r:id="rId9" w:history="1">
        <w:r w:rsidR="008F4513" w:rsidRPr="00A91F4E">
          <w:rPr>
            <w:rStyle w:val="Hyperlink"/>
            <w:sz w:val="20"/>
          </w:rPr>
          <w:t>jevgenijs.burovs@fm.gov.lv</w:t>
        </w:r>
      </w:hyperlink>
      <w:r w:rsidR="008F4513">
        <w:rPr>
          <w:sz w:val="20"/>
        </w:rPr>
        <w:t xml:space="preserve"> </w:t>
      </w:r>
    </w:p>
    <w:p w14:paraId="53FD8309" w14:textId="77777777" w:rsidR="008F4513" w:rsidRPr="004E48ED" w:rsidRDefault="008F4513" w:rsidP="008F4513">
      <w:pPr>
        <w:ind w:firstLine="142"/>
        <w:rPr>
          <w:sz w:val="20"/>
        </w:rPr>
      </w:pPr>
    </w:p>
    <w:p w14:paraId="3F98CF47" w14:textId="5BC10AB4" w:rsidR="008F4513" w:rsidRPr="004E48ED" w:rsidRDefault="008F4513" w:rsidP="008F4513">
      <w:pPr>
        <w:ind w:firstLine="142"/>
        <w:jc w:val="left"/>
        <w:rPr>
          <w:sz w:val="20"/>
        </w:rPr>
      </w:pPr>
      <w:r w:rsidRPr="004E48ED">
        <w:rPr>
          <w:sz w:val="20"/>
        </w:rPr>
        <w:t>Lange 67 094 373</w:t>
      </w:r>
      <w:r w:rsidRPr="004E48ED">
        <w:rPr>
          <w:sz w:val="20"/>
        </w:rPr>
        <w:br/>
      </w:r>
      <w:r>
        <w:t xml:space="preserve">  </w:t>
      </w:r>
      <w:hyperlink r:id="rId10" w:history="1">
        <w:r w:rsidRPr="00A91F4E">
          <w:rPr>
            <w:rStyle w:val="Hyperlink"/>
            <w:sz w:val="20"/>
          </w:rPr>
          <w:t>antra.lange@kase.gov.lv</w:t>
        </w:r>
      </w:hyperlink>
    </w:p>
    <w:p w14:paraId="6454BCEB" w14:textId="77777777" w:rsidR="008F4513" w:rsidRPr="004E48ED" w:rsidRDefault="008F4513" w:rsidP="008F4513">
      <w:pPr>
        <w:ind w:firstLine="142"/>
        <w:rPr>
          <w:sz w:val="20"/>
        </w:rPr>
      </w:pPr>
    </w:p>
    <w:p w14:paraId="21E07351" w14:textId="77777777" w:rsidR="008F4513" w:rsidRPr="004E48ED" w:rsidRDefault="008F4513" w:rsidP="008F4513">
      <w:pPr>
        <w:ind w:firstLine="142"/>
        <w:rPr>
          <w:sz w:val="20"/>
        </w:rPr>
      </w:pPr>
      <w:proofErr w:type="spellStart"/>
      <w:r w:rsidRPr="004E48ED">
        <w:rPr>
          <w:sz w:val="20"/>
        </w:rPr>
        <w:t>Mozga</w:t>
      </w:r>
      <w:proofErr w:type="spellEnd"/>
      <w:r w:rsidRPr="004E48ED">
        <w:rPr>
          <w:sz w:val="20"/>
        </w:rPr>
        <w:t xml:space="preserve"> 67326693</w:t>
      </w:r>
    </w:p>
    <w:p w14:paraId="3AB4AC23" w14:textId="77777777" w:rsidR="008F4513" w:rsidRPr="004E48ED" w:rsidRDefault="00295F89" w:rsidP="008F4513">
      <w:pPr>
        <w:ind w:firstLine="142"/>
        <w:rPr>
          <w:sz w:val="20"/>
        </w:rPr>
      </w:pPr>
      <w:hyperlink r:id="rId11" w:history="1">
        <w:r w:rsidR="008F4513" w:rsidRPr="004E48ED">
          <w:rPr>
            <w:rStyle w:val="Hyperlink"/>
            <w:sz w:val="20"/>
          </w:rPr>
          <w:t>evija.mozga@iub.gov.lv</w:t>
        </w:r>
      </w:hyperlink>
    </w:p>
    <w:p w14:paraId="403CA005" w14:textId="77777777" w:rsidR="008F4513" w:rsidRDefault="008F4513" w:rsidP="008F4513">
      <w:pPr>
        <w:ind w:firstLine="142"/>
        <w:rPr>
          <w:sz w:val="20"/>
        </w:rPr>
      </w:pPr>
    </w:p>
    <w:p w14:paraId="67833A40" w14:textId="77777777" w:rsidR="000C0DD4" w:rsidRPr="006D6710" w:rsidRDefault="000C0DD4" w:rsidP="008F4513">
      <w:pPr>
        <w:ind w:firstLine="142"/>
        <w:rPr>
          <w:sz w:val="20"/>
        </w:rPr>
      </w:pPr>
    </w:p>
    <w:sectPr w:rsidR="000C0DD4" w:rsidRPr="006D6710" w:rsidSect="002C22B9">
      <w:headerReference w:type="even" r:id="rId12"/>
      <w:headerReference w:type="default" r:id="rId13"/>
      <w:footerReference w:type="default" r:id="rId14"/>
      <w:headerReference w:type="first" r:id="rId15"/>
      <w:footerReference w:type="first" r:id="rId16"/>
      <w:pgSz w:w="11907" w:h="16840" w:code="9"/>
      <w:pgMar w:top="567" w:right="850"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6589B" w14:textId="77777777" w:rsidR="00295F89" w:rsidRDefault="00295F89">
      <w:r>
        <w:separator/>
      </w:r>
    </w:p>
  </w:endnote>
  <w:endnote w:type="continuationSeparator" w:id="0">
    <w:p w14:paraId="0C4460DD" w14:textId="77777777" w:rsidR="00295F89" w:rsidRDefault="0029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22951"/>
      <w:docPartObj>
        <w:docPartGallery w:val="Page Numbers (Bottom of Page)"/>
        <w:docPartUnique/>
      </w:docPartObj>
    </w:sdtPr>
    <w:sdtEndPr/>
    <w:sdtContent>
      <w:p w14:paraId="011FE031" w14:textId="369949A6" w:rsidR="0015384D" w:rsidRDefault="00DC1310">
        <w:pPr>
          <w:pStyle w:val="Footer"/>
          <w:jc w:val="center"/>
        </w:pPr>
        <w:r w:rsidRPr="00557B49">
          <w:rPr>
            <w:sz w:val="24"/>
            <w:szCs w:val="24"/>
          </w:rPr>
          <w:fldChar w:fldCharType="begin"/>
        </w:r>
        <w:r w:rsidR="009E200C" w:rsidRPr="00557B49">
          <w:rPr>
            <w:sz w:val="24"/>
            <w:szCs w:val="24"/>
          </w:rPr>
          <w:instrText xml:space="preserve"> PAGE   \* MERGEFORMAT </w:instrText>
        </w:r>
        <w:r w:rsidRPr="00557B49">
          <w:rPr>
            <w:sz w:val="24"/>
            <w:szCs w:val="24"/>
          </w:rPr>
          <w:fldChar w:fldCharType="separate"/>
        </w:r>
        <w:r w:rsidR="003B2F0C">
          <w:rPr>
            <w:noProof/>
            <w:sz w:val="24"/>
            <w:szCs w:val="24"/>
          </w:rPr>
          <w:t>4</w:t>
        </w:r>
        <w:r w:rsidRPr="00557B49">
          <w:rPr>
            <w:sz w:val="24"/>
            <w:szCs w:val="24"/>
          </w:rPr>
          <w:fldChar w:fldCharType="end"/>
        </w:r>
      </w:p>
    </w:sdtContent>
  </w:sdt>
  <w:p w14:paraId="3EE87A0A" w14:textId="77777777" w:rsidR="0015384D" w:rsidRDefault="00153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1A161" w14:textId="77777777" w:rsidR="0015384D" w:rsidRDefault="0015384D">
    <w:pPr>
      <w:pStyle w:val="Footer"/>
      <w:jc w:val="center"/>
    </w:pPr>
  </w:p>
  <w:p w14:paraId="0988CBB3" w14:textId="77777777" w:rsidR="0015384D" w:rsidRDefault="00153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E9F55" w14:textId="77777777" w:rsidR="00295F89" w:rsidRDefault="00295F89">
      <w:r>
        <w:separator/>
      </w:r>
    </w:p>
  </w:footnote>
  <w:footnote w:type="continuationSeparator" w:id="0">
    <w:p w14:paraId="336B3D32" w14:textId="77777777" w:rsidR="00295F89" w:rsidRDefault="00295F89">
      <w:r>
        <w:continuationSeparator/>
      </w:r>
    </w:p>
  </w:footnote>
  <w:footnote w:id="1">
    <w:p w14:paraId="7E62BFD4" w14:textId="77777777" w:rsidR="008F4513" w:rsidRDefault="008F4513" w:rsidP="008F4513">
      <w:pPr>
        <w:pStyle w:val="FootnoteText"/>
      </w:pPr>
      <w:r>
        <w:rPr>
          <w:rStyle w:val="FootnoteReference"/>
        </w:rPr>
        <w:footnoteRef/>
      </w:r>
      <w:r>
        <w:t xml:space="preserve"> </w:t>
      </w:r>
      <w:r w:rsidRPr="0082424F">
        <w:t>Grozījumi Ministru kabineta 2005. gada 11. oktobra noteikumos Nr. 764 “Valsts informācijas sistēmu vispārējās tehniskās prasības”, Ministru kabineta noteikumu projekts “Valsts informācijas sistēmu attīstības projektu uzraudzības kārtība”, informatīvais ziņojums “Par valsts pārvaldes informācijas sistēmu arhitektūras reformu”.</w:t>
      </w:r>
    </w:p>
  </w:footnote>
  <w:footnote w:id="2">
    <w:p w14:paraId="2D662526" w14:textId="77777777" w:rsidR="008F4513" w:rsidRDefault="008F4513" w:rsidP="008F4513">
      <w:pPr>
        <w:pStyle w:val="FootnoteText"/>
      </w:pPr>
      <w:r>
        <w:rPr>
          <w:rStyle w:val="FootnoteReference"/>
        </w:rPr>
        <w:footnoteRef/>
      </w:r>
      <w:r>
        <w:t xml:space="preserve"> </w:t>
      </w:r>
      <w:r>
        <w:t>7. Uzsākot attīstības aktivitātes īstenošanu, pozitīvs atzinums par attīstības aktivitātes aprakstu nepieciešams no:</w:t>
      </w:r>
    </w:p>
    <w:p w14:paraId="42ABE378" w14:textId="77777777" w:rsidR="008F4513" w:rsidRDefault="008F4513" w:rsidP="008F4513">
      <w:pPr>
        <w:pStyle w:val="FootnoteText"/>
      </w:pPr>
      <w:r>
        <w:t>7.1. Ministrijas par attīstības aktivitātes atbilstību normatīvajiem aktiem valsts informācijas sistēmu un to darbībai nepieciešamo IKT resursu un pakalpojumu attīstības jomā;</w:t>
      </w:r>
    </w:p>
    <w:p w14:paraId="57424311" w14:textId="77777777" w:rsidR="008F4513" w:rsidRDefault="008F4513" w:rsidP="008F4513">
      <w:pPr>
        <w:pStyle w:val="FootnoteText"/>
      </w:pPr>
      <w:r>
        <w:t>7.2. Aizsardzības ministrijas par plānotajiem valsts informācijas sistēmas drošības pasākumiem;</w:t>
      </w:r>
    </w:p>
    <w:p w14:paraId="2413C02A" w14:textId="77777777" w:rsidR="008F4513" w:rsidRDefault="008F4513" w:rsidP="008F4513">
      <w:pPr>
        <w:pStyle w:val="FootnoteText"/>
      </w:pPr>
      <w:r>
        <w:t>7.3. Centrālās statistikas pārvaldes par attīstības aktivitātes atbilstību normatīvajiem aktiem oficiālās statistikas jomā;</w:t>
      </w:r>
    </w:p>
    <w:p w14:paraId="24BFCEB2" w14:textId="77777777" w:rsidR="008F4513" w:rsidRDefault="008F4513" w:rsidP="008F4513">
      <w:pPr>
        <w:pStyle w:val="FootnoteText"/>
      </w:pPr>
      <w:r>
        <w:t>7.4. Datu valsts inspekcijas par attīstības aktivitātes atbilstību normatīvajiem aktiem personas datu aprites jomā;</w:t>
      </w:r>
    </w:p>
    <w:p w14:paraId="6D69486B" w14:textId="77777777" w:rsidR="008F4513" w:rsidRDefault="008F4513" w:rsidP="008F4513">
      <w:pPr>
        <w:pStyle w:val="FootnoteText"/>
      </w:pPr>
      <w:r>
        <w:t>7.5. Kultūras ministrijas par attīstības aktivitātes atbilstību normatīvajiem aktiem dokumentu un arhīvu pārvaldības jomā;</w:t>
      </w:r>
    </w:p>
    <w:p w14:paraId="7B0C3531" w14:textId="77777777" w:rsidR="008F4513" w:rsidRDefault="008F4513" w:rsidP="008F4513">
      <w:pPr>
        <w:pStyle w:val="FootnoteText"/>
      </w:pPr>
      <w:r>
        <w:t>7.6. Latvijas Pašvaldību savienības par attīstības aktivitātes ietvaros izvēlēto mijiedarbības tehnoloģisko risinājumu, ja tās ietvaros tiek attīstīta informācijas sistēma, kuras atbalstītie procesi mijiedarbojas ar procesiem pašvaldībās;</w:t>
      </w:r>
    </w:p>
    <w:p w14:paraId="1E61909D" w14:textId="77777777" w:rsidR="008F4513" w:rsidRDefault="008F4513" w:rsidP="008F4513">
      <w:pPr>
        <w:pStyle w:val="FootnoteText"/>
      </w:pPr>
      <w:r>
        <w:t>7.7. citām iesaistītajām institūcijām, kuru darbību un kompetenci attīstības aktivitātes īstenošana var ietekmēt.</w:t>
      </w:r>
    </w:p>
  </w:footnote>
  <w:footnote w:id="3">
    <w:p w14:paraId="1FF59B99" w14:textId="77777777" w:rsidR="008F4513" w:rsidRDefault="008F4513" w:rsidP="008F4513">
      <w:pPr>
        <w:pStyle w:val="FootnoteText"/>
      </w:pPr>
      <w:r>
        <w:rPr>
          <w:rStyle w:val="FootnoteReference"/>
        </w:rPr>
        <w:footnoteRef/>
      </w:r>
      <w:r>
        <w:t xml:space="preserve"> </w:t>
      </w:r>
      <w:r w:rsidRPr="009C5F56">
        <w:t>VARAM virzītie grozījumi Valsts informācijas sistēmu likumā (t.sk. nākotnē to, iespējams, transformējot par Valsts digitālo tehnoloģiju pārvaldības likumu) un tam pakārtotajos tiesību aktos nodrošinās pilnvērtīgu tiesisko pamatu digitālās transformācijas un tostarp valsts pārvaldes IKT nodrošinājuma pārvaldībai valsts, nozaru un institūciju līmenī, nosakot ietvarus digitālās transformācijas attīstības projektu un tehnoloģisko pakalpojumu attīstībai un nodrošināšanai, neatkarīgi no projektu un pakalpojumu finansēšanas avotiem</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C87B4" w14:textId="77777777" w:rsidR="00F33DBE" w:rsidRDefault="00DC1310">
    <w:pPr>
      <w:pStyle w:val="Header"/>
      <w:framePr w:wrap="around" w:vAnchor="text" w:hAnchor="margin" w:xAlign="center" w:y="1"/>
      <w:rPr>
        <w:rStyle w:val="PageNumber"/>
      </w:rPr>
    </w:pPr>
    <w:r>
      <w:rPr>
        <w:rStyle w:val="PageNumber"/>
      </w:rPr>
      <w:fldChar w:fldCharType="begin"/>
    </w:r>
    <w:r w:rsidR="00F33DBE">
      <w:rPr>
        <w:rStyle w:val="PageNumber"/>
      </w:rPr>
      <w:instrText xml:space="preserve">PAGE  </w:instrText>
    </w:r>
    <w:r>
      <w:rPr>
        <w:rStyle w:val="PageNumber"/>
      </w:rPr>
      <w:fldChar w:fldCharType="separate"/>
    </w:r>
    <w:r w:rsidR="0015384D">
      <w:rPr>
        <w:rStyle w:val="PageNumber"/>
        <w:noProof/>
      </w:rPr>
      <w:t>2</w:t>
    </w:r>
    <w:r>
      <w:rPr>
        <w:rStyle w:val="PageNumber"/>
      </w:rPr>
      <w:fldChar w:fldCharType="end"/>
    </w:r>
  </w:p>
  <w:p w14:paraId="26EED876" w14:textId="77777777" w:rsidR="00F33DBE" w:rsidRDefault="00F33D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BE9F" w14:textId="77777777" w:rsidR="00F33DBE" w:rsidRDefault="00F33DBE" w:rsidP="008C508E">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CBA8C" w14:textId="77777777" w:rsidR="002C22B9" w:rsidRDefault="002C22B9">
    <w:pPr>
      <w:pStyle w:val="Header"/>
    </w:pPr>
  </w:p>
  <w:p w14:paraId="6F7D5038" w14:textId="77777777" w:rsidR="002C22B9" w:rsidRDefault="002C22B9">
    <w:pPr>
      <w:pStyle w:val="Header"/>
    </w:pPr>
  </w:p>
  <w:p w14:paraId="357B597F" w14:textId="77777777" w:rsidR="002C22B9" w:rsidRDefault="002C22B9">
    <w:pPr>
      <w:pStyle w:val="Header"/>
    </w:pPr>
  </w:p>
  <w:p w14:paraId="58253F5E" w14:textId="77777777" w:rsidR="002C22B9" w:rsidRDefault="0037045B" w:rsidP="002C22B9">
    <w:pPr>
      <w:pStyle w:val="Header"/>
      <w:tabs>
        <w:tab w:val="clear" w:pos="4153"/>
        <w:tab w:val="clear" w:pos="8306"/>
      </w:tabs>
    </w:pPr>
    <w:r>
      <w:rPr>
        <w:noProof/>
        <w:lang w:eastAsia="lv-LV"/>
      </w:rPr>
      <mc:AlternateContent>
        <mc:Choice Requires="wps">
          <w:drawing>
            <wp:anchor distT="0" distB="0" distL="114300" distR="114300" simplePos="0" relativeHeight="251660288" behindDoc="1" locked="0" layoutInCell="1" allowOverlap="1" wp14:anchorId="145004D7" wp14:editId="5CD676A8">
              <wp:simplePos x="0" y="0"/>
              <wp:positionH relativeFrom="page">
                <wp:posOffset>1066800</wp:posOffset>
              </wp:positionH>
              <wp:positionV relativeFrom="page">
                <wp:posOffset>2030730</wp:posOffset>
              </wp:positionV>
              <wp:extent cx="5943600" cy="314325"/>
              <wp:effectExtent l="0" t="0" r="0" b="9525"/>
              <wp:wrapNone/>
              <wp:docPr id="1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25D22" w14:textId="77777777" w:rsidR="002C22B9" w:rsidRDefault="002C22B9" w:rsidP="002C22B9">
                          <w:pPr>
                            <w:spacing w:line="194" w:lineRule="exact"/>
                            <w:ind w:left="20" w:right="-45"/>
                            <w:jc w:val="center"/>
                            <w:rPr>
                              <w:sz w:val="17"/>
                              <w:szCs w:val="17"/>
                            </w:rPr>
                          </w:pPr>
                          <w:r w:rsidRPr="00A41446">
                            <w:rPr>
                              <w:color w:val="231F20"/>
                              <w:sz w:val="17"/>
                              <w:szCs w:val="17"/>
                            </w:rPr>
                            <w:t>Smilšu iela 1, Rīga, LV-1919, tālr. 67095</w:t>
                          </w:r>
                          <w:r>
                            <w:rPr>
                              <w:color w:val="231F20"/>
                              <w:sz w:val="17"/>
                              <w:szCs w:val="17"/>
                            </w:rPr>
                            <w:t>689</w:t>
                          </w:r>
                          <w:r w:rsidRPr="00A41446">
                            <w:rPr>
                              <w:color w:val="231F20"/>
                              <w:sz w:val="17"/>
                              <w:szCs w:val="17"/>
                            </w:rPr>
                            <w:t xml:space="preserve">, </w:t>
                          </w:r>
                          <w:r>
                            <w:rPr>
                              <w:color w:val="231F20"/>
                              <w:sz w:val="17"/>
                              <w:szCs w:val="17"/>
                            </w:rPr>
                            <w:t xml:space="preserve">67095578, </w:t>
                          </w:r>
                          <w:r w:rsidRPr="00A41446">
                            <w:rPr>
                              <w:color w:val="231F20"/>
                              <w:sz w:val="17"/>
                              <w:szCs w:val="17"/>
                            </w:rPr>
                            <w:t>fakss 67095503, e-pasts pasts@fm.gov.lv, www.fm.gov.lv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5004D7" id="_x0000_t202" coordsize="21600,21600" o:spt="202" path="m,l,21600r21600,l21600,xe">
              <v:stroke joinstyle="miter"/>
              <v:path gradientshapeok="t" o:connecttype="rect"/>
            </v:shapetype>
            <v:shape id="Text Box 43" o:spid="_x0000_s1026" type="#_x0000_t202" style="position:absolute;left:0;text-align:left;margin-left:84pt;margin-top:159.9pt;width:468pt;height:2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" filled="f" stroked="f">
              <v:textbox inset="0,0,0,0">
                <w:txbxContent>
                  <w:p w14:paraId="25525D22" w14:textId="77777777" w:rsidR="002C22B9" w:rsidRDefault="002C22B9" w:rsidP="002C22B9">
                    <w:pPr>
                      <w:spacing w:line="194" w:lineRule="exact"/>
                      <w:ind w:left="20" w:right="-45"/>
                      <w:jc w:val="center"/>
                      <w:rPr>
                        <w:sz w:val="17"/>
                        <w:szCs w:val="17"/>
                      </w:rPr>
                    </w:pPr>
                    <w:r w:rsidRPr="00A41446">
                      <w:rPr>
                        <w:color w:val="231F20"/>
                        <w:sz w:val="17"/>
                        <w:szCs w:val="17"/>
                      </w:rPr>
                      <w:t>Smilšu iela 1, Rīga, LV-1919, tālr. 67095</w:t>
                    </w:r>
                    <w:r>
                      <w:rPr>
                        <w:color w:val="231F20"/>
                        <w:sz w:val="17"/>
                        <w:szCs w:val="17"/>
                      </w:rPr>
                      <w:t>689</w:t>
                    </w:r>
                    <w:r w:rsidRPr="00A41446">
                      <w:rPr>
                        <w:color w:val="231F20"/>
                        <w:sz w:val="17"/>
                        <w:szCs w:val="17"/>
                      </w:rPr>
                      <w:t xml:space="preserve">, </w:t>
                    </w:r>
                    <w:r>
                      <w:rPr>
                        <w:color w:val="231F20"/>
                        <w:sz w:val="17"/>
                        <w:szCs w:val="17"/>
                      </w:rPr>
                      <w:t xml:space="preserve">67095578, </w:t>
                    </w:r>
                    <w:r w:rsidRPr="00A41446">
                      <w:rPr>
                        <w:color w:val="231F20"/>
                        <w:sz w:val="17"/>
                        <w:szCs w:val="17"/>
                      </w:rPr>
                      <w:t>fakss 67095503, e-pasts pasts@fm.gov.lv, www.fm.gov.lv</w:t>
                    </w:r>
                  </w:p>
                </w:txbxContent>
              </v:textbox>
              <w10:wrap anchorx="page" anchory="page"/>
            </v:shape>
          </w:pict>
        </mc:Fallback>
      </mc:AlternateContent>
    </w:r>
    <w:r w:rsidR="002C22B9" w:rsidRPr="002C22B9">
      <w:rPr>
        <w:noProof/>
        <w:lang w:eastAsia="lv-LV"/>
      </w:rPr>
      <w:drawing>
        <wp:anchor distT="0" distB="0" distL="114300" distR="114300" simplePos="0" relativeHeight="251661312" behindDoc="1" locked="0" layoutInCell="1" allowOverlap="1" wp14:anchorId="2A9300F8" wp14:editId="6499002F">
          <wp:simplePos x="0" y="0"/>
          <wp:positionH relativeFrom="margin">
            <wp:posOffset>75565</wp:posOffset>
          </wp:positionH>
          <wp:positionV relativeFrom="page">
            <wp:posOffset>711200</wp:posOffset>
          </wp:positionV>
          <wp:extent cx="5914390" cy="1065600"/>
          <wp:effectExtent l="0" t="0" r="0" b="0"/>
          <wp:wrapNone/>
          <wp:docPr id="8" name="Picture 8" descr="C:\Users\it-skrod\Desktop\veidlapas_jaunas\paraugi\vienkrasu_header_veidlapa_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t-skrod\Desktop\veidlapas_jaunas\paraugi\vienkrasu_header_veidlapa_22.pn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rightnessContrast contrast="100000"/>
                            </a14:imgEffect>
                          </a14:imgLayer>
                        </a14:imgProps>
                      </a:ext>
                      <a:ext uri="{28A0092B-C50C-407E-A947-70E740481C1C}">
                        <a14:useLocalDpi xmlns:a14="http://schemas.microsoft.com/office/drawing/2010/main" val="0"/>
                      </a:ext>
                    </a:extLst>
                  </a:blip>
                  <a:srcRect l="1249" t="1374" r="-1249" b="-1372"/>
                  <a:stretch/>
                </pic:blipFill>
                <pic:spPr bwMode="auto">
                  <a:xfrm>
                    <a:off x="0" y="0"/>
                    <a:ext cx="5914390" cy="1065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FCD802" w14:textId="77777777" w:rsidR="002C22B9" w:rsidRDefault="002C22B9">
    <w:pPr>
      <w:pStyle w:val="Header"/>
    </w:pPr>
  </w:p>
  <w:p w14:paraId="29F79CEB" w14:textId="77777777" w:rsidR="002C22B9" w:rsidRDefault="002C22B9">
    <w:pPr>
      <w:pStyle w:val="Header"/>
    </w:pPr>
  </w:p>
  <w:p w14:paraId="1B4BB532" w14:textId="77777777" w:rsidR="002C22B9" w:rsidRDefault="002C22B9">
    <w:pPr>
      <w:pStyle w:val="Header"/>
    </w:pPr>
  </w:p>
  <w:p w14:paraId="42730021" w14:textId="77777777" w:rsidR="002C22B9" w:rsidRDefault="002C22B9">
    <w:pPr>
      <w:pStyle w:val="Header"/>
    </w:pPr>
  </w:p>
  <w:p w14:paraId="50D8B7F8" w14:textId="77777777" w:rsidR="002C22B9" w:rsidRDefault="002C22B9">
    <w:pPr>
      <w:pStyle w:val="Header"/>
    </w:pPr>
  </w:p>
  <w:p w14:paraId="251697F6" w14:textId="77777777" w:rsidR="002C22B9" w:rsidRDefault="002C22B9">
    <w:pPr>
      <w:pStyle w:val="Header"/>
    </w:pPr>
  </w:p>
  <w:p w14:paraId="6ED07D4C" w14:textId="77777777" w:rsidR="002C22B9" w:rsidRDefault="0037045B">
    <w:pPr>
      <w:pStyle w:val="Header"/>
    </w:pPr>
    <w:r>
      <w:rPr>
        <w:noProof/>
        <w:lang w:eastAsia="lv-LV"/>
      </w:rPr>
      <mc:AlternateContent>
        <mc:Choice Requires="wpg">
          <w:drawing>
            <wp:anchor distT="0" distB="0" distL="114300" distR="114300" simplePos="0" relativeHeight="251659264" behindDoc="1" locked="0" layoutInCell="1" allowOverlap="1" wp14:anchorId="5CA8FFF6" wp14:editId="5A7067FE">
              <wp:simplePos x="0" y="0"/>
              <wp:positionH relativeFrom="margin">
                <wp:posOffset>-34290</wp:posOffset>
              </wp:positionH>
              <wp:positionV relativeFrom="page">
                <wp:posOffset>1903095</wp:posOffset>
              </wp:positionV>
              <wp:extent cx="5937250" cy="45085"/>
              <wp:effectExtent l="0" t="0" r="25400" b="0"/>
              <wp:wrapNone/>
              <wp:docPr id="9"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7250" cy="45085"/>
                        <a:chOff x="2915" y="2998"/>
                        <a:chExt cx="6926" cy="2"/>
                      </a:xfrm>
                    </wpg:grpSpPr>
                    <wps:wsp>
                      <wps:cNvPr id="10"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5B1329D" id="Group 41" o:spid="_x0000_s1026" style="position:absolute;margin-left:-2.7pt;margin-top:149.85pt;width:467.5pt;height:3.55pt;z-index:-251657216;mso-position-horizontal-relative:margin;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">
              <v:shape id="Freeform 42" o:spid="_x0000_s1027" style="position:absolute;left:2915;top:2998;width:6926;height:2;visibility:visible;mso-wrap-style:square;v-text-anchor:top" coordsize="69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cnmMYA&#10;AADbAAAADwAAAGRycy9kb3ducmV2LnhtbESPQUvDQBCF70L/wzKCF7GbWio27bYUsdB6MwribcxO&#10;k2B2Nu6uadpf7xwK3mZ4b977ZrkeXKt6CrHxbGAyzkARl942XBl4f9vePYKKCdli65kMnCjCejW6&#10;WmJu/ZFfqS9SpSSEY44G6pS6XOtY1uQwjn1HLNrBB4dJ1lBpG/Ao4a7V91n2oB02LA01dvRUU/ld&#10;/DoDL9l0Pvv4muh5oW9/bNj3n8/n3pib62GzAJVoSP/my/XOCr7Qyy8ygF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cnmMYAAADbAAAADwAAAAAAAAAAAAAAAACYAgAAZHJz&#10;L2Rvd25yZXYueG1sUEsFBgAAAAAEAAQA9QAAAIsDAAAAAA==&#10;" path="m,l6926,e" filled="f" strokecolor="#231f20" strokeweight=".25pt">
                <v:path arrowok="t" o:connecttype="custom" o:connectlocs="0,0;6926,0" o:connectangles="0,0"/>
              </v:shape>
              <w10:wrap anchorx="margin" anchory="page"/>
            </v:group>
          </w:pict>
        </mc:Fallback>
      </mc:AlternateContent>
    </w:r>
  </w:p>
  <w:p w14:paraId="4F63D102" w14:textId="77777777" w:rsidR="002C22B9" w:rsidRDefault="002C22B9">
    <w:pPr>
      <w:pStyle w:val="Header"/>
    </w:pPr>
  </w:p>
  <w:p w14:paraId="43561211" w14:textId="77777777" w:rsidR="002C22B9" w:rsidRDefault="002C22B9">
    <w:pPr>
      <w:pStyle w:val="Header"/>
    </w:pPr>
  </w:p>
  <w:p w14:paraId="57FFF5EF" w14:textId="77777777" w:rsidR="002C22B9" w:rsidRDefault="002C22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51"/>
    <w:rsid w:val="0002005E"/>
    <w:rsid w:val="00025906"/>
    <w:rsid w:val="00051BDB"/>
    <w:rsid w:val="00054277"/>
    <w:rsid w:val="00062D32"/>
    <w:rsid w:val="00063804"/>
    <w:rsid w:val="000704C8"/>
    <w:rsid w:val="00072A98"/>
    <w:rsid w:val="0008360A"/>
    <w:rsid w:val="000859B0"/>
    <w:rsid w:val="00086189"/>
    <w:rsid w:val="000A0A49"/>
    <w:rsid w:val="000A2273"/>
    <w:rsid w:val="000A4A49"/>
    <w:rsid w:val="000B5E98"/>
    <w:rsid w:val="000B75CE"/>
    <w:rsid w:val="000C0DD4"/>
    <w:rsid w:val="000C1481"/>
    <w:rsid w:val="000E05A4"/>
    <w:rsid w:val="000E7902"/>
    <w:rsid w:val="00101EF2"/>
    <w:rsid w:val="00102247"/>
    <w:rsid w:val="001042A3"/>
    <w:rsid w:val="00114955"/>
    <w:rsid w:val="00130802"/>
    <w:rsid w:val="001421E1"/>
    <w:rsid w:val="001428D4"/>
    <w:rsid w:val="001459C6"/>
    <w:rsid w:val="00146475"/>
    <w:rsid w:val="00146FE3"/>
    <w:rsid w:val="0015384D"/>
    <w:rsid w:val="00156874"/>
    <w:rsid w:val="00160F55"/>
    <w:rsid w:val="0017402C"/>
    <w:rsid w:val="00176F63"/>
    <w:rsid w:val="00184AB5"/>
    <w:rsid w:val="00185A8F"/>
    <w:rsid w:val="001943EE"/>
    <w:rsid w:val="001D78A7"/>
    <w:rsid w:val="001F53D9"/>
    <w:rsid w:val="00203705"/>
    <w:rsid w:val="0021300E"/>
    <w:rsid w:val="00220CEE"/>
    <w:rsid w:val="00224396"/>
    <w:rsid w:val="00227D91"/>
    <w:rsid w:val="0023013F"/>
    <w:rsid w:val="00235349"/>
    <w:rsid w:val="00244390"/>
    <w:rsid w:val="00260557"/>
    <w:rsid w:val="00261352"/>
    <w:rsid w:val="002644F0"/>
    <w:rsid w:val="00266CF2"/>
    <w:rsid w:val="00267E3D"/>
    <w:rsid w:val="00292E11"/>
    <w:rsid w:val="0029448D"/>
    <w:rsid w:val="00295F89"/>
    <w:rsid w:val="002A20A3"/>
    <w:rsid w:val="002B2B9A"/>
    <w:rsid w:val="002C22B9"/>
    <w:rsid w:val="002D0DAE"/>
    <w:rsid w:val="002D2EFD"/>
    <w:rsid w:val="002D6CB4"/>
    <w:rsid w:val="002E06CD"/>
    <w:rsid w:val="002E288C"/>
    <w:rsid w:val="002F5D59"/>
    <w:rsid w:val="003026CE"/>
    <w:rsid w:val="00302D28"/>
    <w:rsid w:val="00304112"/>
    <w:rsid w:val="003043C9"/>
    <w:rsid w:val="00314B6D"/>
    <w:rsid w:val="0031519D"/>
    <w:rsid w:val="00325CE2"/>
    <w:rsid w:val="00330C2A"/>
    <w:rsid w:val="00332AF9"/>
    <w:rsid w:val="00341839"/>
    <w:rsid w:val="0037045B"/>
    <w:rsid w:val="00374C0D"/>
    <w:rsid w:val="00380855"/>
    <w:rsid w:val="00383D87"/>
    <w:rsid w:val="00386F28"/>
    <w:rsid w:val="00392EBE"/>
    <w:rsid w:val="00393EB9"/>
    <w:rsid w:val="00396BF4"/>
    <w:rsid w:val="003A324A"/>
    <w:rsid w:val="003B2F0C"/>
    <w:rsid w:val="003B329B"/>
    <w:rsid w:val="003B4764"/>
    <w:rsid w:val="003D09AE"/>
    <w:rsid w:val="003D179D"/>
    <w:rsid w:val="003F2252"/>
    <w:rsid w:val="003F2673"/>
    <w:rsid w:val="003F4635"/>
    <w:rsid w:val="003F79A5"/>
    <w:rsid w:val="004059A7"/>
    <w:rsid w:val="004218E7"/>
    <w:rsid w:val="004241B4"/>
    <w:rsid w:val="00434A02"/>
    <w:rsid w:val="0043643E"/>
    <w:rsid w:val="004478B9"/>
    <w:rsid w:val="00474D18"/>
    <w:rsid w:val="00483407"/>
    <w:rsid w:val="004C2B6A"/>
    <w:rsid w:val="004E2880"/>
    <w:rsid w:val="004E45F2"/>
    <w:rsid w:val="004E4C3B"/>
    <w:rsid w:val="004F221F"/>
    <w:rsid w:val="004F32A1"/>
    <w:rsid w:val="004F671B"/>
    <w:rsid w:val="004F7DFD"/>
    <w:rsid w:val="005053F3"/>
    <w:rsid w:val="00513B65"/>
    <w:rsid w:val="00526E86"/>
    <w:rsid w:val="0053353D"/>
    <w:rsid w:val="00546FDE"/>
    <w:rsid w:val="00550841"/>
    <w:rsid w:val="00550BA5"/>
    <w:rsid w:val="00557B49"/>
    <w:rsid w:val="0056044A"/>
    <w:rsid w:val="00566B07"/>
    <w:rsid w:val="00583887"/>
    <w:rsid w:val="00583F38"/>
    <w:rsid w:val="005846CE"/>
    <w:rsid w:val="00584ED6"/>
    <w:rsid w:val="005910E7"/>
    <w:rsid w:val="005A0BBB"/>
    <w:rsid w:val="005D7171"/>
    <w:rsid w:val="005E3D1E"/>
    <w:rsid w:val="005F3139"/>
    <w:rsid w:val="00613984"/>
    <w:rsid w:val="00615936"/>
    <w:rsid w:val="006205B8"/>
    <w:rsid w:val="00622CFD"/>
    <w:rsid w:val="006240D2"/>
    <w:rsid w:val="00636996"/>
    <w:rsid w:val="00642EE6"/>
    <w:rsid w:val="00643F3C"/>
    <w:rsid w:val="006610B8"/>
    <w:rsid w:val="00667635"/>
    <w:rsid w:val="00683E8B"/>
    <w:rsid w:val="00697AB8"/>
    <w:rsid w:val="006A05F7"/>
    <w:rsid w:val="006A3594"/>
    <w:rsid w:val="006A707B"/>
    <w:rsid w:val="006B33CB"/>
    <w:rsid w:val="006B42A2"/>
    <w:rsid w:val="006D24EC"/>
    <w:rsid w:val="006D6710"/>
    <w:rsid w:val="006E45DD"/>
    <w:rsid w:val="006E689E"/>
    <w:rsid w:val="006E6DBE"/>
    <w:rsid w:val="00701105"/>
    <w:rsid w:val="0070258A"/>
    <w:rsid w:val="00706C69"/>
    <w:rsid w:val="0070718E"/>
    <w:rsid w:val="0071276C"/>
    <w:rsid w:val="00730E2D"/>
    <w:rsid w:val="00733696"/>
    <w:rsid w:val="00733C31"/>
    <w:rsid w:val="007523B6"/>
    <w:rsid w:val="00765592"/>
    <w:rsid w:val="00786DAF"/>
    <w:rsid w:val="00792DE6"/>
    <w:rsid w:val="007A5BA9"/>
    <w:rsid w:val="007A73EC"/>
    <w:rsid w:val="007B32A0"/>
    <w:rsid w:val="007C5B7E"/>
    <w:rsid w:val="007E021E"/>
    <w:rsid w:val="007E7EA0"/>
    <w:rsid w:val="007F3771"/>
    <w:rsid w:val="007F6888"/>
    <w:rsid w:val="00812E64"/>
    <w:rsid w:val="008237C6"/>
    <w:rsid w:val="00826D51"/>
    <w:rsid w:val="008360BD"/>
    <w:rsid w:val="00837277"/>
    <w:rsid w:val="0086444F"/>
    <w:rsid w:val="0086567E"/>
    <w:rsid w:val="00866595"/>
    <w:rsid w:val="00875EF1"/>
    <w:rsid w:val="00884446"/>
    <w:rsid w:val="00886C8A"/>
    <w:rsid w:val="008A5EC1"/>
    <w:rsid w:val="008C508E"/>
    <w:rsid w:val="008C65E9"/>
    <w:rsid w:val="008D22AE"/>
    <w:rsid w:val="008E4EA4"/>
    <w:rsid w:val="008E4FE5"/>
    <w:rsid w:val="008F1369"/>
    <w:rsid w:val="008F15DF"/>
    <w:rsid w:val="008F2376"/>
    <w:rsid w:val="008F4513"/>
    <w:rsid w:val="00903B9C"/>
    <w:rsid w:val="00911470"/>
    <w:rsid w:val="00920076"/>
    <w:rsid w:val="009212D8"/>
    <w:rsid w:val="009328EF"/>
    <w:rsid w:val="00963ACC"/>
    <w:rsid w:val="00973529"/>
    <w:rsid w:val="009819D5"/>
    <w:rsid w:val="0098433C"/>
    <w:rsid w:val="00996DC8"/>
    <w:rsid w:val="009B2296"/>
    <w:rsid w:val="009B7929"/>
    <w:rsid w:val="009C643F"/>
    <w:rsid w:val="009E200C"/>
    <w:rsid w:val="009F3293"/>
    <w:rsid w:val="009F77B9"/>
    <w:rsid w:val="00A03231"/>
    <w:rsid w:val="00A17946"/>
    <w:rsid w:val="00A21D44"/>
    <w:rsid w:val="00A30AED"/>
    <w:rsid w:val="00A318B0"/>
    <w:rsid w:val="00A4004D"/>
    <w:rsid w:val="00A54546"/>
    <w:rsid w:val="00A87DFA"/>
    <w:rsid w:val="00A94030"/>
    <w:rsid w:val="00AA21A4"/>
    <w:rsid w:val="00AA6DC1"/>
    <w:rsid w:val="00AA74E7"/>
    <w:rsid w:val="00AB2288"/>
    <w:rsid w:val="00AB278E"/>
    <w:rsid w:val="00AC60C1"/>
    <w:rsid w:val="00AD576B"/>
    <w:rsid w:val="00AE2200"/>
    <w:rsid w:val="00AF21C7"/>
    <w:rsid w:val="00B26E48"/>
    <w:rsid w:val="00B30E51"/>
    <w:rsid w:val="00B45C16"/>
    <w:rsid w:val="00B9570C"/>
    <w:rsid w:val="00BB4400"/>
    <w:rsid w:val="00BD24E4"/>
    <w:rsid w:val="00BE3E7A"/>
    <w:rsid w:val="00BE5011"/>
    <w:rsid w:val="00BE78C7"/>
    <w:rsid w:val="00BF11EB"/>
    <w:rsid w:val="00BF233C"/>
    <w:rsid w:val="00C038B7"/>
    <w:rsid w:val="00C041F7"/>
    <w:rsid w:val="00C04DED"/>
    <w:rsid w:val="00C21975"/>
    <w:rsid w:val="00C345B8"/>
    <w:rsid w:val="00C375DF"/>
    <w:rsid w:val="00C44804"/>
    <w:rsid w:val="00C45100"/>
    <w:rsid w:val="00C50C30"/>
    <w:rsid w:val="00C53A90"/>
    <w:rsid w:val="00C54CFF"/>
    <w:rsid w:val="00C56C1D"/>
    <w:rsid w:val="00C6145F"/>
    <w:rsid w:val="00C640B7"/>
    <w:rsid w:val="00C81055"/>
    <w:rsid w:val="00C87CD4"/>
    <w:rsid w:val="00CD3BB8"/>
    <w:rsid w:val="00CE0655"/>
    <w:rsid w:val="00CF7CC2"/>
    <w:rsid w:val="00D0332A"/>
    <w:rsid w:val="00D06A60"/>
    <w:rsid w:val="00D1142D"/>
    <w:rsid w:val="00D149A6"/>
    <w:rsid w:val="00D3049B"/>
    <w:rsid w:val="00D4070C"/>
    <w:rsid w:val="00D43EDA"/>
    <w:rsid w:val="00D462B6"/>
    <w:rsid w:val="00D51CC7"/>
    <w:rsid w:val="00D57801"/>
    <w:rsid w:val="00D65123"/>
    <w:rsid w:val="00D70A7C"/>
    <w:rsid w:val="00D73652"/>
    <w:rsid w:val="00D873B0"/>
    <w:rsid w:val="00DA3EAF"/>
    <w:rsid w:val="00DA7256"/>
    <w:rsid w:val="00DA7D9E"/>
    <w:rsid w:val="00DB1E3A"/>
    <w:rsid w:val="00DB5AB6"/>
    <w:rsid w:val="00DC1310"/>
    <w:rsid w:val="00DC1600"/>
    <w:rsid w:val="00DC461E"/>
    <w:rsid w:val="00DD4524"/>
    <w:rsid w:val="00DD56CC"/>
    <w:rsid w:val="00DD5E25"/>
    <w:rsid w:val="00DE7EC9"/>
    <w:rsid w:val="00DF1EC1"/>
    <w:rsid w:val="00DF75CE"/>
    <w:rsid w:val="00E04F00"/>
    <w:rsid w:val="00E0527A"/>
    <w:rsid w:val="00E13483"/>
    <w:rsid w:val="00E15F9B"/>
    <w:rsid w:val="00E20EF6"/>
    <w:rsid w:val="00E25982"/>
    <w:rsid w:val="00E3743F"/>
    <w:rsid w:val="00E44ADB"/>
    <w:rsid w:val="00E71316"/>
    <w:rsid w:val="00E95294"/>
    <w:rsid w:val="00EA7310"/>
    <w:rsid w:val="00EB1825"/>
    <w:rsid w:val="00EB2C30"/>
    <w:rsid w:val="00EE1908"/>
    <w:rsid w:val="00EF2339"/>
    <w:rsid w:val="00F06A13"/>
    <w:rsid w:val="00F14918"/>
    <w:rsid w:val="00F220D5"/>
    <w:rsid w:val="00F33DBE"/>
    <w:rsid w:val="00F33E54"/>
    <w:rsid w:val="00F35615"/>
    <w:rsid w:val="00F365B1"/>
    <w:rsid w:val="00F37820"/>
    <w:rsid w:val="00F462A6"/>
    <w:rsid w:val="00F62E54"/>
    <w:rsid w:val="00F84ADE"/>
    <w:rsid w:val="00F949B7"/>
    <w:rsid w:val="00F952BC"/>
    <w:rsid w:val="00FB1DB2"/>
    <w:rsid w:val="00FB225E"/>
    <w:rsid w:val="00FE2AC9"/>
    <w:rsid w:val="00FE7A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247ADB"/>
  <w15:docId w15:val="{2CD99BFC-0B14-4ABE-B442-61A8F770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EA4"/>
    <w:pPr>
      <w:jc w:val="both"/>
    </w:pPr>
    <w:rPr>
      <w:sz w:val="24"/>
      <w:lang w:eastAsia="en-US"/>
    </w:rPr>
  </w:style>
  <w:style w:type="paragraph" w:styleId="Heading1">
    <w:name w:val="heading 1"/>
    <w:basedOn w:val="Normal"/>
    <w:next w:val="Normal"/>
    <w:qFormat/>
    <w:rsid w:val="00903B9C"/>
    <w:pPr>
      <w:keepNext/>
      <w:spacing w:before="240" w:after="60"/>
      <w:outlineLvl w:val="0"/>
    </w:pPr>
    <w:rPr>
      <w:b/>
      <w:kern w:val="28"/>
      <w:sz w:val="28"/>
    </w:rPr>
  </w:style>
  <w:style w:type="paragraph" w:styleId="Heading2">
    <w:name w:val="heading 2"/>
    <w:basedOn w:val="Normal"/>
    <w:next w:val="Normal"/>
    <w:qFormat/>
    <w:rsid w:val="00903B9C"/>
    <w:pPr>
      <w:keepNext/>
      <w:spacing w:before="240" w:after="60"/>
      <w:outlineLvl w:val="1"/>
    </w:pPr>
    <w:rPr>
      <w:b/>
      <w:sz w:val="26"/>
    </w:rPr>
  </w:style>
  <w:style w:type="paragraph" w:styleId="Heading3">
    <w:name w:val="heading 3"/>
    <w:basedOn w:val="Normal"/>
    <w:next w:val="Normal"/>
    <w:qFormat/>
    <w:rsid w:val="00903B9C"/>
    <w:pPr>
      <w:keepNext/>
      <w:spacing w:before="240" w:after="60"/>
      <w:outlineLvl w:val="2"/>
    </w:pPr>
    <w:rPr>
      <w:b/>
    </w:rPr>
  </w:style>
  <w:style w:type="paragraph" w:styleId="Heading4">
    <w:name w:val="heading 4"/>
    <w:basedOn w:val="Normal"/>
    <w:next w:val="Normal"/>
    <w:qFormat/>
    <w:rsid w:val="00903B9C"/>
    <w:pPr>
      <w:keepNext/>
      <w:jc w:val="center"/>
      <w:outlineLvl w:val="3"/>
    </w:pPr>
    <w:rPr>
      <w:spacing w:val="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3B9C"/>
    <w:pPr>
      <w:tabs>
        <w:tab w:val="center" w:pos="4153"/>
        <w:tab w:val="right" w:pos="8306"/>
      </w:tabs>
    </w:pPr>
    <w:rPr>
      <w:sz w:val="18"/>
    </w:rPr>
  </w:style>
  <w:style w:type="paragraph" w:styleId="Footer">
    <w:name w:val="footer"/>
    <w:basedOn w:val="Normal"/>
    <w:link w:val="FooterChar"/>
    <w:uiPriority w:val="99"/>
    <w:rsid w:val="00903B9C"/>
    <w:pPr>
      <w:tabs>
        <w:tab w:val="center" w:pos="4153"/>
        <w:tab w:val="right" w:pos="8306"/>
      </w:tabs>
    </w:pPr>
    <w:rPr>
      <w:sz w:val="18"/>
    </w:rPr>
  </w:style>
  <w:style w:type="character" w:styleId="PageNumber">
    <w:name w:val="page number"/>
    <w:rsid w:val="00903B9C"/>
    <w:rPr>
      <w:rFonts w:ascii="Times New Roman" w:hAnsi="Times New Roman"/>
    </w:rPr>
  </w:style>
  <w:style w:type="paragraph" w:styleId="Caption">
    <w:name w:val="caption"/>
    <w:basedOn w:val="Normal"/>
    <w:next w:val="Normal"/>
    <w:qFormat/>
    <w:rsid w:val="00903B9C"/>
    <w:pPr>
      <w:framePr w:w="9083" w:hSpace="181" w:wrap="around" w:vAnchor="page" w:hAnchor="page" w:x="1702" w:y="579" w:anchorLock="1"/>
      <w:pBdr>
        <w:bottom w:val="single" w:sz="6" w:space="4" w:color="auto"/>
      </w:pBdr>
      <w:jc w:val="center"/>
    </w:pPr>
    <w:rPr>
      <w:spacing w:val="2"/>
      <w:sz w:val="28"/>
    </w:rPr>
  </w:style>
  <w:style w:type="paragraph" w:styleId="FootnoteText">
    <w:name w:val="footnote text"/>
    <w:basedOn w:val="Normal"/>
    <w:link w:val="FootnoteTextChar"/>
    <w:uiPriority w:val="99"/>
    <w:semiHidden/>
    <w:rsid w:val="00903B9C"/>
    <w:rPr>
      <w:sz w:val="20"/>
    </w:rPr>
  </w:style>
  <w:style w:type="character" w:styleId="FootnoteReference">
    <w:name w:val="footnote reference"/>
    <w:uiPriority w:val="99"/>
    <w:semiHidden/>
    <w:rsid w:val="00903B9C"/>
    <w:rPr>
      <w:rFonts w:ascii="Times New Roman" w:hAnsi="Times New Roman"/>
      <w:vertAlign w:val="superscript"/>
    </w:rPr>
  </w:style>
  <w:style w:type="paragraph" w:styleId="DocumentMap">
    <w:name w:val="Document Map"/>
    <w:basedOn w:val="Normal"/>
    <w:semiHidden/>
    <w:rsid w:val="00903B9C"/>
    <w:pPr>
      <w:shd w:val="clear" w:color="auto" w:fill="000080"/>
    </w:pPr>
    <w:rPr>
      <w:rFonts w:ascii="Tahoma" w:hAnsi="Tahoma" w:cs="Tahoma"/>
    </w:rPr>
  </w:style>
  <w:style w:type="character" w:styleId="Hyperlink">
    <w:name w:val="Hyperlink"/>
    <w:rsid w:val="00101EF2"/>
    <w:rPr>
      <w:color w:val="0000FF"/>
      <w:u w:val="single"/>
    </w:rPr>
  </w:style>
  <w:style w:type="paragraph" w:styleId="BalloonText">
    <w:name w:val="Balloon Text"/>
    <w:basedOn w:val="Normal"/>
    <w:semiHidden/>
    <w:rsid w:val="00884446"/>
    <w:rPr>
      <w:rFonts w:ascii="Tahoma" w:hAnsi="Tahoma" w:cs="Tahoma"/>
      <w:sz w:val="16"/>
      <w:szCs w:val="16"/>
    </w:rPr>
  </w:style>
  <w:style w:type="character" w:customStyle="1" w:styleId="FootnoteTextChar">
    <w:name w:val="Footnote Text Char"/>
    <w:link w:val="FootnoteText"/>
    <w:uiPriority w:val="99"/>
    <w:semiHidden/>
    <w:rsid w:val="008F15DF"/>
    <w:rPr>
      <w:lang w:eastAsia="en-US"/>
    </w:rPr>
  </w:style>
  <w:style w:type="character" w:customStyle="1" w:styleId="FooterChar">
    <w:name w:val="Footer Char"/>
    <w:basedOn w:val="DefaultParagraphFont"/>
    <w:link w:val="Footer"/>
    <w:uiPriority w:val="99"/>
    <w:rsid w:val="006D6710"/>
    <w:rPr>
      <w:sz w:val="18"/>
      <w:lang w:eastAsia="en-US"/>
    </w:rPr>
  </w:style>
  <w:style w:type="paragraph" w:styleId="BodyTextIndent">
    <w:name w:val="Body Text Indent"/>
    <w:basedOn w:val="Normal"/>
    <w:link w:val="BodyTextIndentChar"/>
    <w:uiPriority w:val="99"/>
    <w:unhideWhenUsed/>
    <w:rsid w:val="002D6CB4"/>
    <w:pPr>
      <w:spacing w:before="120" w:after="120"/>
      <w:ind w:left="283"/>
      <w:jc w:val="left"/>
    </w:pPr>
    <w:rPr>
      <w:sz w:val="20"/>
    </w:rPr>
  </w:style>
  <w:style w:type="character" w:customStyle="1" w:styleId="BodyTextIndentChar">
    <w:name w:val="Body Text Indent Char"/>
    <w:basedOn w:val="DefaultParagraphFont"/>
    <w:link w:val="BodyTextIndent"/>
    <w:uiPriority w:val="99"/>
    <w:rsid w:val="002D6CB4"/>
    <w:rPr>
      <w:lang w:eastAsia="en-US"/>
    </w:rPr>
  </w:style>
  <w:style w:type="character" w:styleId="PlaceholderText">
    <w:name w:val="Placeholder Text"/>
    <w:basedOn w:val="DefaultParagraphFont"/>
    <w:uiPriority w:val="99"/>
    <w:semiHidden/>
    <w:rsid w:val="00826D51"/>
    <w:rPr>
      <w:color w:val="808080"/>
    </w:rPr>
  </w:style>
  <w:style w:type="table" w:styleId="TableGrid">
    <w:name w:val="Table Grid"/>
    <w:basedOn w:val="TableNormal"/>
    <w:uiPriority w:val="59"/>
    <w:rsid w:val="004E4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F4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83217">
      <w:bodyDiv w:val="1"/>
      <w:marLeft w:val="0"/>
      <w:marRight w:val="0"/>
      <w:marTop w:val="0"/>
      <w:marBottom w:val="0"/>
      <w:divBdr>
        <w:top w:val="none" w:sz="0" w:space="0" w:color="auto"/>
        <w:left w:val="none" w:sz="0" w:space="0" w:color="auto"/>
        <w:bottom w:val="none" w:sz="0" w:space="0" w:color="auto"/>
        <w:right w:val="none" w:sz="0" w:space="0" w:color="auto"/>
      </w:divBdr>
    </w:div>
    <w:div w:id="163015375">
      <w:bodyDiv w:val="1"/>
      <w:marLeft w:val="0"/>
      <w:marRight w:val="0"/>
      <w:marTop w:val="0"/>
      <w:marBottom w:val="0"/>
      <w:divBdr>
        <w:top w:val="none" w:sz="0" w:space="0" w:color="auto"/>
        <w:left w:val="none" w:sz="0" w:space="0" w:color="auto"/>
        <w:bottom w:val="none" w:sz="0" w:space="0" w:color="auto"/>
        <w:right w:val="none" w:sz="0" w:space="0" w:color="auto"/>
      </w:divBdr>
    </w:div>
    <w:div w:id="253784472">
      <w:bodyDiv w:val="1"/>
      <w:marLeft w:val="0"/>
      <w:marRight w:val="0"/>
      <w:marTop w:val="0"/>
      <w:marBottom w:val="0"/>
      <w:divBdr>
        <w:top w:val="none" w:sz="0" w:space="0" w:color="auto"/>
        <w:left w:val="none" w:sz="0" w:space="0" w:color="auto"/>
        <w:bottom w:val="none" w:sz="0" w:space="0" w:color="auto"/>
        <w:right w:val="none" w:sz="0" w:space="0" w:color="auto"/>
      </w:divBdr>
    </w:div>
    <w:div w:id="557320575">
      <w:bodyDiv w:val="1"/>
      <w:marLeft w:val="0"/>
      <w:marRight w:val="0"/>
      <w:marTop w:val="0"/>
      <w:marBottom w:val="0"/>
      <w:divBdr>
        <w:top w:val="none" w:sz="0" w:space="0" w:color="auto"/>
        <w:left w:val="none" w:sz="0" w:space="0" w:color="auto"/>
        <w:bottom w:val="none" w:sz="0" w:space="0" w:color="auto"/>
        <w:right w:val="none" w:sz="0" w:space="0" w:color="auto"/>
      </w:divBdr>
    </w:div>
    <w:div w:id="566110072">
      <w:bodyDiv w:val="1"/>
      <w:marLeft w:val="0"/>
      <w:marRight w:val="0"/>
      <w:marTop w:val="0"/>
      <w:marBottom w:val="0"/>
      <w:divBdr>
        <w:top w:val="none" w:sz="0" w:space="0" w:color="auto"/>
        <w:left w:val="none" w:sz="0" w:space="0" w:color="auto"/>
        <w:bottom w:val="none" w:sz="0" w:space="0" w:color="auto"/>
        <w:right w:val="none" w:sz="0" w:space="0" w:color="auto"/>
      </w:divBdr>
    </w:div>
    <w:div w:id="844393798">
      <w:bodyDiv w:val="1"/>
      <w:marLeft w:val="0"/>
      <w:marRight w:val="0"/>
      <w:marTop w:val="0"/>
      <w:marBottom w:val="0"/>
      <w:divBdr>
        <w:top w:val="none" w:sz="0" w:space="0" w:color="auto"/>
        <w:left w:val="none" w:sz="0" w:space="0" w:color="auto"/>
        <w:bottom w:val="none" w:sz="0" w:space="0" w:color="auto"/>
        <w:right w:val="none" w:sz="0" w:space="0" w:color="auto"/>
      </w:divBdr>
    </w:div>
    <w:div w:id="960914943">
      <w:bodyDiv w:val="1"/>
      <w:marLeft w:val="0"/>
      <w:marRight w:val="0"/>
      <w:marTop w:val="0"/>
      <w:marBottom w:val="0"/>
      <w:divBdr>
        <w:top w:val="none" w:sz="0" w:space="0" w:color="auto"/>
        <w:left w:val="none" w:sz="0" w:space="0" w:color="auto"/>
        <w:bottom w:val="none" w:sz="0" w:space="0" w:color="auto"/>
        <w:right w:val="none" w:sz="0" w:space="0" w:color="auto"/>
      </w:divBdr>
    </w:div>
    <w:div w:id="982393156">
      <w:bodyDiv w:val="1"/>
      <w:marLeft w:val="0"/>
      <w:marRight w:val="0"/>
      <w:marTop w:val="0"/>
      <w:marBottom w:val="0"/>
      <w:divBdr>
        <w:top w:val="none" w:sz="0" w:space="0" w:color="auto"/>
        <w:left w:val="none" w:sz="0" w:space="0" w:color="auto"/>
        <w:bottom w:val="none" w:sz="0" w:space="0" w:color="auto"/>
        <w:right w:val="none" w:sz="0" w:space="0" w:color="auto"/>
      </w:divBdr>
    </w:div>
    <w:div w:id="1021977085">
      <w:bodyDiv w:val="1"/>
      <w:marLeft w:val="0"/>
      <w:marRight w:val="0"/>
      <w:marTop w:val="0"/>
      <w:marBottom w:val="0"/>
      <w:divBdr>
        <w:top w:val="none" w:sz="0" w:space="0" w:color="auto"/>
        <w:left w:val="none" w:sz="0" w:space="0" w:color="auto"/>
        <w:bottom w:val="none" w:sz="0" w:space="0" w:color="auto"/>
        <w:right w:val="none" w:sz="0" w:space="0" w:color="auto"/>
      </w:divBdr>
    </w:div>
    <w:div w:id="1057512489">
      <w:bodyDiv w:val="1"/>
      <w:marLeft w:val="0"/>
      <w:marRight w:val="0"/>
      <w:marTop w:val="0"/>
      <w:marBottom w:val="0"/>
      <w:divBdr>
        <w:top w:val="none" w:sz="0" w:space="0" w:color="auto"/>
        <w:left w:val="none" w:sz="0" w:space="0" w:color="auto"/>
        <w:bottom w:val="none" w:sz="0" w:space="0" w:color="auto"/>
        <w:right w:val="none" w:sz="0" w:space="0" w:color="auto"/>
      </w:divBdr>
    </w:div>
    <w:div w:id="1175221815">
      <w:bodyDiv w:val="1"/>
      <w:marLeft w:val="0"/>
      <w:marRight w:val="0"/>
      <w:marTop w:val="0"/>
      <w:marBottom w:val="0"/>
      <w:divBdr>
        <w:top w:val="none" w:sz="0" w:space="0" w:color="auto"/>
        <w:left w:val="none" w:sz="0" w:space="0" w:color="auto"/>
        <w:bottom w:val="none" w:sz="0" w:space="0" w:color="auto"/>
        <w:right w:val="none" w:sz="0" w:space="0" w:color="auto"/>
      </w:divBdr>
    </w:div>
    <w:div w:id="1204176316">
      <w:bodyDiv w:val="1"/>
      <w:marLeft w:val="0"/>
      <w:marRight w:val="0"/>
      <w:marTop w:val="0"/>
      <w:marBottom w:val="0"/>
      <w:divBdr>
        <w:top w:val="none" w:sz="0" w:space="0" w:color="auto"/>
        <w:left w:val="none" w:sz="0" w:space="0" w:color="auto"/>
        <w:bottom w:val="none" w:sz="0" w:space="0" w:color="auto"/>
        <w:right w:val="none" w:sz="0" w:space="0" w:color="auto"/>
      </w:divBdr>
    </w:div>
    <w:div w:id="1238594022">
      <w:bodyDiv w:val="1"/>
      <w:marLeft w:val="0"/>
      <w:marRight w:val="0"/>
      <w:marTop w:val="0"/>
      <w:marBottom w:val="0"/>
      <w:divBdr>
        <w:top w:val="none" w:sz="0" w:space="0" w:color="auto"/>
        <w:left w:val="none" w:sz="0" w:space="0" w:color="auto"/>
        <w:bottom w:val="none" w:sz="0" w:space="0" w:color="auto"/>
        <w:right w:val="none" w:sz="0" w:space="0" w:color="auto"/>
      </w:divBdr>
    </w:div>
    <w:div w:id="1246501274">
      <w:bodyDiv w:val="1"/>
      <w:marLeft w:val="0"/>
      <w:marRight w:val="0"/>
      <w:marTop w:val="0"/>
      <w:marBottom w:val="0"/>
      <w:divBdr>
        <w:top w:val="none" w:sz="0" w:space="0" w:color="auto"/>
        <w:left w:val="none" w:sz="0" w:space="0" w:color="auto"/>
        <w:bottom w:val="none" w:sz="0" w:space="0" w:color="auto"/>
        <w:right w:val="none" w:sz="0" w:space="0" w:color="auto"/>
      </w:divBdr>
    </w:div>
    <w:div w:id="1285967147">
      <w:bodyDiv w:val="1"/>
      <w:marLeft w:val="0"/>
      <w:marRight w:val="0"/>
      <w:marTop w:val="0"/>
      <w:marBottom w:val="0"/>
      <w:divBdr>
        <w:top w:val="none" w:sz="0" w:space="0" w:color="auto"/>
        <w:left w:val="none" w:sz="0" w:space="0" w:color="auto"/>
        <w:bottom w:val="none" w:sz="0" w:space="0" w:color="auto"/>
        <w:right w:val="none" w:sz="0" w:space="0" w:color="auto"/>
      </w:divBdr>
    </w:div>
    <w:div w:id="1457871076">
      <w:bodyDiv w:val="1"/>
      <w:marLeft w:val="0"/>
      <w:marRight w:val="0"/>
      <w:marTop w:val="0"/>
      <w:marBottom w:val="0"/>
      <w:divBdr>
        <w:top w:val="none" w:sz="0" w:space="0" w:color="auto"/>
        <w:left w:val="none" w:sz="0" w:space="0" w:color="auto"/>
        <w:bottom w:val="none" w:sz="0" w:space="0" w:color="auto"/>
        <w:right w:val="none" w:sz="0" w:space="0" w:color="auto"/>
      </w:divBdr>
    </w:div>
    <w:div w:id="1486314849">
      <w:bodyDiv w:val="1"/>
      <w:marLeft w:val="0"/>
      <w:marRight w:val="0"/>
      <w:marTop w:val="0"/>
      <w:marBottom w:val="0"/>
      <w:divBdr>
        <w:top w:val="none" w:sz="0" w:space="0" w:color="auto"/>
        <w:left w:val="none" w:sz="0" w:space="0" w:color="auto"/>
        <w:bottom w:val="none" w:sz="0" w:space="0" w:color="auto"/>
        <w:right w:val="none" w:sz="0" w:space="0" w:color="auto"/>
      </w:divBdr>
    </w:div>
    <w:div w:id="1535315218">
      <w:bodyDiv w:val="1"/>
      <w:marLeft w:val="0"/>
      <w:marRight w:val="0"/>
      <w:marTop w:val="0"/>
      <w:marBottom w:val="0"/>
      <w:divBdr>
        <w:top w:val="none" w:sz="0" w:space="0" w:color="auto"/>
        <w:left w:val="none" w:sz="0" w:space="0" w:color="auto"/>
        <w:bottom w:val="none" w:sz="0" w:space="0" w:color="auto"/>
        <w:right w:val="none" w:sz="0" w:space="0" w:color="auto"/>
      </w:divBdr>
    </w:div>
    <w:div w:id="1540359254">
      <w:bodyDiv w:val="1"/>
      <w:marLeft w:val="0"/>
      <w:marRight w:val="0"/>
      <w:marTop w:val="0"/>
      <w:marBottom w:val="0"/>
      <w:divBdr>
        <w:top w:val="none" w:sz="0" w:space="0" w:color="auto"/>
        <w:left w:val="none" w:sz="0" w:space="0" w:color="auto"/>
        <w:bottom w:val="none" w:sz="0" w:space="0" w:color="auto"/>
        <w:right w:val="none" w:sz="0" w:space="0" w:color="auto"/>
      </w:divBdr>
    </w:div>
    <w:div w:id="1555892873">
      <w:bodyDiv w:val="1"/>
      <w:marLeft w:val="0"/>
      <w:marRight w:val="0"/>
      <w:marTop w:val="0"/>
      <w:marBottom w:val="0"/>
      <w:divBdr>
        <w:top w:val="none" w:sz="0" w:space="0" w:color="auto"/>
        <w:left w:val="none" w:sz="0" w:space="0" w:color="auto"/>
        <w:bottom w:val="none" w:sz="0" w:space="0" w:color="auto"/>
        <w:right w:val="none" w:sz="0" w:space="0" w:color="auto"/>
      </w:divBdr>
    </w:div>
    <w:div w:id="1643736012">
      <w:bodyDiv w:val="1"/>
      <w:marLeft w:val="0"/>
      <w:marRight w:val="0"/>
      <w:marTop w:val="0"/>
      <w:marBottom w:val="0"/>
      <w:divBdr>
        <w:top w:val="none" w:sz="0" w:space="0" w:color="auto"/>
        <w:left w:val="none" w:sz="0" w:space="0" w:color="auto"/>
        <w:bottom w:val="none" w:sz="0" w:space="0" w:color="auto"/>
        <w:right w:val="none" w:sz="0" w:space="0" w:color="auto"/>
      </w:divBdr>
    </w:div>
    <w:div w:id="1921406743">
      <w:bodyDiv w:val="1"/>
      <w:marLeft w:val="0"/>
      <w:marRight w:val="0"/>
      <w:marTop w:val="0"/>
      <w:marBottom w:val="0"/>
      <w:divBdr>
        <w:top w:val="none" w:sz="0" w:space="0" w:color="auto"/>
        <w:left w:val="none" w:sz="0" w:space="0" w:color="auto"/>
        <w:bottom w:val="none" w:sz="0" w:space="0" w:color="auto"/>
        <w:right w:val="none" w:sz="0" w:space="0" w:color="auto"/>
      </w:divBdr>
    </w:div>
    <w:div w:id="1926528303">
      <w:bodyDiv w:val="1"/>
      <w:marLeft w:val="0"/>
      <w:marRight w:val="0"/>
      <w:marTop w:val="0"/>
      <w:marBottom w:val="0"/>
      <w:divBdr>
        <w:top w:val="none" w:sz="0" w:space="0" w:color="auto"/>
        <w:left w:val="none" w:sz="0" w:space="0" w:color="auto"/>
        <w:bottom w:val="none" w:sz="0" w:space="0" w:color="auto"/>
        <w:right w:val="none" w:sz="0" w:space="0" w:color="auto"/>
      </w:divBdr>
    </w:div>
    <w:div w:id="2068872610">
      <w:bodyDiv w:val="1"/>
      <w:marLeft w:val="0"/>
      <w:marRight w:val="0"/>
      <w:marTop w:val="0"/>
      <w:marBottom w:val="0"/>
      <w:divBdr>
        <w:top w:val="none" w:sz="0" w:space="0" w:color="auto"/>
        <w:left w:val="none" w:sz="0" w:space="0" w:color="auto"/>
        <w:bottom w:val="none" w:sz="0" w:space="0" w:color="auto"/>
        <w:right w:val="none" w:sz="0" w:space="0" w:color="auto"/>
      </w:divBdr>
    </w:div>
    <w:div w:id="213767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ta.Seksta@vid.gov.lv"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lze.abolina@fm.gov.lv"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evija.mozga@iub.gov.lv"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antra.lange@kase.gov.lv" TargetMode="External"/><Relationship Id="rId4" Type="http://schemas.openxmlformats.org/officeDocument/2006/relationships/webSettings" Target="webSettings.xml"/><Relationship Id="rId9" Type="http://schemas.openxmlformats.org/officeDocument/2006/relationships/hyperlink" Target="mailto:jevgenijs.burovs@fm.gov.lv"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16630-48DD-41A5-9D1F-C1DAB21D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6721</Words>
  <Characters>3832</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Nosūtāmais dokuments</vt:lpstr>
    </vt:vector>
  </TitlesOfParts>
  <Company>Finanšu ministrija</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Nosūtāmais dokuments</dc:title>
  <dc:subject>Par likumprojektu "Grozījumi Valsts informācijas s</dc:subject>
  <dc:creator>Āboliņa I.</dc:creator>
  <dc:description>Sagatavots ALS E-aprites vidē.</dc:description>
  <cp:lastModifiedBy>Rihards Guds</cp:lastModifiedBy>
  <cp:revision>2</cp:revision>
  <cp:lastPrinted>2007-06-25T10:49:00Z</cp:lastPrinted>
  <dcterms:created xsi:type="dcterms:W3CDTF">2021-06-01T07:43:00Z</dcterms:created>
  <dcterms:modified xsi:type="dcterms:W3CDTF">2021-06-01T07:43:00Z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