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 punktā ietverto MK noteikumu Nr. 1065 5.4. apakšpunktu, jo tajā nav norādīta konkrēta atmaksu summa, proti, Ministru kabinetam, lemjot par programmas budžetu, jālemj par konkrētu summu, nevis par neierobežotu atmaksu finansējuma avotu. Vienlaikus lūdzam izvērtēt un sniegt pamatojumu attiecīgajam grozījumam anotācijā, kā arī papildināt anotāciju ar skaidrojumu par tā atbilstību apstiprinātajam programmas rādītāju novērtējumam, kas Altum jāievēro programmas īstenošanā, t.sk. attiecībā uz tajā norādīto Altum pieejamo publisko finansējumu aizdevumu programmas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pašreizējā situācijā nav iespējams precīzi prognozēt programmā pieejamā publiskā finansējuma atmaksāto finansējumu, līdz ar to MK noteikumu projekta 1.punkts paredz iespēju šā pasākuma ietvaros pieejamā finansējuma atmaksas izmantot arī programmas īstenošanas laikā, ņemot vērā, ka Regula 1303/2013 to neaizliedz. Skaidrojam, ka arī citu Altum īstenoto finanšu instrumentu programmas īstenošanas MK noteikumos, ir noteikta šāda vispārīga pieeja bez konkrēta finansējuma apmēra. Norādām, ka programmas apjoms tiek noteikts saskaņā ar programmas rādītāju novērtējumu, kas saskaņā ar MK noteikumu projektam pievienoto MK sēdes protokollēmuma projektu tiks atbilstošā kārtībā iesniegts Ministru kabinetā kā Anotācijas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attiecīgajās ailēs norādīt saskaņā ar valsts budžetu kārtējam gadam un saskaņā ar vidēja termiņa budžeta ietvaru 13.1.1.1. pasākuma "Aizdevumi sīko (mikro), mazo un vidējo saimnieciskās darbības veicēju attīstības veicināšanai" īstenošanai paredzēto finansējumu. Vienlaikus 4.punktā lūdzam svītrot šobrīd norādīto valsts budžeta finansējuma daļu 1 350 000 euro un atspoguļot to ar “-” zīmi 5. un 5.1.punktā. Turklāt punktā “Cita informācija” lūdzam norādīt ministriju, kura pieprasīs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protokollēmums ar punktu, kas nosaka iesniegt precizētu novērtējumu 2 nedēļu laikā pēc grozījumu stāšanās spēkā.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w:t>
            </w:r>
            <w:r w:rsidR="00000000" w:rsidRPr="00000000" w:rsidDel="00000000">
              <w:rPr>
                <w:rtl w:val="0"/>
              </w:rPr>
              <w:t xml:space="preserve">5.</w:t>
            </w:r>
            <w:r w:rsidR="00000000" w:rsidRPr="00000000" w:rsidDel="00000000">
              <w:rPr>
                <w:rtl w:val="0"/>
              </w:rPr>
              <w:t xml:space="preserve"> punktā noteiktā 3.1.1.7 un 13.1.1.1 pasākumam pieejamā finansējuma atmaksātais publiskais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un lūdzam izvērtēt un precizēt noteikumu projekta 1. punktā ietverto MK noteikumu Nr. 1065 5.4. apakšpunktu, jo tajā nav norādīta konkrēta atmaksu summa, proti, Ministru kabinetam, lemjot par programmas budžetu, jālemj par konkrētu summu, nevis par neierobežotu atmaksu finansējuma avotu. Vienlaikus lūdzam izvērtēt un sniegt pamatojumu attiecīgajam grozījumam anotācijā, kā arī papildināt anotāciju ar skaidrojumu par tā atbilstību apstiprinātajam programmas rādītāju novērtējumam, kas Altum jāievēro programmas īstenošanā, t.sk. attiecībā uz tajā norādīto Altum pieejamo publisko finansējumu aizdevumu programmas īstenošanai. Vēršam uzmanību, ka izziņas 1. punktā norādītais apgalvojums, </w:t>
            </w:r>
            <w:r w:rsidR="00000000" w:rsidRPr="00000000" w:rsidDel="00000000">
              <w:rPr>
                <w:i w:val="1"/>
                <w:rtl w:val="0"/>
              </w:rPr>
              <w:t xml:space="preserve">ka arī citu Altum īstenoto finanšu instrumentu programmas īstenošanas MK noteikumos, ir noteikta šāda vispārīga pieeja bez konkrēta finansējuma apmēra</w:t>
            </w:r>
            <w:r w:rsidR="00000000" w:rsidRPr="00000000" w:rsidDel="00000000">
              <w:rPr>
                <w:rtl w:val="0"/>
              </w:rPr>
              <w:t xml:space="preserve">, nav patiess, jo, pirmkārt, saistīto MK noteikumu Nr. 383 7. punktā ir noteikts konkrēts finansējuma apmērs programmu ietvaros atmaksātajam finansējumam, otrkārt, arī MK noteikumu Nr. 1065 5. punktā ir noteikts konkrēts finansējuma apmērs programmu atmaksu finansējumam. Vienlaikus atzīmējam, ka atbilstoši Attīstības finanšu institūcijas likuma 12. panta trešās daļas prasībām finanšu institūcija </w:t>
            </w:r>
            <w:r w:rsidR="00000000" w:rsidRPr="00000000" w:rsidDel="00000000">
              <w:rPr>
                <w:u w:val="single"/>
                <w:rtl w:val="0"/>
              </w:rPr>
              <w:t xml:space="preserve">pirms programmas apstiprināšanas Ministru kabinetā novērtē programmas ietekmi, riskus un sagaidāmos zaudējumus, finansiālos rezultātus un programmas īstenošanas izmaksas.</w:t>
            </w:r>
            <w:r w:rsidR="00000000" w:rsidRPr="00000000" w:rsidDel="00000000">
              <w:rPr>
                <w:rtl w:val="0"/>
              </w:rPr>
              <w:t xml:space="preserve"> Attiecīgi pēc būtības izziņas 1. punktā minētais, ka </w:t>
            </w:r>
            <w:r w:rsidR="00000000" w:rsidRPr="00000000" w:rsidDel="00000000">
              <w:rPr>
                <w:i w:val="1"/>
                <w:rtl w:val="0"/>
              </w:rPr>
              <w:t xml:space="preserve">programmas apjoms tiek noteikts saskaņā ar programmas rādītāju novērtējumu, kas saskaņā ar MK noteikumu projektam pievienoto MK sēdes protokollēmuma projektu tiks atbilstošā kārtībā iesniegts Ministru kabinetā kā Anotācijas pielikums</w:t>
            </w:r>
            <w:r w:rsidR="00000000" w:rsidRPr="00000000" w:rsidDel="00000000">
              <w:rPr>
                <w:rtl w:val="0"/>
              </w:rPr>
              <w:t xml:space="preserve">, nav arguments konkrētā MK noteikumu punkta neprecizēšanai.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MK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ir integrēta, ņemot vērā audita sniegtos ieteikumus Altum programmu īstenošanai. Informējam, ka lēmumi par atmaksu izmantošanu tiek lemti Altum akcionāru sēdēs un atbilstoši noslēgto līgumu nosacījumiem. Vienlaikus vēršam uzmanību, ka atmaksu tendence ir dinamiska, līdz ar to, iekļaujot šo normu MK noteikumos, tas nozīmēs birokrātisku un lieku procedūru finansējuma apmēra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w:t>
            </w:r>
            <w:r w:rsidR="00000000" w:rsidRPr="00000000" w:rsidDel="00000000">
              <w:rPr>
                <w:rtl w:val="0"/>
              </w:rPr>
              <w:t xml:space="preserve">5.</w:t>
            </w:r>
            <w:r w:rsidR="00000000" w:rsidRPr="00000000" w:rsidDel="00000000">
              <w:rPr>
                <w:rtl w:val="0"/>
              </w:rPr>
              <w:t xml:space="preserve"> punktā noteiktā 3.1.1.7 un 13.1.1.1 pasākumam pieejamā finansējuma atmaksātais publiskais finansējums līdz 20 000 000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Lai nodrošinātu finansējumu aizdevuma piešķiršanai šo noteikumu ietvaros, sabiedrība "Altum” papildus piesaista valsts aizdevumu līdz 110 000 000 euro atbilstoši normatīvajiem aktiem par valsts aizdevumu izsniegšanas un apkalpošanas kārtību, nepiemērojot aizdevuma riska procentu likmi. Sabiedrība "Altum”  finansējumu aizdevuma piešķiršanai var piesaistīt papildus resursus no starptautiskajām finanšu institūcijām vai finanšu tirgos. Šo noteikumu ietvaros izsniegtos aizdevumus var finansēt gan no resursiem, kas noteikti šajā punktā, gan no resursiem, kas noteikti </w:t>
            </w:r>
            <w:r w:rsidR="00000000" w:rsidRPr="00000000" w:rsidDel="00000000">
              <w:rPr>
                <w:rtl w:val="0"/>
              </w:rPr>
              <w:t xml:space="preserve">5.</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1.3. sadaļas apakšsadaļā “Risinājuma apraksts” ir minēts, ka Altum nepieciešams piesaistīt papildus resursus finanšu tirgos – gan Valsts kasē, gan no starptautiskajām finanšu institūcijām, un MK noteikumu Nr. 1065 5.3 punktā nepieciešams atbilstoši precizēt papildus publiskajam finansējumam piesaistāmos resursus, lai nodrošinātu programmas īstenošanai nepieciešamo papildus finansējumu, palielinot šo apmēru līdz 110 milj. euro, lūdzam precizēt noteikumu projekta 2. punktā izteikto MK noteikumu Nr. 1065 5.3 punktu, norādot, ka Altum finansējumu aizdevuma piešķiršanai var piesaistīt papildus resursus no Valsts kases, starptautiskajām finanšu institūcijām vai finanšu tirgos, kopumā nepārsniedzot 110 000 000 euro. No noteikumu projekta 2. punktā izteiktās MK noteikumu Nr. 1065 5.3 punkta redakcijas šobrīd nav viennozīmīgi secināms, vai papildus piesaistāmie resursi gan no Valsts kases, gan no Starptautiskajām finanšu institūcijām ir plānoti kopumā līdz  līdz 110 milj. euro, vai arī tiek paredzēta iespēja, ka no starptautiskajām finanšu institūcijām tiks papildus piesaistīts finansējums virs 110 milj. euro. Papildus, ņemot vērā, ka noteikumu projekta 2. punktā izteiktajā MK noteikumu Nr. 1065 5.3 punktā tiek paredzēts, ka MK noteikumu Nr. 1065 ietvaros izsniegtos aizdevumus var finansēt gan no resursiem, kas noteikti MK noteikumu Nr. 1065 5.3 punktā, gan no resursiem, kas noteikti MK noteikumu Nr. 1065 5. punktā, lūdzam skaidrot, vai tiek nodrošināts, ka atbalstu MK noteikumu Nr. 1065 ietvaros sniedz, primāri izmantojot MK noteikumu Nr. 1065 5. punktā paredzēto finansējumu un tikai pēc tā izmantošanas var piesaistīt valsts aizdevumu vai piesaistīt aizdevumu no starptautiskajām finanšu institūcijām vai finanšu tirgos.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primāri tiek izmantots ERAF finansējums un tikai tad citi aizņemtie resursi.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Lai nodrošinātu finansējumu aizdevuma piešķiršanai šo noteikumu ietvaros, sabiedrība "Altum” papildus piesaista valsts aizdevumu līdz 110 000 000 euro atbilstoši normatīvajiem aktiem par valsts aizdevumu izsniegšanas un apkalpošanas kārtību, nepiemērojot aizdevuma riska procentu likmi. Sabiedrība "Altum”  finansējumu aizdevuma piešķiršanai var piesaistīt papildus resursus no starptautiskajām finanšu institūcijām vai finanšu tirgos līdz 75 000 000 euro. Šo noteikumu ietvaros izsniegtos aizdevumus var finansēt gan no resursiem, kas noteikti šajā punktā, gan no resursiem, kas noteikti </w:t>
            </w:r>
            <w:r w:rsidR="00000000" w:rsidRPr="00000000" w:rsidDel="00000000">
              <w:rPr>
                <w:rtl w:val="0"/>
              </w:rPr>
              <w:t xml:space="preserve">5.</w:t>
            </w:r>
            <w:r w:rsidR="00000000" w:rsidRPr="00000000" w:rsidDel="00000000">
              <w:rPr>
                <w:rtl w:val="0"/>
              </w:rPr>
              <w:t xml:space="preserve">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Sabiedrība "Altum" un saimnieciskās darbības veicējs informāciju par </w:t>
            </w:r>
            <w:r w:rsidR="00000000" w:rsidRPr="00000000" w:rsidDel="00000000">
              <w:rPr>
                <w:i w:val="1"/>
                <w:rtl w:val="0"/>
              </w:rPr>
              <w:t xml:space="preserve">de minimis </w:t>
            </w:r>
            <w:r w:rsidR="00000000" w:rsidRPr="00000000" w:rsidDel="00000000">
              <w:rPr>
                <w:rtl w:val="0"/>
              </w:rPr>
              <w:t xml:space="preserve">atbalstu, kas piešķirts saskaņā ar Komisijas regulu Nr. 1407/2013, Komisijas regulu Nr. 1408/2013 un Komisijas regulu Nr. 717/2014, glabā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informāciju par piešķirto de minimis atbalstu atbalsta sniedzējam jāglabā no brīža, kad piešķirts pēdējais atbalsts saskaņā ar atbalsta programmu, lūdzam attiecīgi precizēt šo noteikumu 37.</w:t>
            </w:r>
            <w:r w:rsidR="00000000" w:rsidRPr="00000000" w:rsidDel="00000000">
              <w:rPr>
                <w:vertAlign w:val="superscript"/>
                <w:rtl w:val="0"/>
              </w:rPr>
              <w:t xml:space="preserve">2 </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un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Sabiedrība "Altum" nodrošina informācijas pieejamību 10 gadus, skaitot no dienas, kad ir piešķirts pēdējais atbalsts saskaņā ar atbalsta shēmu un saimnieciskās darbības veicējs nodrošina informācijas pieejamību par </w:t>
            </w:r>
            <w:r w:rsidR="00000000" w:rsidRPr="00000000" w:rsidDel="00000000">
              <w:rPr>
                <w:i w:val="1"/>
                <w:rtl w:val="0"/>
              </w:rPr>
              <w:t xml:space="preserve">de minimis </w:t>
            </w:r>
            <w:r w:rsidR="00000000" w:rsidRPr="00000000" w:rsidDel="00000000">
              <w:rPr>
                <w:rtl w:val="0"/>
              </w:rPr>
              <w:t xml:space="preserve">atbalstu, kas piešķirts saskaņā ar Komisijas regulu Nr. 1407/2013, Komisijas regulu Nr. 1408/2013 un Komisijas regulu Nr. 717/2014, glabā 10 gadus no atbalsta piešķiršanas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konstatēts šajos noteikumos noteikto valsts atbalsta prasību pārkāpums, saimnieciskās darbības veicējam ir pienākums atmaksāt atbalsta sniedzējam no līdzekļiem, par kuriem nav saņemts valsts atbalsts,  visu šo noteikumu ietvaros saņemto valsts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nelikumīgu komercdarbības atbalstu uzskata tādu komercdarbības atbalstu, kuru tā saņēmējs izmanto, pārkāpjot tā tiesību akta nosacījumus, ar kuru komercdarbības atbalsta saņēmējam saskaņā ar tiesību aktos noteikto tika piešķirtas tiesības saņemt komercdarbības atbalstu, kā arī to, ka Komercdarbības atbalsta kontroles likuma IV vai V nodaļas vienlaikus kopā nepiemēro, lūdzam šo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Nr.1407/2013, līdzfinansējuma saņēmējam ir pienākums atmaksāt sabiedrībai "Altum" visu šo noteikumu ietvaros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un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Ja tiek pārkāptas šajos noteikumos noteiktās komercdarbības atbalsta kontroles normas, tostarp nosacījumi, kas izriet no Regulas Nr.1407/2013, līdzfinansējuma saņēmējam ir pienākums atmaksāt sabiedrībai "Altum" visu šo noteikumu ietvaros saņemto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5.</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 punktā ietverto MK noteikumu Nr.1065 5.</w:t>
            </w:r>
            <w:r w:rsidR="00000000" w:rsidRPr="00000000" w:rsidDel="00000000">
              <w:rPr>
                <w:vertAlign w:val="superscript"/>
                <w:rtl w:val="0"/>
              </w:rPr>
              <w:t xml:space="preserve">3</w:t>
            </w:r>
            <w:r w:rsidR="00000000" w:rsidRPr="00000000" w:rsidDel="00000000">
              <w:rPr>
                <w:rtl w:val="0"/>
              </w:rPr>
              <w:t xml:space="preserve"> punktu, norādot finansējuma apmēru, līdz kādam Sabiedrība "Altum” var piesaistīt papildus resursus no starptautiskajām finanšu institūcijām vai finanšu tirgos. Vienlaikus lūdzam papildināt anotāciju, skaidrojot, kā attiecīgais finansējuma apmērs ir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pašreizējā situācijā nav iespējams precīzi norādīt finansējuma apmēru, līdz kādam Sabiedrība "Altum” var piesaistīt papildus resursus no starptautiskajām finanšu institūcijām vai finanšu tirgos. Skaidrojam, ka Altum primāri izmanto programmā pieejamo publisko finansējumu – t.sk. ERAF un REACT-EU finansējumu. Papildus vēršam uzmanību, ka konkrēta finansējuma apmēra norādīšana var radīt neelastīgu programmā pieejamā finansējuma piesaistes procesu, ņemot vērā finansējuma piesaiste starptautiskās finanšu institūcijās, kā arī finanšu tirgos ir atkarīga no globālās finanšu tirgu situācijas, un šobrīd augošu procentu likmju apstākļos valda paaugstināta nenoteiktība tajos. Norādām, ka programmas apjoms, tai skaitā finansējuma apmērs, kas var tikt piesaistīts no starptautiskajām finanšu institūcijām tiek noteikts saskaņā ar programmas rādītāju novērtējumu, kas saskaņā ar MK noteikumu projektam pievienoto MK sēdes protokollēmuma projektu tiks atbilstošā kārtībā iesniegts Ministru kabinetā kā Anotācijas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“Problēmas apraksts” ir norādīts, ka MVU aizdevumu programmas spēkā esošajā redakcijā 5.7</w:t>
            </w:r>
            <w:r w:rsidR="00000000" w:rsidRPr="00000000" w:rsidDel="00000000">
              <w:rPr>
                <w:vertAlign w:val="superscript"/>
                <w:rtl w:val="0"/>
              </w:rPr>
              <w:t xml:space="preserve">1</w:t>
            </w:r>
            <w:r w:rsidR="00000000" w:rsidRPr="00000000" w:rsidDel="00000000">
              <w:rPr>
                <w:rtl w:val="0"/>
              </w:rPr>
              <w:t xml:space="preserve">.  un 5.7</w:t>
            </w:r>
            <w:r w:rsidR="00000000" w:rsidRPr="00000000" w:rsidDel="00000000">
              <w:rPr>
                <w:vertAlign w:val="superscript"/>
                <w:rtl w:val="0"/>
              </w:rPr>
              <w:t xml:space="preserve">2</w:t>
            </w:r>
            <w:r w:rsidR="00000000" w:rsidRPr="00000000" w:rsidDel="00000000">
              <w:rPr>
                <w:rtl w:val="0"/>
              </w:rPr>
              <w:t xml:space="preserve">. punktā norādīti programmas 13.1.1.1 pasākuma ietvaros sasniedzamie iznākuma rādītāji, kas sasniedzami izmantojot React-EU finansējumu – un kopumā līdz 2022.gada beigām plānots atbalstīt 55 komersantus, kā arī prognozēts, ka ar finansējuma palielinājumu, pamatojoties uz esošo pieprasījumu, varētu izsniegt atbalstu vēl 10 komersantiem, kopā sasniedzot vismaz 45 komersantus. Vienlaikus anotācijas 1.3. sadaļas apakšsadaļas “Pašreizējā situācija” otrajā rindkopā ir minēts, ka noteikumu projekta izstrādes brīdi atbalstīti jau 35 komersanti. Attiecīgi vieglākai informācijas izsekojamībai lūdzam papildināt anotācijas 1.3. sadaļas apakšsadaļu “Problēmas apraksts”, skaidrojot, kā veidojas aktuālais plānotais atbalstīto komersantu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iesniegt Eiropas Savienības struktūrfondu un Kohēzijas fonda vadošajai iestādei precizēto 13.1.1.SAM "Atveseļošanas pasākumi ekonomikas nozarē" rādītāju pasi, lai varētu pārliecināties par rādītāju aprēķina pareizību.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MKN Nr.1065 iepriekš norādīts nepareizs rādītāja lielums - 55 komersanti, tur bija jābūt 35 - atbilstoši rādītāju pasei.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Informējām, ka Ekonomikas ministrija 2022. gada 14. decembrī ar elektroniskā pasta vēstuli ir iesniegusi nepieciešamos Darbības programmas grozījumus, kā arī precizēto rādītāju pasi.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4.1.sadaļā noteikt, ka grozījumi MK noteikumos Nr.1065 tiks virzīti apstiprināšanai uz MK sēdi vienlaicīgi vai pēc grozījumiem MK noteikumos Nr.383. Vēršam uzmanību, ka grozījumi MK noteikumos Nr.1065 nevar tikt virzīti izskatīšanai MK sēdē pirms MK noteikumiem Nr.383, jo vispirms ir jāpieņem lēmums par pārdalāmā finansējuma atbrīvošanu no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4.1.sadaļā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garantiju atbalsta ekonomiskā atdeve ir vismaz 4-5 reizes lielāka nekā Altum tiešiem aizdevumiem, proti, komersanti var saņemt 4-5 reizes lielāku aizdevumu kopsummu kredītiestādēs, tai pašā laikā, kad Altum aizdevumiem šis koeficients ir tikai 1. Lūdzam izvērtēt pārdales nepieciešamību un veikt nepieciešamos pasākumus garantiju atbalsta sekmēšanai.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Papildinata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"virssaistību" anotācijas 1.3.sadaļas apakšsadaļā "Pašreizējā situācija". Vēršam uzmanību, ka Ministru kabineta 2020. gada 16. jūnijā noteikumu Nr. 383 “Noteikumi par garantijām saimnieciskās darbības veicējiem konkurētspējas uzlabošanai” 7.4.apakšpunktā termins "virssaistību finansējums" ir lietots kļūdaini, jo tās nav virssaistības, bet valsts budžets, kas ir nepieciešams ERAF līdzfinansējuma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"Izmaiņas sasniedzamajos rādītājos" sniegto informāciju, norādot, ka 2022.gada React-EU finansējums tika piešķirts ar darbības programmas "Izaugsme un nodarbinātība" grozījumiem Nr.8, līdz ar to rādītāji vairs nav jānorāda dalījumā pa React-EU piešķīruma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rādītāji tika sadalīti pa gadiem, norādot, kādas rādītāju vērtības plānots sasniegt no katra React-EU piešķīruma gada, nevis rādītāju sasniegšanas gadi. Visu React-EU rādītāju sasniegšanas gala termiņš ir 2023.gada 31.decembris.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anotācijas 1.3. sadaļas apakšsadaļas “Risinājuma apraksts Izmaiņas finansējumā” pirmo rindkopu, lai tajā ietvertais konteksts būtu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rindkopa svītrota.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(vai arī TAP portālā veikt atbilstošu atzīmi), norādot, ka noteikumu projekts ir saistīts un tiek virzīts apstiprināšanai Ministru kabinetā vienlaikus ar Ekonomikas ministrijas saskaņošanai virzīto noteikumu projektu “Grozījumi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4.2. iedaļa.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atjaunot anotācijā atsauci uz Eiropas Parlamenta un Padomes Regulu (ES) Nr. 1303/2013 ( 2013. gada 17. decembris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ar kuru tiek noteikts attiecināmības periods, vienlaikus sasaistot atsauci saprotamā kontekstā ar pārējo anotācijā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projekta ietekmi uz budžetu atspoguļojot 3.ailē, kā arī 6.punktā svītrojot informāciju par 2022.gadā pasākuma īstenošanai paredzēto finansējumu 7 milj.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anotācijas 3.sadaļa.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tiek sniegta informācija, ka pašlaik izsniegtais vidējā aizdevuma apmērs  ir vairāk kā 175 000 tūkst.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atspoguļotais vidējā aizdevuma apmērs (175 milj. euro) ir pretrunā ar MK noteikumos paredzēto maksimālo aizdevumu apmēru, lūdzam precizēt anotācijā ietverto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apliecinājumu, ka noteikumu projekta 5.4.apakšpunktā noteiktais 3.1.1.7 un 13.1.1.1 pasākumam pieejamā finansējuma atmaksātais publiskais finansējums 20 000 000 euro apmērā nav rezervēts citiem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kontekstā ar noteikumu projekta 1. punktā izteikto MK noteikumu Nr. 1065 5.4. apakšpunktu, proti, pamatojoties uz kādiem pieņēmumiem ir noteikta atmaksu summa. Atzīmējam, ka izziņas 4. punktā Ekonomikas ministrijas sniegtais komentārs, proti, </w:t>
            </w:r>
            <w:r w:rsidR="00000000" w:rsidRPr="00000000" w:rsidDel="00000000">
              <w:rPr>
                <w:i w:val="1"/>
                <w:rtl w:val="0"/>
              </w:rPr>
              <w:t xml:space="preserve">atmaksu tendence ir dinamiska, līdz ar to, iekļaujot šo normu MK noteikumos, tas nozīmēs birokrātisku un lieku procedūru finansējuma apmēra precizēšanai</w:t>
            </w:r>
            <w:r w:rsidR="00000000" w:rsidRPr="00000000" w:rsidDel="00000000">
              <w:rPr>
                <w:rtl w:val="0"/>
              </w:rPr>
              <w:t xml:space="preserve">, nav korekts. Vēršam uzmanību, ka tieši atmaksātā publiskā finansējuma atkārtota izlietošana, neveicot izvērtējumu atbilstoši aktuālajai tirgus situācijai, ir uzskatāma par birokrātisku pieeju un rada risku publiskā finansējuma izlietojumam nesaimnieciskā un neefektīvā veidā. Vienlaikus, lai mazinātu administratīvo slogu administratīvā līmenī, aicinām Ekonomikas ministriju sadarbībā ar Altum izvērtēt un rast risinājumus procedūru atvieglošanai lēmumu pieņemšanā par atbalsta programmu īstenošanu, tai skaitā atmaksu izmantošanu.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kontekstā ar noteikumu projekta 2. punktā izteikto MK noteikumu Nr.1065 5.</w:t>
            </w:r>
            <w:r w:rsidR="00000000" w:rsidRPr="00000000" w:rsidDel="00000000">
              <w:rPr>
                <w:vertAlign w:val="superscript"/>
                <w:rtl w:val="0"/>
              </w:rPr>
              <w:t xml:space="preserve">3</w:t>
            </w:r>
            <w:r w:rsidR="00000000" w:rsidRPr="00000000" w:rsidDel="00000000">
              <w:rPr>
                <w:rtl w:val="0"/>
              </w:rPr>
              <w:t xml:space="preserve"> apakšpunktu, skaidrojot, kā ir noteikts finansējuma apmērs, līdz kādam Sabiedrība "Altum” var piesaistīt papildus resursus no starptautiskajām finanšu institūcijām vai finanšu tirgos. Vienlaikus lūdzam papildināt anotāciju, skaidrojot, kā ir noteikts finansējuma apmērs, līdz kādam Altum papildus piesaista valsts aizdevumu.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sagatavot grozījumus programmas "Aizdevumi sīko (mikro), mazo un vidējo saimnieciskās darbības veicēju un lauksaimniecības un mežsaimniecības pakalpojumu kooperatīvo sabiedrību attīstības veicināšanai" rādītāju novērtējumā (pieņemts Ministru kabineta 2021. gada 16. novembra sēdē (prot. Nr. 75) saskaņā ar Attīstības finanšu institūcijas likuma 12. panta trešās daļas prasībām un 1 mēneša laikā pēc Ministru kabineta noteikumu grozījumu stāšanās spēkā iesniegt tos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 punktu, jo atbilstoši Attīstības finanšu institūcijas likuma 12. panta trešās daļas prasībām finanšu institūcija pirms programmas apstiprināšanas Ministru kabinetā novērtē programmas ietekmi, riskus un sagaidāmos zaudējumus, finansiālos rezultātus un programmas īstenošanas izmaksas, proti, tiek veikts programmas novērtējums atbilstoši aktuālajai situācijai, nevis veikti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sagatavo aktuālo programmas "Aizdevumi sīko (mikro), mazo un vidējo saimnieciskās darbības veicēju un lauksaimniecības un mežsaimniecības pakalpojumu kooperatīvo sabiedrību attīstības veicināšanai" rādītāju novērtējumu (pieņemts Ministru kabineta 2021. gada 16. novembra sēdē (prot. Nr. 75) saskaņā ar Attīstības finanšu institūcijas likuma 12. panta trešās daļas prasībām un 1 mēneša laikā pēc Ministru kabineta noteikumu grozījumu stāšanās spēkā iesniegt tos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MK sēdes protokollēmuma 3. punkta redakcijā tiek uzdots sagatavot aktuālo programmas "Aizdevumi sīko (mikro), mazo un vidējo saimnieciskās darbības veicēju un lauksaimniecības un mežsaimniecības pakalpojumu kooperatīvo sabiedrību attīstības veicināšanai" rādītāju novērtējumu, vienlaikus norādot, ka tas jau ir pieņemts Ministru kabineta 2021. gada 16. novembra sēdē. Lūdzam redakcionāli precizēt MK sēdes protokollēmuma 3. punktu, nodrošinot tajā ietvertā teksta viennozīmīgu interpretāciju, ka </w:t>
            </w:r>
            <w:r w:rsidR="00000000" w:rsidRPr="00000000" w:rsidDel="00000000">
              <w:rPr>
                <w:u w:val="single"/>
                <w:rtl w:val="0"/>
              </w:rPr>
              <w:t xml:space="preserve">aktuālais</w:t>
            </w:r>
            <w:r w:rsidR="00000000" w:rsidRPr="00000000" w:rsidDel="00000000">
              <w:rPr>
                <w:rtl w:val="0"/>
              </w:rPr>
              <w:t xml:space="preserve"> programmas rādītāju novērtējums </w:t>
            </w:r>
            <w:r w:rsidR="00000000" w:rsidRPr="00000000" w:rsidDel="00000000">
              <w:rPr>
                <w:u w:val="single"/>
                <w:rtl w:val="0"/>
              </w:rPr>
              <w:t xml:space="preserve">vēl nav pieņemts MK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akciju sabiedrību "Attīstības finanšu institūcija Altum" mēneša laikā no noteikumu apstiprināšanas Ministru kabinetā sagatavot un iesniegt Ministru kabinetā precizētu programmas rādītāju un sagaidāmo zaudējumu novērtējumu saskaņā ar Attīstības finanšu institūcijas likuma 12.panta trešās daļas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5.2. 1 772 360,80 </w:t>
            </w:r>
            <w:r w:rsidR="00000000" w:rsidRPr="00000000" w:rsidDel="00000000">
              <w:rPr>
                <w:i w:val="1"/>
                <w:rtl w:val="0"/>
              </w:rPr>
              <w:t xml:space="preserve">euro </w:t>
            </w:r>
            <w:r w:rsidR="00000000" w:rsidRPr="00000000" w:rsidDel="00000000">
              <w:rPr>
                <w:rtl w:val="0"/>
              </w:rPr>
              <w:t xml:space="preserve">šo noteikumu </w:t>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nodaļā</w:t>
            </w:r>
            <w:r w:rsidR="00000000" w:rsidRPr="00000000" w:rsidDel="00000000">
              <w:rPr>
                <w:rtl w:val="0"/>
              </w:rPr>
              <w:t xml:space="preserve"> minēto aizdevumu pirmo zaudējumu segšanai. Finansējuma avots ir Eiropas Savienības fondu 2007.–2013. gada plānošanas perioda darbības programmas "Uzņēmējdarbība un inovācijas" 2.2.1.4.1. apakšaktivitātes "Atbalsts aizdevumu veidā komersantu konkurētspējas uzlabošanai" ietvaros neizmantotā publiskā finansējuma daļa 581 642,18 </w:t>
            </w:r>
            <w:r w:rsidR="00000000" w:rsidRPr="00000000" w:rsidDel="00000000">
              <w:rPr>
                <w:i w:val="1"/>
                <w:rtl w:val="0"/>
              </w:rPr>
              <w:t xml:space="preserve">euro </w:t>
            </w:r>
            <w:r w:rsidR="00000000" w:rsidRPr="00000000" w:rsidDel="00000000">
              <w:rPr>
                <w:rtl w:val="0"/>
              </w:rPr>
              <w:t xml:space="preserve">apmērā un Eiropas Savienības fondu 2007.–2013. gada plānošanas perioda darbības programmas "Cilvēkresursi un nodarbinātība" 1.3.1.2. aktivitātes "Atbalsts pašnodarbinātības un uzņēmējdarbības uzsākšanai" ietvaros neizmantotā publiskā finansējuma daļa 1 190 718,62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finansējuma apmēru noteikumu projekta 5.2.apakšpunktā norādīt veselos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5.2. 1 772 360 </w:t>
            </w:r>
            <w:r w:rsidR="00000000" w:rsidRPr="00000000" w:rsidDel="00000000">
              <w:rPr>
                <w:i w:val="1"/>
                <w:rtl w:val="0"/>
              </w:rPr>
              <w:t xml:space="preserve">euro </w:t>
            </w:r>
            <w:r w:rsidR="00000000" w:rsidRPr="00000000" w:rsidDel="00000000">
              <w:rPr>
                <w:rtl w:val="0"/>
              </w:rPr>
              <w:t xml:space="preserve">šo noteikumu </w:t>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nodaļā</w:t>
            </w:r>
            <w:r w:rsidR="00000000" w:rsidRPr="00000000" w:rsidDel="00000000">
              <w:rPr>
                <w:rtl w:val="0"/>
              </w:rPr>
              <w:t xml:space="preserve"> minēto aizdevumu pirmo zaudējumu segšanai. Finansējuma avots ir Eiropas Savienības fondu 2007.–2013. gada plānošanas perioda darbības programmas "Uzņēmējdarbība un inovācijas" 2.2.1.4.1. apakšaktivitātes "Atbalsts aizdevumu veidā komersantu konkurētspējas uzlabošanai" ietvaros neizmantotā publiskā finansējuma daļa 581 642 </w:t>
            </w:r>
            <w:r w:rsidR="00000000" w:rsidRPr="00000000" w:rsidDel="00000000">
              <w:rPr>
                <w:i w:val="1"/>
                <w:rtl w:val="0"/>
              </w:rPr>
              <w:t xml:space="preserve">euro </w:t>
            </w:r>
            <w:r w:rsidR="00000000" w:rsidRPr="00000000" w:rsidDel="00000000">
              <w:rPr>
                <w:rtl w:val="0"/>
              </w:rPr>
              <w:t xml:space="preserve">apmērā un Eiropas Savienības fondu 2007.–2013. gada plānošanas perioda darbības programmas "Cilvēkresursi un nodarbinātība" 1.3.1.2. aktivitātes "Atbalsts pašnodarbinātības un uzņēmējdarbības uzsākšanai" ietvaros neizmantotā publiskā finansējuma daļa 1 190 718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Lai nodrošinātu finansējumu aizdevuma piešķiršanai šo noteikumu ietvaros, sabiedrība "Altum” papildus piesaista valsts aizdevumu līdz 110 000 000 euro atbilstoši normatīvajiem aktiem par valsts aizdevumu izsniegšanas un apkalpošanas kārtību, nepiemērojot aizdevuma riska procentu likmi. Sabiedrība "Altum”  finansējumu aizdevuma piešķiršanai var piesaistīt papildus resursus no starptautiskajām finanšu institūcijām vai finanšu tirgos. Šo noteikumu ietvaros izsniegtos aizdevumus var finansēt gan no resursiem, kas noteikti šajā punktā, gan no resursiem, kas noteikti </w:t>
            </w:r>
            <w:r w:rsidR="00000000" w:rsidRPr="00000000" w:rsidDel="00000000">
              <w:rPr>
                <w:rtl w:val="0"/>
              </w:rPr>
              <w:t xml:space="preserve">5.</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2. punktā ietverto MK noteikumu Nr.1065 5.</w:t>
            </w:r>
            <w:r w:rsidR="00000000" w:rsidRPr="00000000" w:rsidDel="00000000">
              <w:rPr>
                <w:vertAlign w:val="superscript"/>
                <w:rtl w:val="0"/>
              </w:rPr>
              <w:t xml:space="preserve">3</w:t>
            </w:r>
            <w:r w:rsidR="00000000" w:rsidRPr="00000000" w:rsidDel="00000000">
              <w:rPr>
                <w:rtl w:val="0"/>
              </w:rPr>
              <w:t xml:space="preserve"> punktu, norādot finansējuma apmēru, līdz kādam Sabiedrība "Altum” var piesaistīt papildus resursus no starptautiskajām finanšu institūcijām vai finanšu tirgos. Vienlaikus lūdzam papildināt anotāciju, skaidrojot, kā attiecīgais finansējuma apmērs ir noteikts. Atsaucoties uz izziņas 7. punktā norādīto, vēršam uzmanību, ka netiek lūgts norādīt precīzi vai konkrētu finansējuma apmēru, bet gan </w:t>
            </w:r>
            <w:r w:rsidR="00000000" w:rsidRPr="00000000" w:rsidDel="00000000">
              <w:rPr>
                <w:u w:val="single"/>
                <w:rtl w:val="0"/>
              </w:rPr>
              <w:t xml:space="preserve">finansējuma apmēru, līdz kādam</w:t>
            </w:r>
            <w:r w:rsidR="00000000" w:rsidRPr="00000000" w:rsidDel="00000000">
              <w:rPr>
                <w:rtl w:val="0"/>
              </w:rPr>
              <w:t xml:space="preserve"> Sabiedrība "Altum” var piesaistīt papildus resursus no starptautiskajām finanšu institūcijām vai finanšu tirgos. Atzīmējam, ka arī citās programmās regulējošie MK noteikumi nosaka maksimālo finansējuma apmēru, līdz kādam plānots piesaistīt resursus no starptautiskajām finanšu institūcijām vai finanšu tirgos. Papildus norādām, ka noteikumu projektā ir noteikts finansējuma apmērs, līdz kādam plānots piesaistīt valsts aizdevumu, analoģiski būtu jāprognozē arī finansējuma apmērs, līdz kādam plānots piesaistīt finansējumu no starptautiskajām finanšu institūcijām vai finanšu tirgos.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Lai nodrošinātu finansējumu aizdevuma piešķiršanai šo noteikumu ietvaros, sabiedrība "Altum” papildus piesaista valsts aizdevumu līdz 110 000 000 euro atbilstoši normatīvajiem aktiem par valsts aizdevumu izsniegšanas un apkalpošanas kārtību, nepiemērojot aizdevuma riska procentu likmi. Sabiedrība "Altum”  finansējumu aizdevuma piešķiršanai var piesaistīt papildus resursus no starptautiskajām finanšu institūcijām vai finanšu tirgos līdz 75 000 000 euro. Šo noteikumu ietvaros izsniegtos aizdevumus var finansēt gan no resursiem, kas noteikti šajā punktā, gan no resursiem, kas noteikti </w:t>
            </w:r>
            <w:r w:rsidR="00000000" w:rsidRPr="00000000" w:rsidDel="00000000">
              <w:rPr>
                <w:rtl w:val="0"/>
              </w:rPr>
              <w:t xml:space="preserve">5.</w:t>
            </w:r>
            <w:r w:rsidR="00000000" w:rsidRPr="00000000" w:rsidDel="00000000">
              <w:rPr>
                <w:rtl w:val="0"/>
              </w:rPr>
              <w:t xml:space="preserve">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Sabiedrības "Altum" pārvaldības izmaksas šo noteikumu </w:t>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punktā</w:t>
            </w:r>
            <w:r w:rsidR="00000000" w:rsidRPr="00000000" w:rsidDel="00000000">
              <w:rPr>
                <w:rtl w:val="0"/>
              </w:rPr>
              <w:t xml:space="preserve"> minētā aizdevumu fonda ietvaros tiek segtas no atmaksātā publiskā finansējuma par aizdevumiem, kas izsniegti ar Eiropas Reģionālās attīstības fonda finansējumu, – no atbalsta saņēmēja maksājumiem par šiem aizdevumiem.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Nr. 1065 5.</w:t>
            </w:r>
            <w:r w:rsidR="00000000" w:rsidRPr="00000000" w:rsidDel="00000000">
              <w:rPr>
                <w:vertAlign w:val="superscript"/>
                <w:rtl w:val="0"/>
              </w:rPr>
              <w:t xml:space="preserve">5</w:t>
            </w:r>
            <w:r w:rsidR="00000000" w:rsidRPr="00000000" w:rsidDel="00000000">
              <w:rPr>
                <w:rtl w:val="0"/>
              </w:rPr>
              <w:t xml:space="preserve"> punktu ar atsauci uz atbilstoši Attīstības finanšu institūcijas likuma 12. panta trešās daļas prasībām izstrādāto programmu novērtējumu, līdzīgi kā tas ir noteikts MK noteikumu Nr. 383 32.2.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Sabiedrības "Altum" pārvaldības izmaksas šo noteikumu </w:t>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punktā</w:t>
            </w:r>
            <w:r w:rsidR="00000000" w:rsidRPr="00000000" w:rsidDel="00000000">
              <w:rPr>
                <w:rtl w:val="0"/>
              </w:rPr>
              <w:t xml:space="preserve"> minētā aizdevumu fonda ietvaros tiek segtas no atmaksātā publiskā finansējuma par aizdevumiem, kas izsniegti ar Eiropas Reģionālās attīstības fonda finansējumu, – no atbalsta saņēmēja maksājumiem par šiem aizdevumiem, ievērojot atbilstoši Attīstības finanšu institūcijas likuma 12. panta trešās daļas prasībām izstrādāto programmu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13.1.1.1. pasākuma ietvaros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Darbības programmas "Izaugsme un nodarbinātība" (turpmāk - DP) grozījumu projektu un izziņu ar šo grozījumu pamatojumu, lai Eiropas Savienības struktūrfondu un Kohēzijas fonda vadošā iestāde varētu ietvert ar šiem noteikumiem saistītos grozījumus darbības programmā. Tāpat vēršam uzmanību, ka veicot finansējuma pārdales, ka arī rādītāju izmaiņas, pirms DP grozījumu saskaņošanas ar Eiropas komisiju, pastāv risks, ka attiecīgie DP grozījumu var netikt atbalstīti no Eiropas Komisijas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Informējām, ka Ekonomikas ministrija 2022. gada 14. decembrī ar elektroniskā pasta vēstuli ir iesniegusi nepieciešamos Darbības programmas grozījumus, kā arī precizēto rādītāju pasi.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13.1.1.1. pasākuma ietvaros līdz 2023. gada 31. decembrim: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22-TA-3417</w:t>
    </w:r>
    <w:r>
      <w:br/>
    </w:r>
    <w:r w:rsidR="00000000" w:rsidRPr="00000000" w:rsidDel="00000000">
      <w:rPr>
        <w:rtl w:val="0"/>
      </w:rPr>
      <w:t xml:space="preserve">23.01.2023. 14.11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22-TA-3417</w:t>
    </w:r>
    <w:r>
      <w:br/>
    </w:r>
    <w:r w:rsidR="00000000" w:rsidRPr="00000000" w:rsidDel="00000000">
      <w:rPr>
        <w:rtl w:val="0"/>
      </w:rPr>
      <w:t xml:space="preserve">23.01.2023. 14.11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Izziņa_22-TA-3417.docx</dc:title>
</cp:coreProperties>
</file>

<file path=docProps/custom.xml><?xml version="1.0" encoding="utf-8"?>
<Properties xmlns="http://schemas.openxmlformats.org/officeDocument/2006/custom-properties" xmlns:vt="http://schemas.openxmlformats.org/officeDocument/2006/docPropsVTypes"/>
</file>