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22-TA-2561: Cits plānošanas dokumenta (grozījumu) projekts (Groza ar plānošanas dokumentu)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11. janvāra rīkojumā Nr. 9 "Par informācijas sabiedrības attīstības pamatnostādņu ieviešanu publiskās pārvaldes informācijas sistēmu jomā (mērķarhitektūras 56.0. versija)"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apraksts_kopsavilkums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pārcelt projekta apraksta (kopsavilkuma) projekta ievaddaļas 4. rindkopu uz anotāciju, ņemot vērā, ka attiecīgā informācija nav projektu aprakstoša.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saīsinājumus "PIKTAPS 2" un "VIRSIS" atrunāt citviet projekta apraksta (kopsavilkuma)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apraksta (kopsavilkuma) projekta ievaddaļas 4. rindkopa dzēsta no projekta apraksta (kopsavilkuma), anotācijā ir atsauce uz Ministru kabineta 2022. gada 29. marta rīkojumu Nr. 225 “Grozījumi Ministru kabineta 2020. gada 15. jūlija rīkojumā Nr. 374 “Par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un 2.2.1.2. pasākuma “Kultūras mantojuma digitalizācija” projektu iesniegumu atlases 1. un 2. kārtas projektu sarakstu Eiropas Savienības fondu 2014.-2020. gada plānošanas periodam”.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Saīsinājumi “PIKTAPS 2” un “VIRSIS” atrunāti citviet projekta apraksta (kopsavilkuma)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apraksts_kopsavilkums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 projekta apraksta (kopsavilkuma) projekta 6., 7. un 8. sadaļa ir saistīta ar Ātrdarbīga datu izplatīšanas risinājuma jeb datu agregatora risinājuma (DAGR) un mērķa finansējuma izlietojuma pārvaldības platformas aktivitāšu īstenošanu 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1.1. sadaļā “Pamatojums” apakšsadaļā “Apraksts” skaidrots, ka projektā tiek īstenotas projekta apraksta (kopsavilkuma) projekta 1. un 4. sadaļā minētās aktivitātes, ievērojot Ministru kabineta 2021. gada 11. janvāra rīkojumu Nr. 9 “Par informācijas sabiedrības attīstības pamatnostādņu ieviešanu publiskās pārvaldes informācijas sistēmu jomā (mērķarhitektūras 56.0 versija)”, tādējādi, atbilstoši Rīkojuma projektam, projektam pievienotās jaunas darbības, kas aprakstītas projekta apraksta (kopsavilkuma)  6., 7. un 8. sadaļā, ir neatkarīgi pilnveidoti vai izveidoti darbības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apraksts_kopsavilkums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attiecībā uz projekta apraksta (kopsavilkuma) projekta 6. un 7. sadaļā minēto darbību īstenošanu neveidojas dubulta finansējuma risks, ņemot vērā, ka attiecīgās darbības tiek īstenotas jau citu projektu ietvaros, un attiecīgi lūdzam papildināt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2022. gada 29. marta rīkojuma Nr. 225 “Grozījumi Ministru kabineta 2020. gada 15. jūlija rīkojumā Nr. 374 “Par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un 2.2.1.2. pasākuma “Kultūras mantojuma digitalizācija” projektu iesniegumu atlases 1. un 2. kārtas projektu sarakstu Eiropas Savienības fondu 2014.-2020. gada plānošanas periodam” (21-TA-1394) anotācijā pausto, projekta apraksta (kopsavilkuma) projekta 6. sadaļā minētās darbības īstenošana pilnā apmērā ir pārcelta no Nr. 2.2.1.1/19/I/002 “Publiskās pārvaldes informācijas un komunikāciju tehnoloģiju arhitektūras pārvaldības sistēma - 2. kārta”  uz projektu, tādējādi  projekta apraksta (kopsavilkuma) projekta 6. sadaļā minētās darbības īstenošanai projektā neveidojas dubultā finansējuma risks. Minētais papildināts anotācijas 1.1. sadaļā “Pamatojums” apakšsadaļā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apraksta (kopsavilkuma) projekta 7. sadaļā minētā darbība īstenota projekta Nr.3DP/3.2.2.1.1/09/IPIA/IUMEPLS/002 ietvaros, izveidojot  vienotu pieejas punktu dažādu ģeotelpisko datu turētāju (valsts un pašvaldību iestāžu, kā arī uzņēmumu) informācijai un pakalpojumiem. Minētā projekta īstenošana noslēgta 2009. gada 16. jūlijā, tādējādi projekta ietvaros attīstot projekta apraksta (kopsavilkuma) projekta 7. sadaļā minēto darbību projektā neveidojas dubultā finansējuma risks. Minētais papildināts anotācijas 1.1. sadaļā “Pamatojums” apakšsadaļā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īstenošanas izmaksu izmaiņas saskaņā ar rīkojuma projektā paredzēto ir 2 810 177,55 euro apmērā, kā arī anotācijas 3.sadaļas 6.punktā norādīto, ka 2021. gadā tika apgūts 265 157,57 euro, lūdzam pārskatīt un precizēt anotācijas 3.sadaļas izmaiņu ailēs 2022. un 2023.gada norādītās vērtības, lai tās kopsummā veidotu 2 545 019,98 euro vai arī sniegt skaidrojumu par šobrīd norādītajām vērtībām.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3.sadaļas izmaiņu ailēs 2022. un 2023.gada norādītās vērtības, atbilstoši faktiskām plānotām izmaksām un lai tās kopsummā veidotu 2 545 019,98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precizēt un papildināt sniegto informāciju par projekta uzturēšanas izmaksām, ievērojot, ka saskaņā ar rīkojuma projektu tās plānotas 821 460 </w:t>
            </w:r>
            <w:r w:rsidR="00000000" w:rsidRPr="00000000" w:rsidDel="00000000">
              <w:rPr>
                <w:i w:val="1"/>
                <w:rtl w:val="0"/>
              </w:rPr>
              <w:t xml:space="preserve">euro</w:t>
            </w:r>
            <w:r w:rsidR="00000000" w:rsidRPr="00000000" w:rsidDel="00000000">
              <w:rPr>
                <w:rtl w:val="0"/>
              </w:rPr>
              <w:t xml:space="preserve"> apmērā ik gadu, bet savukārt anotācijas 3.sadaļas 6.2.apakšpunktā sniegtais aprēķins liecina, ka uzturēšanas izmaksu apmērs ir 444 460 </w:t>
            </w:r>
            <w:r w:rsidR="00000000" w:rsidRPr="00000000" w:rsidDel="00000000">
              <w:rPr>
                <w:i w:val="1"/>
                <w:rtl w:val="0"/>
              </w:rPr>
              <w:t xml:space="preserve">euro</w:t>
            </w:r>
            <w:r w:rsidR="00000000" w:rsidRPr="00000000" w:rsidDel="00000000">
              <w:rPr>
                <w:rtl w:val="0"/>
              </w:rPr>
              <w:t xml:space="preserve"> 2024.gadā, 457 460 </w:t>
            </w:r>
            <w:r w:rsidR="00000000" w:rsidRPr="00000000" w:rsidDel="00000000">
              <w:rPr>
                <w:i w:val="1"/>
                <w:rtl w:val="0"/>
              </w:rPr>
              <w:t xml:space="preserve">euro </w:t>
            </w:r>
            <w:r w:rsidR="00000000" w:rsidRPr="00000000" w:rsidDel="00000000">
              <w:rPr>
                <w:rtl w:val="0"/>
              </w:rPr>
              <w:t xml:space="preserve">2025.gadā un 444 460 </w:t>
            </w:r>
            <w:r w:rsidR="00000000" w:rsidRPr="00000000" w:rsidDel="00000000">
              <w:rPr>
                <w:i w:val="1"/>
                <w:rtl w:val="0"/>
              </w:rPr>
              <w:t xml:space="preserve">euro</w:t>
            </w:r>
            <w:r w:rsidR="00000000" w:rsidRPr="00000000" w:rsidDel="00000000">
              <w:rPr>
                <w:rtl w:val="0"/>
              </w:rPr>
              <w:t xml:space="preserve"> 2026.gadā. Vienlaikus ievērojot, ka uzturēšanas izmaksas nepieciešamas no 2024.gada, lūdzam šo informāciju norādīt arī anotācijas 3.sadaļas izmaiņu ailēs 2024. un 2025.gadam.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sadaļā precizēta informācija par projekta uzturēšanas izmaksām, ka par rīkojumā iekļautajām jaunajām darbībām izstrādāto risinājumu uzturēšanai finansējums kopā nepārsniedz 444 460 euro gadā. Vienlaikus anotācijas 3.sadaļā norādītas uzturēšanas izmaksas izmaiņu ailēs 2024. un 2025.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 un tās pielikums sevī ietver savstarpēji dublējošu informāciju, lūdzam izvērtēt un ietvert visu attiecīgo informāciju anotācijā, neveidojot tai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ir projekta apraksta (kopsavilkums), kurā ietverta projekta aktivitāšu aprakstošā daļa, mērķi, sasniedzamie rezultāti u.c. informācija, kas ir neatņemam rīkojuma “Grozījumi Ministru kabineta 2021. gada 11. janvāra rīkojumā Nr. 9 “Par informācijas sabiedrības attīstības pamatnostādņu ieviešanu publiskās pārvaldes informācijas sistēmu jomā (mērķarhitektūras 56.0. versija)”” sastāvdaļa.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 sadaļas apakšsadaļu "Apraksts", ņemot vērā, ka saīsinājums "MK rīkojums Nr.374" ir atrunāts pie Ministru kabineta 2022. gada 29. marta rīkojuma Nr. 225. Papildus lūdzam korekti norādīt Ministru kabineta 2022. gada 9. augusta rīkojuma Nr. 549 pilno nosaukumu, pēc nepieciešamības atrunājot minētā rīkojuma Nr. 549 nosaukuma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un projekta apraksta (kopsavilkums) precizēta atbilstoši izteiktajam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un 1.3. sadaļu, korekti norādot Ministru kabineta 2022. gada 29. marta rīkojuma Nr. 225 un Ministru kabineta 2022. gada 9. augusta rīkojuma Nr. 549 pilno nosaukumu vai pēc nepieciešamības lietot atbilstošus minēto rīkojumu nosaukumu saīsinājumus.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un projekta apraksta (kopsavilkums) precizēta atbilstoši izteiktajam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sadaļu papildināt ar informāciju par to, kas ir attiecīgā projekta sadarbības partneri vai projekta īstenotāji, kā arī par to, ka tiks veikti grozījumi vienošanās par attiecīgā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norādīt, vai vienošanās grozījumi ir uzskatāmi par būtiskiem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71.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informāciju par to, kas ir projekta sadarbības partneri, kā arī tiks veikti grozījumi vienošanās par attiecīgā projekta īstenošanu, papildinot ar jauniem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grozījumiem nav uzskatāmi par būtiskiem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71. panta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 sadaļas apakšsadaļu "Juridiskas personas" (norādot Vides aizsardzības un reģionālās attīstības ministriju kā finansējuma saņēmēju, kā arī norādot sadarbības partnerus vai projekta īstenotājus un Centrālo finanšu un līgumu aģentūru kā sadarbības iestādi) un atbilstošo apakšsadaļu "Ietekmes apraksts", ņemot vērā, ka nepieciešams veikt grozījumus vienošanās par attiecīgā projekta īstenošanu saistībā ar papildu veicamajām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precizēta atbilstoši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1.punktā un 1.1. apakšpunktā ailēs “Izmaiņas, salīdzinot ar vidēja termiņa budžeta ietvaru 2024. gadam” un “Izmaiņas, salīdzinot ar vidēja termiņa budžeta ietvaru 2025. gadam” dzēst norādītās summas, tā vietā norādot “0”, jo projekta “Datu izplatīšanas un pārvaldības platforma (DAGR)” (turpmāk – DAGR)  uzturēšanas izdevumi no valsts budžeta šobrīd vēl nav pieprasīti un piešķirti.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precizēta atbilstoši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6.2.apakšpunktā precizēt norādītos gadus VIRSIS uzturēšanas izdevumiem, ņemot vērā, ka uzturēšanas izmaksas var pieprasīt pēc projekta beigām, attiecīgi no 2024.gada.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precizēta atbilstoši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6.2.apakšpunktā norādīto, ka VIRSIS un VIRSIS 2  sistēmu uzturēšanas izdevumi tiek pārcelti no 2018. gada 31. oktobra Ministru kabineta rīkojuma Nr.567 “Par informācijas sabiedrības attīstības pamatnostādņu ieviešanu publiskās pārvaldes informācijas sistēmu jomā (mērķarhitektūras 44.0. versija)” (PIKTAPS 2) uz DAGR pilnā apmērā, lūdzam attiecīgi izvērtēt un sniegt informāciju, vai par attiecīgo summu nav jāsamazina PIKTAPS 2 uzturēšanas izdevumi, veicot grozījumus iepriekš minētajā Ministru kabineta rīkojumā.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precizēta atbilstoši izteiktajam iebildumam, veicot zemsvītras atzīmi.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un precizēt anotācijas 3.sadaļas 6.2.apakšpunktā un attiecīgi arī 2024. un 2025.gadam 2.punktā un 2.1.apakšpunktā norādīto informāciju par projekta uzturēšanas izmaksu kopējo apmēru. Šī rīkojuma projekta anotācijā norādīts, ka finansējums papildus aktivitāšu uzturēšanas izmaksām ir 444 460 euro, projekta ietvarā izstrādāto risinājumu uzturēšanai finansējums kopā nepārsniedz 821 460 euro gadā. Vienlaikus vēršam uzmanību, ka šobrīd saskaņā ar spēkā esošo MK rīkojumu Nr.9 DAGR uzturēšanas izmaksas plānotas 417 000 euro gadā, kas kopā ar papildu izmaksām šajā rīkojuma projekta veido 861 460 euro, kas ir lielāks apmērs nekā anotācijas 6.2.apakšpunktā minētais un rīkojuma projektā paredzētas. Attiecīgi lūdzam anotācijas 3.sadaļas 6.2.apakšpunktā sniegt informāciju pilnā apmērā par visām projekta uzturēšanas izmaksām, lai ir skaidrs, kā veidojas kopējais nepieciešamais finansējuma apmērs gadā, kā arī ņemt vērā, ka šobrīd saskaņā ar VARAM sniegto informāciju pa gadiem tas ir mainīgs.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precizēta atbilstoši izteiktajam iebildumam, sniedzot informāciju pilnā apmērā par visām projekta uzturēšanas izmaksām, kas kopā nepārsniedz 821 460 euro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2021. gada 11. janvāra rīkojumā Nr. 9 "Par informācijas sabiedrības attīstības pamatnostādņu ieviešanu publiskās pārvaldes informācijas sistēmu jomā (mērķarhitektūras 56.0. versija)" (Latvijas Vēstnesis, 2021, 9.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rīkojuma projekts paredz palielināt projekta finansējumu, piešķirot papildus publiskos līdzekļus, lūdzam anotācijā iekļaut informāciju par tiesību akta atbilstību Komercdarbības atbalsta kontroles likuma 5.pantam, piemēram, skaidrojot, ka finansējuma saņēmējs – Vides aizsardzības un reģionālās attīstības ministrija, veic valsts noteikto funkciju, un līdz ar to finansējums netiks sniegts saimnieciskās darbības veikšanai un attiecīgi nav jāpiemēro komercdarbības atbalsta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precizēta atbilstoši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2021. gada 11. janvāra rīkojumā Nr. 9 "Par informācijas sabiedrības attīstības pamatnostādņu ieviešanu publiskās pārvaldes informācijas sistēmu jomā (mērķarhitektūras 56.0. versija)" (Latvijas Vēstnesis, 2021, 9.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rezultātu uzturēšanas izmaksas ne vairāk kā 821 460 </w:t>
            </w:r>
            <w:r w:rsidR="00000000" w:rsidRPr="00000000" w:rsidDel="00000000">
              <w:rPr>
                <w:i w:val="1"/>
                <w:rtl w:val="0"/>
              </w:rPr>
              <w:t xml:space="preserve">euro</w:t>
            </w:r>
            <w:r w:rsidR="00000000" w:rsidRPr="00000000" w:rsidDel="00000000">
              <w:rPr>
                <w:rtl w:val="0"/>
              </w:rPr>
              <w:t xml:space="preserve"> gadā, un Vides aizsardzības un reģionālās attīstības ministrijai pieprasīt papildu finansējumu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precizēt projekta rezultātu uzturēšanas izmaksu apmēru pēc projekta pabeigšanas. Vēršam uzmanību, ka detalizētajā projekta aprakstā (saskaņots ar VARAM 05.08.2022. vēstuli Nr.11-2/5548) projekta rezultātu uzturēšanas izmaksas pēc projekta pabeigšanas plānotas 822 960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Detalizētajā projekta aprakstā (saskaņots ar VARAM 05.08.2022. vēstuli Nr.11-2/5548) norādītas neprecīzas projekta rezultātu uzturēšanas izmaksas 822 960 euro gadā pēc projekta pabeigšanas. Rīkojuma projektā un projekta aprakstā (kopsavilkums) ietvertas precizētās projekta rezultātu uzturēšanas izmaksas ne vairāk kā 821 460 euro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rezultātu uzturēšanas izmaksas ne vairāk kā 821 460 </w:t>
            </w:r>
            <w:r w:rsidR="00000000" w:rsidRPr="00000000" w:rsidDel="00000000">
              <w:rPr>
                <w:i w:val="1"/>
                <w:rtl w:val="0"/>
              </w:rPr>
              <w:t xml:space="preserve">euro</w:t>
            </w:r>
            <w:r w:rsidR="00000000" w:rsidRPr="00000000" w:rsidDel="00000000">
              <w:rPr>
                <w:rtl w:val="0"/>
              </w:rPr>
              <w:t xml:space="preserve"> gadā, un Vides aizsardzības un reģionālās attīstības ministrijai pieprasīt papildu finansējumu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apraksta (kopsavilkuma) projektu, nelietojot </w:t>
            </w:r>
            <w:r w:rsidR="00000000" w:rsidRPr="00000000" w:rsidDel="00000000">
              <w:rPr>
                <w:i w:val="1"/>
                <w:rtl w:val="0"/>
              </w:rPr>
              <w:t xml:space="preserve">Track Changes</w:t>
            </w:r>
            <w:r w:rsidR="00000000" w:rsidRPr="00000000" w:rsidDel="00000000">
              <w:rPr>
                <w:rtl w:val="0"/>
              </w:rPr>
              <w:t xml:space="preserve"> funkciju.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apraksta (kopsavilkuma) projekts, nelietojot Track Changes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DAGR rīkojuma projekta aprakstā norādīto kopsummu tabulā “Projekta īstenošanas sociālekonomiskie ieguvumi” un indikatīvo iegumu 10 gadu laikā kopsummu.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apraksta (kopsavilkuma) projekts, precizējot kopsummu tabulā “Projekta īstenošanas sociālekonomiskie ieguvumi” un indikatīvo iegumu 10 gadu laikā kopsummu.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"3. Tiesību akta projekta ietekme uz valsts budžetu un pašvaldību budžetiem" 6.punktā izvērtēt un (ja attiecināms) precizēt norādīto VIRSIS izstrādes izmaksu apmēru 821 829 euro apmērā, ņemot vērā anotācijas sadaļā "1.3. Pašreizējā situācija, problēmas un risinājumi" norādīto "Par </w:t>
            </w:r>
            <w:r w:rsidR="00000000" w:rsidRPr="00000000" w:rsidDel="00000000">
              <w:rPr>
                <w:u w:val="single"/>
                <w:rtl w:val="0"/>
              </w:rPr>
              <w:t xml:space="preserve">934 337,55</w:t>
            </w:r>
            <w:r w:rsidR="00000000" w:rsidRPr="00000000" w:rsidDel="00000000">
              <w:rPr>
                <w:rtl w:val="0"/>
              </w:rPr>
              <w:t xml:space="preserve"> euro tiks nodrošināta iepriekš PIKTAPS 2 ietvaros plānotais risinājums, kas ar Rīkojuma projektu pārcelt no PIKTAPS 2 uz projektu pilnā apmērā - VIRSIS risinājuma pilnveide atbilstoši sabiedrības un valsts pārvaldes prasībām un vajadzībām, kas ietvers sevī VIRSIS pilnveidošanu atbilstoši valsts IKT arhitektūras pārvaldības un valsts pārvaldes vajadzībām un VIRSIS papildinājumu izstrāde - Pieteikumu vadības sistēma dažādu veidu ar starpiestāžu IKT pakalpojumiem un valsts pārvaldes IKT resursiem saistītu pieteikumu pieņemšanai un apstrādei (VIRSIS 2. kārta)."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“3. Tiesību akta projekta ietekme uz valsts budžetu un pašvaldību budžetiem” 6.punktā norādīto VIRSIS izstrādes izmaksu apmēru 821 829 euro apmērā, savukārt “1.3. Pašreizējā situācija, problēmas un risinājumi” norādītais finansējuma apmērs 934 337,55 euro, t.sk., paredz personāla izmaksas, tādējādi pamato kopējo projekta finansējuma apmēru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1.3.sadaļā precizēt norādīto apmēru papildu finansējumam augstas gatavības prioritāru aktivitāšu, kuru īstenošana ir pamatota ar būtisku nozīmīgumu nozarei un sabiedrībai, īstenošanai, ņemot vērā, ka saskaņā MK 2022. gada 9. augusta rīkojumu Nr. 549 finansējuma palielinājums šim projektam paredzēts 1 875 840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finansējuma palielinājuma apmērs uz 1 875 840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1.2. sadaļas apakšsadaļā "Mērķa apraksts", kur tiek minēts mērķarhitektūras 56.0 versijā iekļautais VARAM projekta “Datu izplatīšanas un pārvaldības platforma (DAGR)” apraksts, norādīt projekta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sadaļas apakšsadaļā "Mērķa apraksts", kur tiek minēts mērķarhitektūras 56.0 versijā iekļautais VARAM projekta “Datu izplatīšanas un pārvaldības platforma (DAGR)” apraksts, norādīts projekta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ņemot vērā, ka rīkojuma projekta anotācija un tās pielikums sevī ietver savstarpēji dublējošu informāciju, lūdzam izvērtēt un ietvert visu attiecīgo informāciju rīkojuma projekta anotācijā, neveidojot tai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Anotācijai netiek veidots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anotāciju, aizstājot vārdus un skaitli "Grozījumi MK rīkojumā Nr.549" (attiecīgā locījumā) ar vārdiem un skaitli "MK rīkojums Nr.549" (attiecīgā locījumā), kā arī aizstājot vārdus un skaitli "Grozījumi MK rīkojumā Nr.225" (attiecīgā locījumā) ar vārdiem un skaitli "MK rīkojums Nr.225"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precizēta atbilstoši izteiktajam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"Tiesību akta projekta ietekme uz valsts budžetu un pašvaldību budžetiem" 6.punktā norādīts, ka 2021. gadā tika apgūts 311 950,00 euro no ieplānotā finansējuma. Saskaņā ar KP VIS pieejamo informāciju maksājuma pieprasījumā Nr.1, Nr.2, Nr.3 iekļauti 2021.gadā faktiski veiktie izdevumi 335 245.22 euro (tiešās izmaksas) apmērā. Aicinām izvērtēt, vai būtu nepieciešams precizēt 6.punktā norādītā apgūtā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2021. gadā apgūtais finansējuma apmērs uz 335 245,22 euro. Atbilstoši precizēta 3.sadaļas “Tiesību akta projekta ietekme uz valsts budžetu un pašvaldību budžetiem”, precizējot 2023. gada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pasākumu varētu klasificēt kā tādu, kas neparedz komercdarbības atbalsta piešķiršanu, un nebūtu jāpiemēro komercdarbības atbalsta kontroles regulējums, pasākumu vērtējot atbilstoši Komercdarbības atbalsta kontroles likuma 5.pantā noteiktajām četrām kumulatīvajām pazīmēm, jāsecina, ka kāda no tām neizpildās. Līdz ar to, lūdzam tehniski precizēt anotācijas 1.1.sadaļas teikumu –  "Plānotais pasākums neatbilst visām Komercdarbības atbalsta kontroles likuma 5.pantā minētajām pazīmēm vienlaikus, ņemot vērā, ka VARAM kā finansējuma saņēmējs veic valsts noteikto funkciju, un līdz ar to finansējums netiks sniegts saimnieciskās darbības veikšanai, attiecīgi nav jāpiemēro komercdarbības atbalsta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precizēta atbilstoši izteiktajam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 sadaļas 2.punktā un tā 2.1. apakšpunktā norādīt projekta  “Datu izplatīšanas un pārvaldības platforma (DAGR)” uzturēšanas izmaksas atbilstoši anotācijas 3. sadaļas 6.punktā norādītājai informācijai 2024.gadam un 2025.gadam,  attiecīgi arī veidojot finansiālo ietekmi 3.punktā un tā 3.1.apakšpunktā, kā arī 5.punktā un tā 5.1.apakšpunktā.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sadaļā veikti precizējumi atbilstoši saņemtajam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3.sadaļas 6.2.apakšpunktā norādīto informāciju saistībā ar papildus aktivitāšu uzturēšanas izmaksām, ievērojot spēkā esošo MK rīkojumu Nr.9, kurā uzturēšanas izmaksas plānotas 417 000 euro gadā, tādējādi norādot, ka uzturēšanas izmaksām finansējuma palielinājums veidojas 404 460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sadaļā veikti precizējumi atbilstoši saņemtajam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22-TA-2561</w:t>
    </w:r>
    <w:r>
      <w:br/>
    </w:r>
    <w:r w:rsidR="00000000" w:rsidRPr="00000000" w:rsidDel="00000000">
      <w:rPr>
        <w:rtl w:val="0"/>
      </w:rPr>
      <w:t xml:space="preserve">10.10.2022. 10.04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22-TA-2561</w:t>
    </w:r>
    <w:r>
      <w:br/>
    </w:r>
    <w:r w:rsidR="00000000" w:rsidRPr="00000000" w:rsidDel="00000000">
      <w:rPr>
        <w:rtl w:val="0"/>
      </w:rPr>
      <w:t xml:space="preserve">10.10.2022. 10.04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Izziņa_22-TA-2561.docx</dc:title>
</cp:coreProperties>
</file>

<file path=docProps/custom.xml><?xml version="1.0" encoding="utf-8"?>
<Properties xmlns="http://schemas.openxmlformats.org/officeDocument/2006/custom-properties" xmlns:vt="http://schemas.openxmlformats.org/officeDocument/2006/docPropsVTypes"/>
</file>