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6. jūlija noteikumos Nr. 503 "Noteikumi par aizdevumiem ar kapitāla atlaidi investīciju projektiem komersantiem konkurētspējas veicināšanai"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pašreizējās situācijas apraksta ir norādīts, ka 2023.gada nogalē tika piešķirts papildus valsts budžeta finansējums 52 500 000 euro apmērā. Lūdzam precizēt minēto informāciju, ņemot vērā, ka atbilstoši MK 2022.gada 18.oktobra noteikumiem Nr.662 “Grozījumi Ministru kabineta 2021. gada 6. jūlija noteikumos Nr. 503 "Noteikumi par aizdevumiem ar kapitāla atlaidi investīciju projektiem komersantiem konkurētspējas veicināšanai"” finansējums 27 500 000 apmērā tika nodrošināts no "Altum" iepriekš piešķirtā valsts budžeta finansējuma militārās agresijas ietekmē paredzētajiem atbalsta instrumentiem - likviditātes aizdevumiem (17 500 000 euro), garantijām (10 000 000 euro), savukārt finansējums 2024.gadam 25 000 000 euro apmērā atbilstoši MK 2022.gada 18.oktobra sēdes protokollēmuma (prot. Nr.53 47.§) 6.punktam ir paredzēts likumā “Par valsts budžetu 2023. gadam un budžeta ietvaru 2023., 2024. un 2025. gadam” budžeta resora "74.Gadskārtējā valsts budžeta izpildes procesā pārdalāmais finansējums" programmā 16.00.00 “Finansējums Krievijas militārās agresijas ietekmes mazināšanas atbalsta instrumentiem”.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Ekonomikas ministrija ir izvērtējusi programmas novērtējuma nepieciešamību un ņemot vērā to, ka ar šiem grozījumiem finansējums nav mainījies, programmas novērtējums ir vēl aktuāls un nav nepieciešams jauns.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2021. gada 6. jūlija noteikumos Nr. 503 "Noteikumi par aizdevumiem ar kapitāla atlaidi investīciju projektiem komersantiem konkurētspējas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protokollēmuma 3. un 4.punktu, ņemot vērā, ka likumā “Par valsts budžetu 2023. gadam un budžeta ietvaru 2023., 2024. un 2025. gadam” budžeta resora "74.Gadskārtējā valsts budžeta izpildes procesā pārdalāmais finansējums" programmā 16.00.00 “Finansējums Krievijas militārās agresijas ietekmes mazināšanas atbalsta instrumentiem” ir paredzēts finansējums 2024.gadam 25 000 000 euro apmērā atbalstam aizdevumiem ar kapitāla atlaidi. Attiecīgi lūdzam svītrot anotācijas 1.3.sadaļas 8.punktā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protokollēmuma punkts, kā arī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2021. gada 6. jūlija noteikumos Nr. 503 "Noteikumi par aizdevumiem ar kapitāla atlaidi investīciju projektiem komersantiem konkurētspējas veicināšanai""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pēdējā revidētā, ja attiecināms, noslēgtā gada pārskata datiem, jaundibinātā uzņēmuma gadījumā- revidētiem starpposma pārskatu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 651/2014 I pielikuma 4.panta 2.punkts nosaka, ka "</w:t>
            </w:r>
            <w:r w:rsidR="00000000" w:rsidRPr="00000000" w:rsidDel="00000000">
              <w:rPr>
                <w:i w:val="1"/>
                <w:rtl w:val="0"/>
              </w:rPr>
              <w:t xml:space="preserve">Ja, ņemot par pamatu gadu, pārskatu slēgšanas dienā atklājas, ka 2.pantā norādītā darbinieku skaita vai finanšu robežvērtība ir pārsniegta vai nav sasniegta, tas nenozīmē, ka uzņēmums zaudēs vai iegūs vidējā, mazā uzņēmuma vai mikrouzņēmuma statusu, ja vien šīs robežvērtības nav pārsniegtas divos pārskata periodos pēc kārtas</w:t>
            </w:r>
            <w:r w:rsidR="00000000" w:rsidRPr="00000000" w:rsidDel="00000000">
              <w:rPr>
                <w:rtl w:val="0"/>
              </w:rPr>
              <w:t xml:space="preserve">", proti, tas nozīmē, ka, lai noteiktu MVU statusu ir jāvērtē divus pārskata periodus pēc kārtas, lūdzam precizēt šo noteikumu 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revidēto, ja attiecināms, noslēgtā gada pārskata datiem, ņemot vērā Komisijas regulas Nr. 651/2014 I pielikuma 4.panta 2.punktā minēto, jaundibinātā uzņēmuma gadījumā- revidētiem starpposma pārskatu datiem.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Šo noteikumu 7.</w:t>
            </w:r>
            <w:r w:rsidR="00000000" w:rsidRPr="00000000" w:rsidDel="00000000">
              <w:rPr>
                <w:sz w:val="20"/>
                <w:vertAlign w:val="superscript"/>
                <w:rtl w:val="0"/>
              </w:rPr>
              <w:t xml:space="preserve">3 </w:t>
            </w:r>
            <w:r w:rsidR="00000000" w:rsidRPr="00000000" w:rsidDel="00000000">
              <w:rPr>
                <w:rtl w:val="0"/>
              </w:rPr>
              <w:t xml:space="preserve">punktā minētajā gadījumā sabiedrība “Altum” komersantus uzaicina secīgi atbilstoši tam, kā attiecīgie komersanti sākotnēji saņēmuši tiesības būt vērtētiem sabiedrībā “Altum” - vispirms var tikt uzaicināti komersanti pirmās atlases kārtas ietvaros, ievērojot pirmās atlases kārtas ietvaros iegūto vietu saskaņā ar aģentūras ranžējumu, pēc tam komersanti – slēgtās kārtas ietvaros, ievērojot slēgtās kārtas ietvaros iegūto vietu saskaņā ar aģentūras ranžējumu. Ja komersants piecu darba dienu laikā no dienas, kad sabiedrība “Altum” nosūtījusi uzaicinājumu, nav apstiprinājis gatavību turpināt dalību slēgtās kārtas ietvaros, attiecīgais komersants zaudē tiesības pretendēt uz dalību programmas pirmās un slēgtās kārtas ietvaros, un sabiedrība “Altum” var uzaicināt nākamo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Paziņošanas likums noteic, ka dokuments vai informācija uzskatāma par paziņotu atkarībā no paziņošanas veida. Piemēram, atbilstoši Paziņošanas likuma 9. panta 1.</w:t>
            </w:r>
            <w:r w:rsidR="00000000" w:rsidRPr="00000000" w:rsidDel="00000000">
              <w:rPr>
                <w:vertAlign w:val="superscript"/>
                <w:rtl w:val="0"/>
              </w:rPr>
              <w:t xml:space="preserve">1</w:t>
            </w:r>
            <w:r w:rsidR="00000000" w:rsidRPr="00000000" w:rsidDel="00000000">
              <w:rPr>
                <w:rtl w:val="0"/>
              </w:rPr>
              <w:t xml:space="preserve"> daļai dokuments, kas nosūtīts uz oficiālo elektronisko adresi, uzskatāms par paziņotu otrajā darba dienā pēc tā nosūtīšanas, savukārt atbilstoši šā likuma 8. panta trešajai daļai dokuments, kas paziņots kā ierakstīts pasta sūtījums, uzskatāms par paziņotu septītajā dienā pēc tā nodošanas pastā.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6. punktā piedāvātā Ministru kabineta 2021. gada 6. jūlija noteikumu Nr. 503 "Noteikumi par aizdevumiem ar kapitāla atlaidi investīciju projektiem komersantiem konkurētspējas veicināšanai" (turpmāk - Noteikumi Nr. 503) 7.</w:t>
            </w:r>
            <w:r w:rsidR="00000000" w:rsidRPr="00000000" w:rsidDel="00000000">
              <w:rPr>
                <w:vertAlign w:val="superscript"/>
                <w:rtl w:val="0"/>
              </w:rPr>
              <w:t xml:space="preserve">4</w:t>
            </w:r>
            <w:r w:rsidR="00000000" w:rsidRPr="00000000" w:rsidDel="00000000">
              <w:rPr>
                <w:rtl w:val="0"/>
              </w:rPr>
              <w:t xml:space="preserve"> punkta otro teikumu, kā atskaites punktu šajā teikumā minētā termiņa skaitīšanai nosakot uzaicinājuma paziņošanas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projekta anotāciju ar izvēlētā termiņa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7.</w:t>
            </w:r>
            <w:r w:rsidR="00000000" w:rsidRPr="00000000" w:rsidDel="00000000">
              <w:rPr>
                <w:vertAlign w:val="superscript"/>
                <w:rtl w:val="0"/>
              </w:rPr>
              <w:t xml:space="preserve">4 </w:t>
            </w:r>
            <w:r w:rsidR="00000000" w:rsidRPr="00000000" w:rsidDel="00000000">
              <w:rPr>
                <w:rtl w:val="0"/>
              </w:rPr>
              <w:t xml:space="preserve">punktā, kā arī sniegts izvērstāks skaidrojums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Šo noteikumu 7.</w:t>
            </w:r>
            <w:r w:rsidR="00000000" w:rsidRPr="00000000" w:rsidDel="00000000">
              <w:rPr>
                <w:sz w:val="20"/>
                <w:vertAlign w:val="superscript"/>
                <w:rtl w:val="0"/>
              </w:rPr>
              <w:t xml:space="preserve">3 </w:t>
            </w:r>
            <w:r w:rsidR="00000000" w:rsidRPr="00000000" w:rsidDel="00000000">
              <w:rPr>
                <w:rtl w:val="0"/>
              </w:rPr>
              <w:t xml:space="preserve">punktā minētajā gadījumā sabiedrība “Altum” komersantus uzaicina secīgi atbilstoši tam, kā attiecīgie komersanti sākotnēji saņēmuši tiesības būt vērtētiem sabiedrībā “Altum” - vispirms var tikt uzaicināti komersanti pirmās atlases kārtas ietvaros, ievērojot pirmās atlases kārtas ietvaros iegūto vietu saskaņā ar aģentūras ranžējumu, pēc tam komersanti – slēgtās kārtas ietvaros, ievērojot slēgtās kārtas ietvaros iegūto vietu saskaņā ar aģentūras ranžējumu. Ja komersants piecu darba dienu laikā no uzaicinājuma paziņošanas nav apstiprinājis gatavību turpināt dalību slēgtās kārtas ietvaros, attiecīgais komersants zaudē tiesības pretendēt uz dalību programmas slēgtās kārtas ietvaros, un sabiedrība “Altum” var uzaicināt nākamo komersantu.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Sabiedrības "Altum" lēmuma pieņemšanas datums par aizdevuma piešķiršanu, kurā noteikts atbalsta maksimālais apjoms, maksimālā pieejamā kapitāla atlaide, kā arī aizdevuma maksimālais termiņš, ieskaitot pagarinājumu, kas nepārsniedz šo noteikumu </w:t>
            </w:r>
            <w:r w:rsidR="00000000" w:rsidRPr="00000000" w:rsidDel="00000000">
              <w:rPr>
                <w:rtl w:val="0"/>
              </w:rPr>
              <w:t xml:space="preserve">18.</w:t>
            </w:r>
            <w:r w:rsidR="00000000" w:rsidRPr="00000000" w:rsidDel="00000000">
              <w:rPr>
                <w:rtl w:val="0"/>
              </w:rPr>
              <w:t xml:space="preserve"> punktā minēto, uzskatāms par atbalsta piešķiršanas datumu, pirms kura ir izvērtēta komersanta un tā īstenotā investīciju projekta atbilstība 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un </w:t>
            </w:r>
            <w:r w:rsidR="00000000" w:rsidRPr="00000000" w:rsidDel="00000000">
              <w:rPr>
                <w:rtl w:val="0"/>
              </w:rPr>
              <w:t xml:space="preserve">5.7.</w:t>
            </w:r>
            <w:r w:rsidR="00000000" w:rsidRPr="00000000" w:rsidDel="00000000">
              <w:rPr>
                <w:rtl w:val="0"/>
              </w:rPr>
              <w:t xml:space="preserve"> apakšpunkta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pieņemot lēmumu par atbalsta piešķiršanu ir jābūt skaidriem visiem ar atbalstu saistītajiem nosacījumiem, lūdzam noteikumu 9.punktu atstāt negrozītu, saglabājot vārdus " atbalsta intensitāte".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atliekot sākotnējā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Komersants, iesniedzot pieteikumu sabiedrībā "Altum", piesakās atbalstam. Lai sabiedrība "Altum" uzsāktu investīciju projekta vērtēšanu, komersantam jāpiedalās un jāsaņem pozitīvs lēmums aģentūras organizētā investīciju projektu atlasē, iesniedzot šo noteikumu </w:t>
            </w:r>
            <w:r w:rsidR="00000000" w:rsidRPr="00000000" w:rsidDel="00000000">
              <w:rPr>
                <w:rtl w:val="0"/>
              </w:rPr>
              <w:t xml:space="preserve">29. punktā</w:t>
            </w:r>
            <w:r w:rsidR="00000000" w:rsidRPr="00000000" w:rsidDel="00000000">
              <w:rPr>
                <w:rtl w:val="0"/>
              </w:rPr>
              <w:t xml:space="preserve"> minēto pieteikumu. Komersanti šo noteikumu </w:t>
            </w:r>
            <w:r w:rsidR="00000000" w:rsidRPr="00000000" w:rsidDel="00000000">
              <w:rPr>
                <w:rtl w:val="0"/>
              </w:rPr>
              <w:t xml:space="preserve">29. punktā</w:t>
            </w:r>
            <w:r w:rsidR="00000000" w:rsidRPr="00000000" w:rsidDel="00000000">
              <w:rPr>
                <w:rtl w:val="0"/>
              </w:rPr>
              <w:t xml:space="preserve"> minēto pieteikumu var iesniegt aģentūrā un šo noteikumu </w:t>
            </w:r>
            <w:r w:rsidR="00000000" w:rsidRPr="00000000" w:rsidDel="00000000">
              <w:rPr>
                <w:rtl w:val="0"/>
              </w:rPr>
              <w:t xml:space="preserve">31.1. apakšpunktā</w:t>
            </w:r>
            <w:r w:rsidR="00000000" w:rsidRPr="00000000" w:rsidDel="00000000">
              <w:rPr>
                <w:rtl w:val="0"/>
              </w:rPr>
              <w:t xml:space="preserve"> minēto pieteikumu – sabiedrībā "Altum", kamēr ir atvērta attiecīgā atlases kārta. Ja pieteikums netiek iesniegts sabiedrībā "Altum" un aģentūrā, kamēr atvērta attiecīgā kārta, aģentūra laikā pieņem lēmumu par pieteikuma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7. punktā piedāvātā Noteikumu Nr. 503 10. punkta pēdējo teikumu ar termiņu, kura laikā Latvijas Investīciju un attīstības aģentūra pieņem lēmumu par pieteikuma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paziņo lēmumu par noraidīšanu atbilstoši Administratīvā procesa likuma noteiktajiem termiņiem, attiecīgi MK Noteikumos Nr.503. nav iekļaujamas dublējošas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Komersants, iesniedzot pieteikumu sabiedrībā "Altum", piesakās atbalstam. Lai sabiedrība "Altum" uzsāktu investīciju projekta vērtēšanu, komersantam jāpiedalās un jāsaņem pozitīvs lēmums aģentūras organizētā investīciju projektu atlasē, iesniedzot šo noteikumu </w:t>
            </w:r>
            <w:r w:rsidR="00000000" w:rsidRPr="00000000" w:rsidDel="00000000">
              <w:rPr>
                <w:rtl w:val="0"/>
              </w:rPr>
              <w:t xml:space="preserve">29. punktā</w:t>
            </w:r>
            <w:r w:rsidR="00000000" w:rsidRPr="00000000" w:rsidDel="00000000">
              <w:rPr>
                <w:rtl w:val="0"/>
              </w:rPr>
              <w:t xml:space="preserve"> minēto pieteikumu. Komersanti šo noteikumu </w:t>
            </w:r>
            <w:r w:rsidR="00000000" w:rsidRPr="00000000" w:rsidDel="00000000">
              <w:rPr>
                <w:rtl w:val="0"/>
              </w:rPr>
              <w:t xml:space="preserve">29. punktā</w:t>
            </w:r>
            <w:r w:rsidR="00000000" w:rsidRPr="00000000" w:rsidDel="00000000">
              <w:rPr>
                <w:rtl w:val="0"/>
              </w:rPr>
              <w:t xml:space="preserve"> minēto pieteikumu var iesniegt aģentūrā un šo noteikumu </w:t>
            </w:r>
            <w:r w:rsidR="00000000" w:rsidRPr="00000000" w:rsidDel="00000000">
              <w:rPr>
                <w:rtl w:val="0"/>
              </w:rPr>
              <w:t xml:space="preserve">31.1. apakšpunktā</w:t>
            </w:r>
            <w:r w:rsidR="00000000" w:rsidRPr="00000000" w:rsidDel="00000000">
              <w:rPr>
                <w:rtl w:val="0"/>
              </w:rPr>
              <w:t xml:space="preserve"> minēto pieteikumu – sabiedrībā "Altum", kamēr ir atvērta attiecīgā atlases kārta. Ja pieteikums netiek iesniegts sabiedrībā "Altum" un aģentūrā, kamēr atvērta attiecīgā kārta, aģentūra pieņem lēmumu par pieteikuma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Slēgtajā atlases kārtā komersanta iesniegtais pieteikums aģentūrā tiek izskatīts, pamatojoties uz komersanta apstiprinājumu piedalīties šajā kārtā un izmantojot pirmajā atlases kārtā saņemtos dokumentus. Komersantam slēgtajā atlases kārtā nav tiesību mainīt aģentūras pieteikumā iekļauto informāciju.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projekta 8. punktā piedāvātā Noteikumu Nr. 503 10.</w:t>
            </w:r>
            <w:r w:rsidR="00000000" w:rsidRPr="00000000" w:rsidDel="00000000">
              <w:rPr>
                <w:vertAlign w:val="superscript"/>
                <w:rtl w:val="0"/>
              </w:rPr>
              <w:t xml:space="preserve">1</w:t>
            </w:r>
            <w:r w:rsidR="00000000" w:rsidRPr="00000000" w:rsidDel="00000000">
              <w:rPr>
                <w:rtl w:val="0"/>
              </w:rPr>
              <w:t xml:space="preserve"> punkta pēdējā teikuma samērīgumu, ievērojot, ka komersantam var būt nepieciešamība precizēt, piemēram, nosaukumu, kontaktinformāciju vai citus tamlīdzīgus datus, ja tie kopš pieteikuma iesniegšanas ir mainījušies.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jau ir skatīts līdz ar Ministru kabineta 18.10.2022. noteikumi Nr. 662 “Grozījumi Ministru kabineta 2021. gada 6. jūlija noteikumos Nr. 503 "Noteikumi par aizdevumiem ar kapitāla atlaidi investīciju projektiem komersantiem konkurētspējas veicināšanai"” un skaidrots tā anotācijā. Atkārtoti skaidrojam, ka nav pieļaujama iesniegtās informācijas maiņa. Attiecībā uz atšķirīgiem tiesiskiem un faktiskiem apstākļiem ir jāņem vērā, ka ar MK Noteikumu Nr 503 piedāvātais risinājums ir vērsts uz maksimāli mazāku birokrātisku procedūru noteikšanu un pēc būtības šāda pieeja ir vērsta uz  investīciju projektu atdevi, nekavējot investīciju projektu īstenošanu. Tāpat tiek nodrošināts  objektīvs un caurspīdīgs atlases process, tiek ierobežota tiesība mainīt pieteikumos noteiktos rādītājus, lai neradītu apstākļus, kad komersants definē augstākas vērtības rādītājos, zinot jau definētos kritērijus, un, iespējams, zinot arī konkurentu rādītājus. Lai neradītu interpretācijas iespējas, ka uzņēmumam ir iespējas grozīt informaciju, kas nepieciešama LIAA un Altum lēmuma sagatavošanai, minētā norma ir saglabājama nemainīga.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Slēgtajā atlases kārtā komersanta iesniegtais pieteikums aģentūrā tiek izskatīts, pamatojoties uz komersanta apstiprinājumu piedalīties šajā kārtā un izmantojot pirmajā atlases kārtā saņemtos dokumentus. Komersantam slēgtajā atlases kārtā nav tiesību mainīt aģentūras pieteikumā iekļauto informāciju.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Pēc investīciju projekta pilnīgas pabeigšanas un komersanta iesnieguma saņemšanas par pēcuzraudzības uzsākšanu, bet ne vēlāk kā pēc diviem gadiem kopš investīciju projekta pilnīgas pabeigšanas aģentūra uzsāk un trīs gadus īsteno attiecīgā investīciju projekta attiecīgās atlases kārtas ietvaros iesniegtajā pieteikumā norādīto investīciju projekta rādītāju pēcuzraudzību. Aģentūra katru pēcuzraudzības gadu izvērtē investīciju projekta rādītāju kritēriju izpildi pēc attiecīgā pēcuzraudzības gada noslēguma. Komersantam ir pienākums pēc katra pilnā pēcuzraudzības gada noslēguma iesniegt aģentūrā pamatojošu dokumentāciju par pieteikumā norādīto rādītāju izpildi, kā arī iesniegt ikgadējo deklarāciju Centrālā statistikas pārvaldē, kas norāda komersanta ieguldījumu apmēru pētniecībā un attīstībā. Ja komersants nesniedz aģentūrai informāciju, kapitāla atlaide netiek piemērota. Lai nodrošinātu investīciju projekta un piešķirtā atbalsta atbilstību šiem noteikumiem, sabiedrībai "Altum" ir tiesības nodot datus par komersantu un investīciju projektu aģentūrai, savukārt aģentūrai ir tiesības nodot datus par komersantu un investīciju projektu sabiedrībai "Altum". Sabiedrībai "Altum" un aģentūrai ir tiesības bez maksas pieprasīt un saņemt tiešu pieeju datiem valsts informācijas sistēmās, datubāzēs un reģistros tādā apjomā, kāds nepieciešams investīcijas īstenošanai un atbalsta sniegšanai komersantiem šo noteikumu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norādi uz normatīvo aktu, no kura izriet komersanta pienākums iesniegt Centrālajā statistikas pārvaldē ikgadējo deklarāciju par komersanta ieguldījumu apmēru pētniecībā un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dzēsta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Pēc investīciju projekta pilnīgas pabeigšanas un komersanta iesnieguma saņemšanas par pēcuzraudzības uzsākšanu, bet ne vēlāk kā pēc diviem gadiem kopš investīciju projekta pilnīgas pabeigšanas aģentūra uzsāk un trīs gadus īsteno attiecīgā investīciju projekta attiecīgās atlases kārtas ietvaros iesniegtajā pieteikumā norādīto investīciju projekta rādītāju pēcuzraudzību. Aģentūra katru pēcuzraudzības gadu izvērtē investīciju projekta rādītāju kritēriju izpildi pēc attiecīgā pēcuzraudzības gada noslēguma. Komersantam ir pienākums pēc katra pilnā pēcuzraudzības gada noslēguma iesniegt aģentūrā pamatojošu dokumentāciju par pieteikumā norādīto rādītāju izpildi. Ja komersants nesniedz aģentūrai informāciju, kapitāla atlaide netiek piemērota. Lai nodrošinātu investīciju projekta un piešķirtā atbalsta atbilstību šiem noteikumiem, sabiedrībai "Altum" ir tiesības nodot datus par komersantu un investīciju projektu aģentūrai, savukārt aģentūrai ir tiesības nodot datus par komersantu un investīciju projektu sabiedrībai "Altum". Sabiedrībai "Altum" un aģentūrai ir tiesības bez maksas pieprasīt un saņemt tiešu pieeju datiem valsts informācijas sistēmās, datubāzēs un reģistros tādā apjomā, kāds nepieciešams investīcijas īstenošanai un atbalsta sniegšanai komersantiem šo noteikumu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Aģentūra, ņemot vērā sabiedrības "Altum" sniegto informāciju par investīciju projektiem, kuri saņēmuši sabiedrības "Altum" lēmumu par atteikumu finansēt investīciju projektu, vai, ņemot vērā komersanta atteikumu dalībai slēgtajā kārta, piecu darba dienu laikā, informē atlases kārtā nākamo augstāko novērtējumu saņēmušo pieteikuma iesniedzēju vai vairākus iesniedzējus par iespēju turpināt izvērtējumu finansējuma pieprasījumam sabiedrībā "Altum" esošā aizdevumu programmas atlases kārtā pieejamā finansējuma ietvaros. Aģentūra mēneša laikā pieņem lēmumu par šā pieteikuma apstiprināšanu atbilstoši aģentūras izveidotajam pieteikumu vērtēšanas sarakstam un informē sabiedrību "Altum" par šo lēmumu. Šajā punktā minētais atlases kārtības nosacījums neattiecas uz pirmo atlases kārtu, kā arī neattiecas uz gadījumiem, kad komersantu turpināt dalību aizdevumu programmā uzaicina sabiedrība “Altum” saskaņā ar šo noteikumu 7.</w:t>
            </w:r>
            <w:r w:rsidR="00000000" w:rsidRPr="00000000" w:rsidDel="00000000">
              <w:rPr>
                <w:sz w:val="20"/>
                <w:vertAlign w:val="superscript"/>
                <w:rtl w:val="0"/>
              </w:rPr>
              <w:t xml:space="preserve">3 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projekta 18. punktā piedāvātā Noteikumu Nr. 503 31.</w:t>
            </w:r>
            <w:r w:rsidR="00000000" w:rsidRPr="00000000" w:rsidDel="00000000">
              <w:rPr>
                <w:vertAlign w:val="superscript"/>
                <w:rtl w:val="0"/>
              </w:rPr>
              <w:t xml:space="preserve">2</w:t>
            </w:r>
            <w:r w:rsidR="00000000" w:rsidRPr="00000000" w:rsidDel="00000000">
              <w:rPr>
                <w:rtl w:val="0"/>
              </w:rPr>
              <w:t xml:space="preserve"> punkta pirmo un otro teikumu ar tajos noteikto termiņu skaitīšanas sākumpunktu.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precizēts 31.</w:t>
            </w:r>
            <w:r w:rsidR="00000000" w:rsidRPr="00000000" w:rsidDel="00000000">
              <w:rPr>
                <w:vertAlign w:val="superscript"/>
                <w:rtl w:val="0"/>
              </w:rPr>
              <w:t xml:space="preserve">2</w:t>
            </w:r>
            <w:r w:rsidR="00000000" w:rsidRPr="00000000" w:rsidDel="00000000">
              <w:rPr>
                <w:rtl w:val="0"/>
              </w:rPr>
              <w:t xml:space="preserve"> punkta pirmais un otrais 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Aģentūra, ņemot vērā sabiedrības "Altum" sniegto informāciju par investīciju projektiem, kuri saņēmuši sabiedrības "Altum" lēmumu par atteikumu finansēt investīciju projektu, vai, ņemot vērā komersanta atteikumu dalībai slēgtajā kārta, piecu darba dienu laikā no informācijas saņemšanas dienas, informē atlases kārtā nākamo augstāko novērtējumu saņēmušo pieteikuma iesniedzēju vai vairākus iesniedzējus par iespēju turpināt izvērtējumu finansējuma pieprasījumam sabiedrībā "Altum" esošā aizdevumu programmas atlases kārtā pieejamā finansējuma ietvaros. Aģentūra mēneša laikā no komersanta apstiprinājuma saņemšanas pieņem lēmumu par šā pieteikuma apstiprināšanu atbilstoši aģentūras izveidotajam pieteikumu vērtēšanas sarakstam un informē sabiedrību "Altum" par šo lēmumu. Šajā punktā minētais atlases kārtības nosacījums neattiecas uz pirmo atlases kārtu, kā arī neattiecas uz gadījumiem, kad komersantu turpināt dalību aizdevumu programmā uzaicina sabiedrība “Altum” saskaņā ar šo noteikumu 7.</w:t>
            </w:r>
            <w:r w:rsidR="00000000" w:rsidRPr="00000000" w:rsidDel="00000000">
              <w:rPr>
                <w:sz w:val="20"/>
                <w:vertAlign w:val="superscript"/>
                <w:rtl w:val="0"/>
              </w:rPr>
              <w:t xml:space="preserve">3 </w:t>
            </w:r>
            <w:r w:rsidR="00000000" w:rsidRPr="00000000" w:rsidDel="00000000">
              <w:rPr>
                <w:rtl w:val="0"/>
              </w:rPr>
              <w:t xml:space="preserve">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pielikuma 6.2.1. apakšpunktā ietverto atsauci uz normatīvajiem aktiem atbilstoši Ministru kabineta 2009. gada 3. februāra noteikumu Nr. 108 “Normatīvo aktu projektu sagatavošanas noteikumi” 3.7. 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veicot redakcionālus precizējumus pielikuma 6.2.1.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7.</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normas, kas paredz, ka komersanti varēs tikt aicināti turpināt dalību konkursā par spīti tam, ka saņēmuši atteikumu, saderību ar vienlīdzības principu un tiesībām uz vienlīdzīgiem nosacījumiem un garantijām visiem konkursa dalībniekiem. Respektīvi, vai ir izvērtēts, kā šādas normas paredzēšana ietekmēs tos komersantus, kas iekļāvās konkursa termiņā, bet, lai to izdarītu, sagatavoja mazāk kvalitatīvus dokumentus, vai arī tos komersantus, kuri nepaspēja pieteikties konkursam, taču būtu to darījuši, ja zinātu, ka noteikumi atļaus atjaunot dalību konkursā par spīti saņemtajam atteikumam nepietiekami iesniegto dokumentu dēļ, līdz ar to tiem būtu iespēja sagatavot šos dokumentus arī pēc konkursa pieteikšanās termiņa beigām.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daļai termiņš nav bijis pietiekams, ņemot vērā ALTUM pieprasīto informācija (finanšu pārskatus) saistībā ar grūtības nonākuša uzņēmuma statusa noteikšanai, tai skaitā, saistīto personu grupai. Attiecīgi šis neietekmētu komersantus, kas iesniedza termiņā informāciju. Skaidrojam, ka šis termiņš ir nesaistīti ar konkursa pietekšanās termiņu, bet gan ar papildus informācijas iesniegšanas termiņu no ALTUM puses, lai varētu pieņemt lēmumu par pietiekuma apstiprināšanu vai atteikumu finansēt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izziņā ietverto Ekonomikas ministrijas skaidrojumu par nepieciešamību noteikumos ietvert pielikumu ar grūtībās nonākuša uzņēmuma noteikšanas kārtību un turpmāko iespējamo rīcību (sk. izziņas 18. punktu) ietvert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4. punktā norādīts: "</w:t>
            </w:r>
            <w:r w:rsidR="00000000" w:rsidRPr="00000000" w:rsidDel="00000000">
              <w:rPr>
                <w:i w:val="1"/>
                <w:rtl w:val="0"/>
              </w:rPr>
              <w:t xml:space="preserve">Gada pārskatu revidē tikai tad, ja to paredz normatīvie akti, GNU noteikšanai tādas prasības nav. Tiek izmantots pārskats, kas sagatvots atbilstoši Gada pārskatu un konsolidēto gada pārskatu likumam. Attiecībā uz MVK statusu, izmanto pēdējo gada pārskatu. Šo noteikumu 5.</w:t>
            </w:r>
            <w:r w:rsidR="00000000" w:rsidRPr="00000000" w:rsidDel="00000000">
              <w:rPr>
                <w:i w:val="1"/>
                <w:vertAlign w:val="superscript"/>
                <w:rtl w:val="0"/>
              </w:rPr>
              <w:t xml:space="preserve">1</w:t>
            </w:r>
            <w:r w:rsidR="00000000" w:rsidRPr="00000000" w:rsidDel="00000000">
              <w:rPr>
                <w:i w:val="1"/>
                <w:rtl w:val="0"/>
              </w:rPr>
              <w:t xml:space="preserve">punktā parastajam gada pārskatam nebūtu nosakāms obligāts pienākums visiem revidēties</w:t>
            </w:r>
            <w:r w:rsidR="00000000" w:rsidRPr="00000000" w:rsidDel="00000000">
              <w:rPr>
                <w:rtl w:val="0"/>
              </w:rPr>
              <w:t xml:space="preserve">;". Norādām, ka citētais anotācijas teksts rada neskaidrības kontekstā ar Noteikumu (grozījumu) projekta 5.</w:t>
            </w:r>
            <w:r w:rsidR="00000000" w:rsidRPr="00000000" w:rsidDel="00000000">
              <w:rPr>
                <w:vertAlign w:val="superscript"/>
                <w:rtl w:val="0"/>
              </w:rPr>
              <w:t xml:space="preserve">1</w:t>
            </w:r>
            <w:r w:rsidR="00000000" w:rsidRPr="00000000" w:rsidDel="00000000">
              <w:rPr>
                <w:rtl w:val="0"/>
              </w:rPr>
              <w:t xml:space="preserve"> punktu, kurā norādīts, ka komersanta statuss tiek noteikts, balstoties uz "</w:t>
            </w:r>
            <w:r w:rsidR="00000000" w:rsidRPr="00000000" w:rsidDel="00000000">
              <w:rPr>
                <w:i w:val="1"/>
                <w:rtl w:val="0"/>
              </w:rPr>
              <w:t xml:space="preserve">pēdējā </w:t>
            </w:r>
            <w:r w:rsidR="00000000" w:rsidRPr="00000000" w:rsidDel="00000000">
              <w:rPr>
                <w:i w:val="1"/>
                <w:u w:val="single"/>
                <w:rtl w:val="0"/>
              </w:rPr>
              <w:t xml:space="preserve">revidētā</w:t>
            </w:r>
            <w:r w:rsidR="00000000" w:rsidRPr="00000000" w:rsidDel="00000000">
              <w:rPr>
                <w:i w:val="1"/>
                <w:rtl w:val="0"/>
              </w:rPr>
              <w:t xml:space="preserve">, ja attiecināms, noslēgtā gada pārskata datiem, bet jaundibinātā uzņēmuma gadījumā – </w:t>
            </w:r>
            <w:r w:rsidR="00000000" w:rsidRPr="00000000" w:rsidDel="00000000">
              <w:rPr>
                <w:i w:val="1"/>
                <w:u w:val="single"/>
                <w:rtl w:val="0"/>
              </w:rPr>
              <w:t xml:space="preserve">revidētiem</w:t>
            </w:r>
            <w:r w:rsidR="00000000" w:rsidRPr="00000000" w:rsidDel="00000000">
              <w:rPr>
                <w:i w:val="1"/>
                <w:rtl w:val="0"/>
              </w:rPr>
              <w:t xml:space="preserve"> starpposma pārskatu datiem</w:t>
            </w:r>
            <w:r w:rsidR="00000000" w:rsidRPr="00000000" w:rsidDel="00000000">
              <w:rPr>
                <w:rtl w:val="0"/>
              </w:rPr>
              <w:t xml:space="preserve">." Līdz ar to pretrunīgs ir anotācijas teksts, kurā noteikts, ka "gada pārskatam nebūtu nosakāms obligāts pienākums visiem revidēties" un noteikumu (grozījumu) projekta 5.</w:t>
            </w:r>
            <w:r w:rsidR="00000000" w:rsidRPr="00000000" w:rsidDel="00000000">
              <w:rPr>
                <w:vertAlign w:val="superscript"/>
                <w:rtl w:val="0"/>
              </w:rPr>
              <w:t xml:space="preserve">1</w:t>
            </w:r>
            <w:r w:rsidR="00000000" w:rsidRPr="00000000" w:rsidDel="00000000">
              <w:rPr>
                <w:rtl w:val="0"/>
              </w:rPr>
              <w:t xml:space="preserve"> punkts, kurš paredz, ka gada un starpposma pārskatiem jābūt revidētiem. Attiecīgi aicinām precizēt anotāciju vai noteikumu projektu, lai novērstu radušās neskaidrības.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Skaidrojam, ka noteikumu projekta 5.</w:t>
            </w:r>
            <w:r w:rsidR="00000000" w:rsidRPr="00000000" w:rsidDel="00000000">
              <w:rPr>
                <w:vertAlign w:val="superscript"/>
                <w:rtl w:val="0"/>
              </w:rPr>
              <w:t xml:space="preserve">1</w:t>
            </w:r>
            <w:r w:rsidR="00000000" w:rsidRPr="00000000" w:rsidDel="00000000">
              <w:rPr>
                <w:rtl w:val="0"/>
              </w:rPr>
              <w:t xml:space="preserve"> punktā atrunāts, ka revidētiem parskatiem jābūt</w:t>
            </w:r>
            <w:r w:rsidR="00000000" w:rsidRPr="00000000" w:rsidDel="00000000">
              <w:rPr>
                <w:u w:val="single"/>
                <w:rtl w:val="0"/>
              </w:rPr>
              <w:t xml:space="preserve">, ja attiecināms</w:t>
            </w:r>
            <w:r w:rsidR="00000000" w:rsidRPr="00000000" w:rsidDel="00000000">
              <w:rPr>
                <w:rtl w:val="0"/>
              </w:rPr>
              <w:t xml:space="preserve">, t.i., ja to paredz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5.4. sadaļas 1. tabulā norāda noteikumu projekta vienību, kurā tiek ieviesta vai pārņemta Eiropas Savienības tiesību norma, ja nepieciešams, norādot iekavās arī grozīto vai jauno noteikumu vienību, piemēram, šādi: "Noteikumu projekta 2. punkts (noteikumu Nr. 503 6. punkts)". Attiecīgi aicinām precizēt tabulu, ņemot vērā, ka iepriekš minētais princips ne visur tabulā konsekventi izmantots (dažviet norādīta noteikumu projekta vienība, dažviet - noteikumu 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5.sadaļa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Atzīt Ministru kabineta 2022. gada 18. oktobra sēdes protokollēmuma (prot. Nr.53 47.§) Noteikumu projekts "Grozījumi Ministru kabineta 2021. gada 6. jūlija noteikumos Nr. 503 "Noteikumi par aizdevumiem ar kapitāla atlaidi investīciju projektiem komersantiem konkurētspējas veicināšanai"" 6.punktā ietverto uzdevumu par aktualitāti zaudējušu.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MK protokollēmuma 3.punktu, ņemot vērā, ka MK 2022.gada 18.oktobra sēdē (prot. Nr.53 47.§, 6.punkts) lemtais ir pamatojums likumā “Par valsts budžetu 2023. gadam un budžeta ietvaru 2023., 2024. un 2025. gadam” budžeta resora "74.Gadskārtējā valsts budžeta izpildes procesā pārdalāmais finansējums" programmā 16.00.00 “Finansējums Krievijas militārās agresijas ietekmes mazināšanas atbalsta instrumentiem” ieplānotajam finansējumam </w:t>
            </w:r>
            <w:r w:rsidR="00000000" w:rsidRPr="00000000" w:rsidDel="00000000">
              <w:rPr>
                <w:u w:val="single"/>
                <w:rtl w:val="0"/>
              </w:rPr>
              <w:t xml:space="preserve">2024.gadam 25 000 000 euro apmērā atbalstam aizdevumiem ar kapitāla atlaidi</w:t>
            </w:r>
            <w:r w:rsidR="00000000" w:rsidRPr="00000000" w:rsidDel="00000000">
              <w:rPr>
                <w:rtl w:val="0"/>
              </w:rPr>
              <w:t xml:space="preserve"> un nevar tikt atzīts par aktualitāti zaudējušu.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protokollēmuma ir svītrots 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revidēto, ja attiecināms, noslēgtā gada pārskata datiem, jaundibinātā uzņēmuma gadījumā- revidētiem starpposma pārskatu datiem. Atbilstoši  Komisijas regulas Nr. 651/2014 I pielikuma 4.panta 2.punktam,  ja darbinieku skaita vai finanšu robežvērtības komersanta statusa noteikšanai ir pārsniegts vai nav sasniegts, tas nenozīmē, ka uzņēmums zaudēs vai iegūs vidējā, mazā uzņēmuma vai mikrouzņēmuma statusu, ja vien šīs robežvērtības nav pārsniegtas divos pārskata periodos pēc kārtas.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1. punkta otrajā teikumā ir vismaz daļēji pārrakstīts Komisijas 2014. gada 17. jūnija Regulas (ES) Nr. 651/2014, ar ko noteiktas atbalsta kategorijas atzīst par saderīgām ar iekšējo tirgu, piemērojot Līguma 107. un 108. pantu, I pielikuma 4.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projektu, svītrojot 1. punkta otro teikumu. Lūdzam arī izvērtēt citas projekta normas un nodrošināt projekta atbilstību iepriekš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revidēto, ja attiecināms, noslēgtā gada pārskata datiem, ņemot vērā Komisijas regulas Nr. 651/2014 I pielikuma 4.panta 2.punktā minēto, jaundibinātā uzņēmuma gadījumā- revidētiem starpposma pārskatu datiem.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revidēto, ja attiecināms, noslēgtā gada pārskata datiem, jaundibinātā uzņēmuma gadījumā- revidētiem starpposma pārskatu datiem. Atbilstoši  Komisijas regulas Nr. 651/2014 I pielikuma 4.panta 2.punktam,  ja darbinieku skaita vai finanšu robežvērtības komersanta statusa noteikšanai ir pārsniegts vai nav sasniegts, tas nenozīmē, ka uzņēmums zaudēs vai iegūs vidējā, mazā uzņēmuma vai mikrouzņēmuma statusu, ja vien šīs robežvērtības nav pārsniegtas divos pārskata periodos pēc kārtas.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(FM - 06.04.2023.): "Ņemot vērā, ka Komisijas regulas Nr. 651/2014 I pielikuma 4.panta 2.punkts nosaka, ka "Ja, ņemot par pamatu gadu, pārskatu slēgšanas dienā atklājas, ka 2.pantā norādītā darbinieku skaita vai finanšu robežvērtība ir pārsniegta vai nav sasniegta, tas nenozīmē, ka uzņēmums zaudēs vai iegūs vidējā, mazā uzņēmuma vai mikrouzņēmuma statusu, ja vien šīs robežvērtības nav pārsniegtas divos pārskata periodos pēc kārtas", proti, tas nozīmē, ka, lai noteiktu MVU statusu ir jāvērtē divus pārskata periodus pēc kārtas, lūdzam precizēt šo noteikumu 5.</w:t>
            </w:r>
            <w:r w:rsidR="00000000" w:rsidRPr="00000000" w:rsidDel="00000000">
              <w:rPr>
                <w:vertAlign w:val="superscript"/>
                <w:rtl w:val="0"/>
              </w:rPr>
              <w:t xml:space="preserve">1</w:t>
            </w:r>
            <w:r w:rsidR="00000000" w:rsidRPr="00000000" w:rsidDel="00000000">
              <w:rPr>
                <w:rtl w:val="0"/>
              </w:rPr>
              <w:t xml:space="preserve"> punktu." un lūdzam precizēt šo noteikumu 5.</w:t>
            </w:r>
            <w:r w:rsidR="00000000" w:rsidRPr="00000000" w:rsidDel="00000000">
              <w:rPr>
                <w:vertAlign w:val="superscript"/>
                <w:rtl w:val="0"/>
              </w:rPr>
              <w:t xml:space="preserve">1</w:t>
            </w:r>
            <w:r w:rsidR="00000000" w:rsidRPr="00000000" w:rsidDel="00000000">
              <w:rPr>
                <w:rtl w:val="0"/>
              </w:rPr>
              <w:t xml:space="preserve"> punktu ar Finanšu ministru saskaņotajā 2.0 Redakcijā (11.04.2023):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pēdējo divu revidēto, ja attiecināms, noslēgto gada pārskatu datiem, jaundibinātā uzņēmuma gadījumā- revidētiem starpposma pārskatu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Izteikts redakcijā, atbilstoši vienošanās ar FM š.g. 27.aprīlī.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revidēto, ja attiecināms, noslēgtā gada pārskata datiem, ņemot vērā Komisijas regulas Nr. 651/2014 I pielikuma 4.panta 2.punktā minēto, jaundibinātā uzņēmuma gadījumā- revidētiem starpposma pārskatu datiem.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pēdējo divu revidēto, ja attiecināms, noslēgto gada pārskatu datiem, jaundibinātā uzņēmuma gadījumā- revidētiem starpposma pārskatu datiem.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lietoti divi dažādi termini, kuri, šķiet, apzīmē vienu un to pašu - "saistītie uzņēmumi" un "saistītās personas". Attiecīgi lūdzam precizēt projektu, nodrošinot vienveidīgu un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pārlabojot uz saistītie uzņēmumi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Sabiedrība “Altum” komersanta statusu atbilstoši 5.1.apakšpunktam nosaka komersantam un tā saistīto uzņēmumu un partneruzņēmumu grupas uzņēmumiem, balstoties uz darbinieku skaitu uz pieteikuma iesniegšanas brīdi sabiedrībā “Altum” un revidēto, ja attiecināms, noslēgtā gada pārskata datiem, ņemot vērā Komisijas regulas Nr. 651/2014 I pielikuma 4.panta 2.punktā minēto, jaundibinātā uzņēmuma gadījumā- revidētiem starpposma pārskatu datiem.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Šo noteikumu 7.</w:t>
            </w:r>
            <w:r w:rsidR="00000000" w:rsidRPr="00000000" w:rsidDel="00000000">
              <w:rPr>
                <w:sz w:val="20"/>
                <w:vertAlign w:val="superscript"/>
                <w:rtl w:val="0"/>
              </w:rPr>
              <w:t xml:space="preserve">3 </w:t>
            </w:r>
            <w:r w:rsidR="00000000" w:rsidRPr="00000000" w:rsidDel="00000000">
              <w:rPr>
                <w:rtl w:val="0"/>
              </w:rPr>
              <w:t xml:space="preserve">punktā minētajā gadījumā sabiedrība “Altum” komersantus uzaicina secīgi atbilstoši tam, kā attiecīgie komersanti sākotnēji saņēmuši tiesības būt vērtētiem sabiedrībā “Altum” - vispirms var tikt uzaicināti komersanti pirmās atlases kārtas ietvaros, ievērojot pirmās atlases kārtas ietvaros iegūto vietu saskaņā ar aģentūras ranžējumu, pēc tam komersanti – slēgtās kārtas ietvaros, ievērojot slēgtās kārtas ietvaros iegūto vietu saskaņā ar aģentūras ranžējumu. Ja komersants piecu darba dienu laikā no paziņošanas brīža nav apstiprinājis gatavību turpināt dalību slēgtās kārtas ietvaros, attiecīgais komersants zaudē tiesības pretendēt uz dalību programmas slēgtās kārtas ietvaros, un sabiedrība “Altum” var uzaicināt nākamo komersantu.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5. punktā piedāvāto Ministru kabineta 2021. gada 6. jūlija noteikumu Nr. 503 "Noteikumi par aizdevumiem ar kapitāla atlaidi investīciju projektiem komersantiem konkurētspējas veicināšanai" (turpmāk – Noteikumi Nr. 503) 7.</w:t>
            </w:r>
            <w:r w:rsidR="00000000" w:rsidRPr="00000000" w:rsidDel="00000000">
              <w:rPr>
                <w:vertAlign w:val="superscript"/>
                <w:rtl w:val="0"/>
              </w:rPr>
              <w:t xml:space="preserve">4</w:t>
            </w:r>
            <w:r w:rsidR="00000000" w:rsidRPr="00000000" w:rsidDel="00000000">
              <w:rPr>
                <w:rtl w:val="0"/>
              </w:rPr>
              <w:t xml:space="preserve"> punkta pēdējo teikumu, nosakot, ka, ja komersants piecu darba dienu laikā </w:t>
            </w:r>
            <w:r w:rsidR="00000000" w:rsidRPr="00000000" w:rsidDel="00000000">
              <w:rPr>
                <w:u w:val="single"/>
                <w:rtl w:val="0"/>
              </w:rPr>
              <w:t xml:space="preserve">no uzaicinājuma paziņošanas</w:t>
            </w:r>
            <w:r w:rsidR="00000000" w:rsidRPr="00000000" w:rsidDel="00000000">
              <w:rPr>
                <w:rtl w:val="0"/>
              </w:rPr>
              <w:t xml:space="preserve"> nav apstiprinājis gatavību turpināt dalību slēgtās kārtas ietvaros, attiecīgais komersants zaudē tiesības pretendēt uz dalību programmas slēgtās kārtas ietvaros, un sabiedrība "Attīstības finanšu institūcija Altum" (turpmāk – sabiedrība "Altum") var uzaicināt nākamo komersantu.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Šo noteikumu 7.</w:t>
            </w:r>
            <w:r w:rsidR="00000000" w:rsidRPr="00000000" w:rsidDel="00000000">
              <w:rPr>
                <w:sz w:val="20"/>
                <w:vertAlign w:val="superscript"/>
                <w:rtl w:val="0"/>
              </w:rPr>
              <w:t xml:space="preserve">3 </w:t>
            </w:r>
            <w:r w:rsidR="00000000" w:rsidRPr="00000000" w:rsidDel="00000000">
              <w:rPr>
                <w:rtl w:val="0"/>
              </w:rPr>
              <w:t xml:space="preserve">punktā minētajā gadījumā sabiedrība “Altum” komersantus uzaicina secīgi atbilstoši tam, kā attiecīgie komersanti sākotnēji saņēmuši tiesības būt vērtētiem sabiedrībā “Altum” - vispirms var tikt uzaicināti komersanti pirmās atlases kārtas ietvaros, ievērojot pirmās atlases kārtas ietvaros iegūto vietu saskaņā ar aģentūras ranžējumu, pēc tam komersanti – slēgtās kārtas ietvaros, ievērojot slēgtās kārtas ietvaros iegūto vietu saskaņā ar aģentūras ranžējumu. Ja komersants piecu darba dienu laikā no uzaicinājuma paziņošanas nav apstiprinājis gatavību turpināt dalību slēgtās kārtas ietvaros, attiecīgais komersants zaudē tiesības pretendēt uz dalību programmas slēgtās kārtas ietvaros, un sabiedrība “Altum” var uzaicināt nākamo komersantu.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6.2. Kurzemes, Zemgales, Vidzemes un Latgales NUTS 3 reģionā – 40 % lielajiem komersantiem vai 50 % vidējiem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Eiropas Komisija 2023.gada 24.februārī ir pieņēmusi lēmumu valsts atbalsta lietā SA.105992 (2023/N) – Grozījums Latvijas reģionālā atbalsta kartē (periodam no 2022. gada 1. janvāra līdz 2027. gada 31. decembrim) – palielinātas atbalsta intensitātes teritorijām, kas ir tiesīgas saņemt atbalstu no Taisnīgās pārkārtošanās fonda, minēto informāciju ar Finanšu ministrijas 2023.gada 28.februāra vēstuli Nr. 7-3/18/686 esam pārsūtījuši arī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apstiprinātajiem grozījumiem Latvijas reģionālajā atbalsta kartē ir apstiprināta iespēja par 10 procentpunktiem palielināt atbalsta intensitātes teritorijām, kas ir tiesīgas saņemt atbalstu no Taisnīgas pārkārtošanās fonda un šīs palielinātās atbalsta intensitātes ir piemērojamas no 2023. gada 1. marta līdz 2027. gada 31. decembrim. Attiecīgi šobrīd pēc atbilstošu nosacījumu ieviešanas konkrētā atbalsta programmā, sākot no 2023.gada 1.marta ir iespējams piemērot Ministru kabineta 2021. gada 2. novembra noteikumu Nr.729 "Noteikumi par reģionālās attīstības atbalstu Latvijas Republikā līdz 2027.gadam" 6. punktā paredzēto iespēju: “Latvijas Republikas teritorijām, kas ir tiesīgas saņemt Taisnīgas pārkārtošanās fonda atbalstu saskaņā ar Eiropas Komisijas Latvijas Republikai apstiprināto Taisnīgas pārkārtošanās teritoriālo plānu, atbalsta intensitāti var palielināt par 10 % bruto subsīdijas ekvivalenta.” Lūdzam izvērtēt nepieciešamo grozījumu veikšanu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skaidrojam, ka atbalsts netiek sniegts TPF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6.2. Kurzemes, Zemgales, Vidzemes un Latgales 2021. gada NUTS 3 datu reģionā – 40 % lielajiem komersantiem vai 50 % vidējiem komersantiem;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6.2. Kurzemes, Zemgales, Vidzemes un Latgales NUTS 3 reģionā – 40 % lielajiem komersantiem vai 50 % vidējiem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normu, kā arī pārskatīt noteikumu projektu kopumā, un atbilstoši VARAM 05.04.2023. vēstulei Nr.4-5/1988, kas adresēta arī Ekonomikas ministrijai, precīzi norādīt, kuri statiskie reģioni var un kuri nevar gūt labumu no paaugstinātajām intensitātēm. Vēršam uzmanību, ka saskaņā ar EK Reģionālā valsts atbalsta pamatnostādņu 30. zemsvītras piezīmi šajās pamatnostādnēs izmantotie dati balstās uz regulas Nr. 1059/2003 (ar grozījumiem, kas izdarīti ar Komisijas Deleģēto regulu (ES) 2019/1755), 2021. gada nomenklatūru. Līdz ar to dalībvalstis, t.sk., Latvija savas reģionālā atbalsta kartes laikposmam no 2022. gada līdz 2027. gadam izstrādāja, pamatojoties uz NUTS un statistiku, kas bija pieejama dalībvalstu reģionālā atbalsta karšu pieņemšanas brīdī, t.i. 2021. gada nomenklatūru un attiecīgi iepriekšminētās NUTS robežas un saistītās atbalsta intensitātes paliks spēkā visu reģionālā atbalsta karšu darbības laiku neatkarīgi no jebkādām administratīvajām izmaiņām, kas var notikt NUTS vai pašvaldību līmenī. Attiecīgi NUTS robežas un no tā izrietošās reģionālā atbalsta intensitātes, kādas tās bija dalībvalsts reģionālā atbalsta kartes apstiprināšanas brīdī, būs spēkā līdz 2027. gada 31. decembrim un attiecīgi ir jāņem vērā statistiskais reģions, kas bija pieejama dalībvalstu reģionālā atbalsta karšu pieņemšanas brīdī, t.i. 2021. gada  nomenklatūras 3. līmeņa (NUTS 3. līmenis) klasifikāciju. Vienlaikus lūdzam ar atbilstošu informāciju papildināt anotāciju. Kā arī papildināt anotāciju ar informāciju, ka Ministru kabineta 2021. gada 2. novembra noteikumu Nr. 729 “Noteikumi par reģionālās attīstības atbalstu Latvijas Republikā līdz 2027. gadam” 5. un 6. punktā paredzētās iespējas netiek piemērotas Limbažu novadam, Ogres novadam, Saulkrastu novadam un Tukuma novadam.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veikti precizējumi MK noteikumu projekta 13.1.6. punktā papildot ar atbalsta intensitātēm aizdevuma programmām, kuru projektu realizācija paredzēta administratīvajās vienībās – Limbažu, Ogres, Saulkrastu un Tukuma. Vienlaikus visā projektā ir labota atsauce, ka turpmāk statistiski teritoriālo vienību klasifikācijas 3. līmenis tiks lietots, kā 2021. gada NUTS 3 dati. Papildus anotācija ir sniegts skaidrojums šīm izmaiņām.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6.2. Kurzemes, Zemgales, Vidzemes un Latgales 2021. gada NUTS 3 datu reģionā – 40 % lielajiem komersantiem vai 50 % vidējiem komersantiem;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Aģentūra, ņemot vērā sabiedrības "Altum" sniegto informāciju par investīciju projektiem, kuri saņēmuši sabiedrības "Altum" lēmumu par atteikumu finansēt investīciju projektu, vai, ņemot vērā komersanta atteikumu dalībai slēgtajā kārta, piecu darba dienu laikā no paziņojuma saņemšanas dienas, informē atlases kārtā nākamo augstāko novērtējumu saņēmušo pieteikuma iesniedzēju vai vairākus iesniedzējus par iespēju turpināt izvērtējumu finansējuma pieprasījumam sabiedrībā "Altum" esošā aizdevumu programmas atlases kārtā pieejamā finansējuma ietvaros. Aģentūra mēneša laikā no komersanta apstiprinājuma saņemšanas pieņem lēmumu par šā pieteikuma apstiprināšanu atbilstoši aģentūras izveidotajam pieteikumu vērtēšanas sarakstam un informē sabiedrību "Altum" par šo lēmumu. Šajā punktā minētais atlases kārtības nosacījums neattiecas uz pirmo atlases kārtu, kā arī neattiecas uz gadījumiem, kad komersantu turpināt dalību aizdevumu programmā uzaicina sabiedrība “Altum” saskaņā ar šo noteikumu 7.</w:t>
            </w:r>
            <w:r w:rsidR="00000000" w:rsidRPr="00000000" w:rsidDel="00000000">
              <w:rPr>
                <w:sz w:val="20"/>
                <w:vertAlign w:val="superscript"/>
                <w:rtl w:val="0"/>
              </w:rPr>
              <w:t xml:space="preserve">3 </w:t>
            </w:r>
            <w:r w:rsidR="00000000" w:rsidRPr="00000000" w:rsidDel="00000000">
              <w:rPr>
                <w:rtl w:val="0"/>
              </w:rPr>
              <w:t xml:space="preserve">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22. punktā piedāvātā Noteikumu Nr. 502 31.</w:t>
            </w:r>
            <w:r w:rsidR="00000000" w:rsidRPr="00000000" w:rsidDel="00000000">
              <w:rPr>
                <w:vertAlign w:val="superscript"/>
                <w:rtl w:val="0"/>
              </w:rPr>
              <w:t xml:space="preserve">2</w:t>
            </w:r>
            <w:r w:rsidR="00000000" w:rsidRPr="00000000" w:rsidDel="00000000">
              <w:rPr>
                <w:rtl w:val="0"/>
              </w:rPr>
              <w:t xml:space="preserve"> punkta pirmā teikuma redakcijas nav saprotams, kādā termiņā Latvijas Investīciju un attīstības aģentūra informē atlases kārtā nākamo augstāko novērtējumu saņēmušo pieteikuma iesniedzēju vai vairākus iesniedzējus par iespēju turpināt izvērtējumu finansējuma pieprasījumam sabiedrībā "Altum" esošā aizdevumu programmas atlases kārtā pieejamā finansējuma ietvaros. Proti, nav saprotams, uz kādu dokumentu attiecināma vārdkopa "no paziņojuma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22. punktā piedāvātā Noteikumu Nr. 502  31.</w:t>
            </w:r>
            <w:r w:rsidR="00000000" w:rsidRPr="00000000" w:rsidDel="00000000">
              <w:rPr>
                <w:vertAlign w:val="superscript"/>
                <w:rtl w:val="0"/>
              </w:rPr>
              <w:t xml:space="preserve">2</w:t>
            </w:r>
            <w:r w:rsidR="00000000" w:rsidRPr="00000000" w:rsidDel="00000000">
              <w:rPr>
                <w:rtl w:val="0"/>
              </w:rPr>
              <w:t xml:space="preserve"> punkta pirmā teikuma redakciju,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Aģentūra, ņemot vērā sabiedrības "Altum" sniegto informāciju par investīciju projektiem, kuri saņēmuši sabiedrības "Altum" lēmumu par atteikumu finansēt investīciju projektu, vai, ņemot vērā komersanta atteikumu dalībai slēgtajā kārta, piecu darba dienu laikā no informācijas saņemšanas dienas, informē atlases kārtā nākamo augstāko novērtējumu saņēmušo pieteikuma iesniedzēju vai vairākus iesniedzējus par iespēju turpināt izvērtējumu finansējuma pieprasījumam sabiedrībā "Altum" esošā aizdevumu programmas atlases kārtā pieejamā finansējuma ietvaros. Aģentūra mēneša laikā no komersanta apstiprinājuma saņemšanas pieņem lēmumu par šā pieteikuma apstiprināšanu atbilstoši aģentūras izveidotajam pieteikumu vērtēšanas sarakstam un informē sabiedrību "Altum" par šo lēmumu. Šajā punktā minētais atlases kārtības nosacījums neattiecas uz pirmo atlases kārtu, kā arī neattiecas uz gadījumiem, kad komersantu turpināt dalību aizdevumu programmā uzaicina sabiedrība “Altum” saskaņā ar šo noteikumu 7.</w:t>
            </w:r>
            <w:r w:rsidR="00000000" w:rsidRPr="00000000" w:rsidDel="00000000">
              <w:rPr>
                <w:sz w:val="20"/>
                <w:vertAlign w:val="superscript"/>
                <w:rtl w:val="0"/>
              </w:rPr>
              <w:t xml:space="preserve">3 </w:t>
            </w:r>
            <w:r w:rsidR="00000000" w:rsidRPr="00000000" w:rsidDel="00000000">
              <w:rPr>
                <w:rtl w:val="0"/>
              </w:rPr>
              <w:t xml:space="preserve">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Grūtībās nonākušā uzņēmuma noteikšanas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grūtībās nonākuša uzņēmuma statuss ir aspekts, ko nepieciešams vērtēt ne tikai šīs atbalsta programmas ietvaros, aicinām izvērtēt un skaidrot, vai un kādēļ nepieciešams un ir lietderīgi šajos noteikumos ietvert kārtību, kā sabiedrība "Altum" izvērtē grūtībās nonākuša uzņēmuma pazīmes, ciktāl tā neskar privātpersonu tiesību un pienākumu noteikšanu, kā arī skaidrot, vai un kāda turpmāka rīcība paredzēta attiecībā uz citiem normatīvajiem aktiem par citām attiecīgām atbalsta programmām. Attiecīgi lūdzam izvērtēt un sniegt skaidrojumu.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minēto MK Noteikumu Nr.503 ietvaros tiek piemērotas CFLA izstrādātās vadlīnijas par “par mikro, mazā un vidējā uzņēmuma, viena vienota uzņēmuma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grūtībās nonākuša uzņēmuma statusa noteikšanu”. Tāpat tiek izmantoti no Eiropas Komisijas saņemtie skaidrojumi, piemēram, kas attiecas uz grūtībās nonākuša uzņēmuma statusa noteikšanu. Ņemot vērā, ka Ekonomikas ministrija ir vairākkārt saņēmusi no komersantiem iesniegumus par neizpratni un sūdzības, kā tiek vērtēts grūtībās nonākuša uzņēmuma statuss un ka atsauce uz CFLA vadlīnijām nav juridiski saistošs dokuments (minētais process ir aizkavējis lēmumu pieņemšanu, jo ir bijis nepieciešams apstiprinājums no Eiropas Komisijas), tiesiskās skaidrības noteikšanai Ekonomikas ministrija pievieno pielikumā uz aizdevumu programmu attiecināmos nosacījumus (CFLA vadlīnijas paredz skaidrojumu ne tikai vidējiem un lieliem komersantiem, bet arī citus nosacījumus MVU). Ekonomikas ministrija vērtēs iespēju, kā un vai noteikt noteiktā normatīvajā regulējumā minētajās vadlīnijās ietvertos nosacījumus, kas skar piemēram ERAF vai ANM programmas, vai ir saistītas ar valsts atbalsta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Grūtībās nonākušā uzņēmuma noteikšanas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2. pielikuma 1. punktu vai arī svītrot tajā vārdu "turpmāk", ņemot vērā, ka tālāk pielikumā nemaz netiek definētas grūtībās nonākuša uzņēmuma pazīmes. Turklāt vēršam uzmanību, ka norma daļēji atkārto jau noteikumu 5.6. apakšpunktā paredzēto. Attiecīgi 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svītrots vārds "turpmāk" no pielikuma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ietvaros pašvaldības nav atbalsta saņēmēji, lūdzam dzēst 2.pielikuma 12.punktu.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2.pielikuma 12.punkts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23-TA-266</w:t>
    </w:r>
    <w:r>
      <w:br/>
    </w:r>
    <w:r w:rsidR="00000000" w:rsidRPr="00000000" w:rsidDel="00000000">
      <w:rPr>
        <w:rtl w:val="0"/>
      </w:rPr>
      <w:t xml:space="preserve">28.04.2023. 18.32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23-TA-266</w:t>
    </w:r>
    <w:r>
      <w:br/>
    </w:r>
    <w:r w:rsidR="00000000" w:rsidRPr="00000000" w:rsidDel="00000000">
      <w:rPr>
        <w:rtl w:val="0"/>
      </w:rPr>
      <w:t xml:space="preserve">28.04.2023. 18.32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Izziņa_23-TA-266.docx</dc:title>
</cp:coreProperties>
</file>

<file path=docProps/custom.xml><?xml version="1.0" encoding="utf-8"?>
<Properties xmlns="http://schemas.openxmlformats.org/officeDocument/2006/custom-properties" xmlns:vt="http://schemas.openxmlformats.org/officeDocument/2006/docPropsVTypes"/>
</file>