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pētījumu programmu "Aizsardzības inovāciju pētījumu programma" 2026.-2029.gadam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05.10.2026. 18:32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6 000 000 </w:t>
            </w:r>
            <w:r w:rsidR="00000000" w:rsidRPr="00000000" w:rsidDel="00000000">
              <w:rPr>
                <w:i w:val="1"/>
                <w:rtl w:val="0"/>
              </w:rPr>
              <w:t xml:space="preserve">euro</w:t>
            </w:r>
            <w:r w:rsidR="00000000" w:rsidRPr="00000000" w:rsidDel="00000000">
              <w:rPr>
                <w:rtl w:val="0"/>
              </w:rPr>
              <w:t xml:space="preserve"> laikposmam no 2026. līdz 2029. gadam, plānojot 2026. gadā – 1 500 000 </w:t>
            </w:r>
            <w:r w:rsidR="00000000" w:rsidRPr="00000000" w:rsidDel="00000000">
              <w:rPr>
                <w:i w:val="1"/>
                <w:rtl w:val="0"/>
              </w:rPr>
              <w:t xml:space="preserve">euro</w:t>
            </w:r>
            <w:r w:rsidR="00000000" w:rsidRPr="00000000" w:rsidDel="00000000">
              <w:rPr>
                <w:rtl w:val="0"/>
              </w:rPr>
              <w:t xml:space="preserve">, 2027. gadā – 1 500 000</w:t>
            </w:r>
            <w:r w:rsidR="00000000" w:rsidRPr="00000000" w:rsidDel="00000000">
              <w:rPr>
                <w:i w:val="1"/>
                <w:rtl w:val="0"/>
              </w:rPr>
              <w:t xml:space="preserve"> euro</w:t>
            </w:r>
            <w:r w:rsidR="00000000" w:rsidRPr="00000000" w:rsidDel="00000000">
              <w:rPr>
                <w:rtl w:val="0"/>
              </w:rPr>
              <w:t xml:space="preserve">, 2028. gadā – 1 500 000 </w:t>
            </w:r>
            <w:r w:rsidR="00000000" w:rsidRPr="00000000" w:rsidDel="00000000">
              <w:rPr>
                <w:i w:val="1"/>
                <w:rtl w:val="0"/>
              </w:rPr>
              <w:t xml:space="preserve">euro</w:t>
            </w:r>
            <w:r w:rsidR="00000000" w:rsidRPr="00000000" w:rsidDel="00000000">
              <w:rPr>
                <w:rtl w:val="0"/>
              </w:rPr>
              <w:t xml:space="preserve"> un 2029. gadā – 1 500 000 </w:t>
            </w:r>
            <w:r w:rsidR="00000000" w:rsidRPr="00000000" w:rsidDel="00000000">
              <w:rPr>
                <w:i w:val="1"/>
                <w:rtl w:val="0"/>
              </w:rPr>
              <w:t xml:space="preserve">euro</w:t>
            </w:r>
            <w:r w:rsidR="00000000" w:rsidRPr="00000000" w:rsidDel="00000000">
              <w:rPr>
                <w:rtl w:val="0"/>
              </w:rPr>
              <w:t xml:space="preserve">. Programmu finansē no Aizsardzības ministrijas valsts budžeta apakšprogrammas 22.12.00 "Nacionālo bruņoto spēku uzturēšana"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Likumā par budžetu un finanšu vadību noteikto budžeta iestādes vadītājs ir atbildīgs par attiecīgajai iestādei piešķirto valsts budžeta līdzekļu tiesisku, ekonomisku un efektīvu izlietošanu atbilstoši paredzētajiem mērķiem. Papildus norādām, ka Aizsardzības ministrija kā par programmas īstenošanu atbildīgā institūcija ir atbildīga par piešķirtā finansējuma efektīvu izlietojumu un tā atbilstību aizsardzības spēju 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apzinās, ka ir par programmas īstenošanu atbildīgā institūcija. Programmas vadībai ir izveidota tās stratēģiskā padome, bet īstenošanas uzraudzībai - komisija, līgums ar programmas ieviesēju (LZP) un ar grantu saņēmējiem paredzēs nosacījumus, lai nodrošinātu piešķirtā finansējuma efektīvu izlietojumu atbilstoši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6 000 000 </w:t>
            </w:r>
            <w:r w:rsidR="00000000" w:rsidRPr="00000000" w:rsidDel="00000000">
              <w:rPr>
                <w:i w:val="1"/>
                <w:rtl w:val="0"/>
              </w:rPr>
              <w:t xml:space="preserve">euro</w:t>
            </w:r>
            <w:r w:rsidR="00000000" w:rsidRPr="00000000" w:rsidDel="00000000">
              <w:rPr>
                <w:rtl w:val="0"/>
              </w:rPr>
              <w:t xml:space="preserve"> laikposmam no 2026. līdz 2029. gadam, plānojot 2026. gadā – 1 500 000 </w:t>
            </w:r>
            <w:r w:rsidR="00000000" w:rsidRPr="00000000" w:rsidDel="00000000">
              <w:rPr>
                <w:i w:val="1"/>
                <w:rtl w:val="0"/>
              </w:rPr>
              <w:t xml:space="preserve">euro</w:t>
            </w:r>
            <w:r w:rsidR="00000000" w:rsidRPr="00000000" w:rsidDel="00000000">
              <w:rPr>
                <w:rtl w:val="0"/>
              </w:rPr>
              <w:t xml:space="preserve">, 2027. gadā – 1 500 000</w:t>
            </w:r>
            <w:r w:rsidR="00000000" w:rsidRPr="00000000" w:rsidDel="00000000">
              <w:rPr>
                <w:i w:val="1"/>
                <w:rtl w:val="0"/>
              </w:rPr>
              <w:t xml:space="preserve"> euro</w:t>
            </w:r>
            <w:r w:rsidR="00000000" w:rsidRPr="00000000" w:rsidDel="00000000">
              <w:rPr>
                <w:rtl w:val="0"/>
              </w:rPr>
              <w:t xml:space="preserve">, 2028. gadā – 1 500 000 </w:t>
            </w:r>
            <w:r w:rsidR="00000000" w:rsidRPr="00000000" w:rsidDel="00000000">
              <w:rPr>
                <w:i w:val="1"/>
                <w:rtl w:val="0"/>
              </w:rPr>
              <w:t xml:space="preserve">euro</w:t>
            </w:r>
            <w:r w:rsidR="00000000" w:rsidRPr="00000000" w:rsidDel="00000000">
              <w:rPr>
                <w:rtl w:val="0"/>
              </w:rPr>
              <w:t xml:space="preserve"> un 2029. gadā – 1 500 000 </w:t>
            </w:r>
            <w:r w:rsidR="00000000" w:rsidRPr="00000000" w:rsidDel="00000000">
              <w:rPr>
                <w:i w:val="1"/>
                <w:rtl w:val="0"/>
              </w:rPr>
              <w:t xml:space="preserve">euro</w:t>
            </w:r>
            <w:r w:rsidR="00000000" w:rsidRPr="00000000" w:rsidDel="00000000">
              <w:rPr>
                <w:rtl w:val="0"/>
              </w:rPr>
              <w:t xml:space="preserve">. Programmu finansē no Aizsardzības ministrijas valsts budžeta apakšprogrammas 22.12.00 "Nacionālo bruņoto spēku uzturēšana"  piešķirtajiem valsts budžeta līdzekļiem.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28.09.2026. 21:11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"Aizsardzības inovāciju pētījumu programma" 2026.-2029.gadam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aizsardzības finansēšanas likuma 2. pantu, ņemot vērā notikušās ģeopolitiskās izmaiņas, kas saistītas ar Krievijas pilna mēroga militāro iebrukumu Ukrainā, </w:t>
            </w:r>
            <w:r w:rsidR="00000000" w:rsidRPr="00000000" w:rsidDel="00000000">
              <w:rPr>
                <w:u w:val="single"/>
                <w:rtl w:val="0"/>
              </w:rPr>
              <w:t xml:space="preserve">un mērķi paātrināt Nacionālo bruņoto spēku attīstību</w:t>
            </w:r>
            <w:r w:rsidR="00000000" w:rsidRPr="00000000" w:rsidDel="00000000">
              <w:rPr>
                <w:rtl w:val="0"/>
              </w:rPr>
              <w:t xml:space="preserve">, sākot ar 2027. gadu noteikts nodrošināt valsts aizsardzības finansējumu ne mazāk kā 5% no IKP.  Vienlaikus pārējām ministrijām, ņemot vērā, ka atbilstoši š.g. 30. jūnijā aktualizētai informācijai par makroekonomisko un fiskālo rādītāju prognozēm indikatīvā fiskālā telpa vidējā termiņā, t.i., 2027. – 2030. gadā, ir negatīva, ir jārisina jautājums par kompensējošu pasākumu (izdevumu samazinoši vai ieņēmumu palielinoši) nodrošināšanu, lai ar tiem primāri nosegtu negatīvo fiskālo telpu. Līdz ar to aicinām Aizsardzības ministriju atbildīgi izvērtēt, kādiem mērķiem piešķirt aizsardzības finansējumu, primāri vērtējot iespējas to novirzīt pasākumiem, kas paātrina NBS attīstību un stiprina valsts militārās spējas. Ņemot vērā, ka Valsts pētījumu programmas “Aizsardzības inovāciju pētījumu programma" īstenošanai paredzamais kopējais finansējums laika posmam 2026.-2029. gadam tiek plānots ievērojami lielākā apmērā nekā iepriekšējā perioda apstiprinātajā programmā (pieaugot no 1,4 milj. uz 6,0 milj, euro), lūdzam papildināt anotāciju ar detalizētu skaidrojumu finansējuma pieaugumam pētījumu programmām, konkrēti norādot, kādu pētījumu veikšanā tas tiks ieguldīts, kādi rezultāti tiks sasniegti un kādas aizsardzības spējas un kādā veidā tiks stiprinātas to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Risinājumu apraksts</w:t>
            </w:r>
            <w:r w:rsidR="00000000" w:rsidRPr="00000000" w:rsidDel="00000000">
              <w:rPr>
                <w:b w:val="1"/>
                <w:rtl w:val="0"/>
              </w:rPr>
              <w:t xml:space="preserve"> </w:t>
            </w:r>
            <w:r w:rsidR="00000000" w:rsidRPr="00000000" w:rsidDel="00000000">
              <w:rPr>
                <w:rtl w:val="0"/>
              </w:rPr>
              <w:t xml:space="preserve">ir precizēti formulējumi, pamatojot ieguldījumu pētniecībā saikni ar  NBS  un valsts aizsardzības spēju attīstību. Papildus skaidrots, ka valsts ieguldījumi pētniecībā ir priekšnoteikums tam, lai nākotnē rastos tehnoloģijas, kuras industrija spēj komercializēt un integrēt NBS spējās.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sniegts skaidrojums par atbalsta virzieniem, sniedzot atbildi uz to, kādi pētījumi tiks veikti ("Atbalsts paredzēts pētījumiem tādās jomās kā ..") un kādas NBS spējas attīstīs risinājumi katrā no atbalsta virzieniem ("..sekmēs komandvadības ...")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iebilduma daļu pa</w:t>
            </w:r>
            <w:r w:rsidR="00000000" w:rsidRPr="00000000" w:rsidDel="00000000">
              <w:rPr>
                <w:rtl w:val="0"/>
              </w:rPr>
              <w:t xml:space="preserve">r finansējuma pieaugumu sniegts papildu skaidrojums anotācijas sadaļā 3</w:t>
            </w:r>
            <w:r w:rsidR="00000000" w:rsidRPr="00000000" w:rsidDel="00000000">
              <w:rPr>
                <w:b w:val="1"/>
                <w:rtl w:val="0"/>
              </w:rPr>
              <w:t xml:space="preserve">.</w:t>
            </w:r>
            <w:r w:rsidR="00000000" w:rsidRPr="00000000" w:rsidDel="00000000">
              <w:rPr>
                <w:rtl w:val="0"/>
              </w:rPr>
              <w:t xml:space="preserve"> Tiesību akta projekta ietekme uz valsts budžetu un pašvaldību budžetiem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anotācijas 1.3. sadaļā Pašreizējā situācija ir sniegta papildu informācija par Programmas 2021.-2024. gadam ietvaros īstenoto projektu ieguldījumu NBS kritiski nozīmīgu spēju attīstībā, kas pamato valsts budžeta ieguldījumu nākamā perioda VPP ieviešanai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projekta 7.punkts nosaka Programmas sasniedzamos rezultātus, anotācijā tie ir ietverti tikai vispārinātā veidā ("Programmas ietvaros tiks radītas...").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"Aizsardzības inovāciju pētījumu programma" 2026.-2029.gadam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6 000 000 </w:t>
            </w:r>
            <w:r w:rsidR="00000000" w:rsidRPr="00000000" w:rsidDel="00000000">
              <w:rPr>
                <w:i w:val="1"/>
                <w:rtl w:val="0"/>
              </w:rPr>
              <w:t xml:space="preserve">euro</w:t>
            </w:r>
            <w:r w:rsidR="00000000" w:rsidRPr="00000000" w:rsidDel="00000000">
              <w:rPr>
                <w:rtl w:val="0"/>
              </w:rPr>
              <w:t xml:space="preserve"> laikposmam no 2026. līdz 2029. gadam, plānojot 2026. gadā – 1 500 000 </w:t>
            </w:r>
            <w:r w:rsidR="00000000" w:rsidRPr="00000000" w:rsidDel="00000000">
              <w:rPr>
                <w:i w:val="1"/>
                <w:rtl w:val="0"/>
              </w:rPr>
              <w:t xml:space="preserve">euro</w:t>
            </w:r>
            <w:r w:rsidR="00000000" w:rsidRPr="00000000" w:rsidDel="00000000">
              <w:rPr>
                <w:rtl w:val="0"/>
              </w:rPr>
              <w:t xml:space="preserve">, 2027. gadā – 1 500 000</w:t>
            </w:r>
            <w:r w:rsidR="00000000" w:rsidRPr="00000000" w:rsidDel="00000000">
              <w:rPr>
                <w:i w:val="1"/>
                <w:rtl w:val="0"/>
              </w:rPr>
              <w:t xml:space="preserve"> euro</w:t>
            </w:r>
            <w:r w:rsidR="00000000" w:rsidRPr="00000000" w:rsidDel="00000000">
              <w:rPr>
                <w:rtl w:val="0"/>
              </w:rPr>
              <w:t xml:space="preserve">, 2028. gadā – 1 500 000 </w:t>
            </w:r>
            <w:r w:rsidR="00000000" w:rsidRPr="00000000" w:rsidDel="00000000">
              <w:rPr>
                <w:i w:val="1"/>
                <w:rtl w:val="0"/>
              </w:rPr>
              <w:t xml:space="preserve">euro</w:t>
            </w:r>
            <w:r w:rsidR="00000000" w:rsidRPr="00000000" w:rsidDel="00000000">
              <w:rPr>
                <w:rtl w:val="0"/>
              </w:rPr>
              <w:t xml:space="preserve"> un 2029. gadā – 1 500 000 </w:t>
            </w:r>
            <w:r w:rsidR="00000000" w:rsidRPr="00000000" w:rsidDel="00000000">
              <w:rPr>
                <w:i w:val="1"/>
                <w:rtl w:val="0"/>
              </w:rPr>
              <w:t xml:space="preserve">euro</w:t>
            </w:r>
            <w:r w:rsidR="00000000" w:rsidRPr="00000000" w:rsidDel="00000000">
              <w:rPr>
                <w:rtl w:val="0"/>
              </w:rPr>
              <w:t xml:space="preserve">. Programmu finansē no Aizsardzības ministrijas valsts budžeta apakšprogrammas 22.12.00 "Nacionālo bruņoto spēku uzturēšana"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projektu konkursu plānots izsludināt 2026. gada decembrī un saskaņā arī MK rīkojuma projektā paredzēto 2026. gadam finansējums plānots tādā pat apmērā kā turpmākajiem gadiem, lūdzam anotācijā ietvert skaidrojumu kā 2026. gadam plānotais finansējums atbilstoši paredzētajam mērķim tiks izmantots līdz gada beigām vai arī aicinām izvērtēt 2026. gadam plānotā finansējuma apmēra samazināšanu, attiecīgi precizējot MK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sadaļā situācijas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arī papildu skaidrojums anotācijas 1.6. punktā, pamatojot finansējuma pieaugumu pret 2021.-2024.gadu.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ierosināts sniegt paskaidrojumu anotācijā, no paskaidrojuma satura izriet, ka Rīkojuma projekta 3.punktā nav nepieciešams veikt izmaiņas.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6 000 000 </w:t>
            </w:r>
            <w:r w:rsidR="00000000" w:rsidRPr="00000000" w:rsidDel="00000000">
              <w:rPr>
                <w:i w:val="1"/>
                <w:rtl w:val="0"/>
              </w:rPr>
              <w:t xml:space="preserve">euro</w:t>
            </w:r>
            <w:r w:rsidR="00000000" w:rsidRPr="00000000" w:rsidDel="00000000">
              <w:rPr>
                <w:rtl w:val="0"/>
              </w:rPr>
              <w:t xml:space="preserve"> laikposmam no 2026. līdz 2029. gadam, plānojot 2026. gadā – 1 500 000 </w:t>
            </w:r>
            <w:r w:rsidR="00000000" w:rsidRPr="00000000" w:rsidDel="00000000">
              <w:rPr>
                <w:i w:val="1"/>
                <w:rtl w:val="0"/>
              </w:rPr>
              <w:t xml:space="preserve">euro</w:t>
            </w:r>
            <w:r w:rsidR="00000000" w:rsidRPr="00000000" w:rsidDel="00000000">
              <w:rPr>
                <w:rtl w:val="0"/>
              </w:rPr>
              <w:t xml:space="preserve">, 2027. gadā – 1 500 000</w:t>
            </w:r>
            <w:r w:rsidR="00000000" w:rsidRPr="00000000" w:rsidDel="00000000">
              <w:rPr>
                <w:i w:val="1"/>
                <w:rtl w:val="0"/>
              </w:rPr>
              <w:t xml:space="preserve"> euro</w:t>
            </w:r>
            <w:r w:rsidR="00000000" w:rsidRPr="00000000" w:rsidDel="00000000">
              <w:rPr>
                <w:rtl w:val="0"/>
              </w:rPr>
              <w:t xml:space="preserve">, 2028. gadā – 1 500 000 </w:t>
            </w:r>
            <w:r w:rsidR="00000000" w:rsidRPr="00000000" w:rsidDel="00000000">
              <w:rPr>
                <w:i w:val="1"/>
                <w:rtl w:val="0"/>
              </w:rPr>
              <w:t xml:space="preserve">euro</w:t>
            </w:r>
            <w:r w:rsidR="00000000" w:rsidRPr="00000000" w:rsidDel="00000000">
              <w:rPr>
                <w:rtl w:val="0"/>
              </w:rPr>
              <w:t xml:space="preserve"> un 2029. gadā – 1 500 000 </w:t>
            </w:r>
            <w:r w:rsidR="00000000" w:rsidRPr="00000000" w:rsidDel="00000000">
              <w:rPr>
                <w:i w:val="1"/>
                <w:rtl w:val="0"/>
              </w:rPr>
              <w:t xml:space="preserve">euro</w:t>
            </w:r>
            <w:r w:rsidR="00000000" w:rsidRPr="00000000" w:rsidDel="00000000">
              <w:rPr>
                <w:rtl w:val="0"/>
              </w:rPr>
              <w:t xml:space="preserve">. Programmu finansē no Aizsardzības ministrijas valsts budžeta apakšprogrammas 22.12.00 "Nacionālo bruņoto spēku uzturēšana"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”Pašreizējā situācija” informāciju, jo pašlaik spēkā esošajā Valsts aizsardzības koncepcijā, ko Saeima apstiprināja 2023.gada 5. oktobra sēdē, nav iekļauts 3.6.6. apakšpunkts ar anotācijā norādīto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atsauce uz Valsts aizsardzības koncepciju ir svītrota no 1.3  sadaļas ”Pašreizējā situācija.”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26-TA-2143</w:t>
    </w:r>
    <w:r>
      <w:br/>
    </w:r>
    <w:r w:rsidR="00000000" w:rsidRPr="00000000" w:rsidDel="00000000">
      <w:rPr>
        <w:rtl w:val="0"/>
      </w:rPr>
      <w:t xml:space="preserve">09.10.2026. 15.57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26-TA-2143</w:t>
    </w:r>
    <w:r>
      <w:br/>
    </w:r>
    <w:r w:rsidR="00000000" w:rsidRPr="00000000" w:rsidDel="00000000">
      <w:rPr>
        <w:rtl w:val="0"/>
      </w:rPr>
      <w:t xml:space="preserve">09.10.2026. 15.57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Izziņa_26-TA-2143.docx</dc:title>
</cp:coreProperties>
</file>

<file path=docProps/custom.xml><?xml version="1.0" encoding="utf-8"?>
<Properties xmlns="http://schemas.openxmlformats.org/officeDocument/2006/custom-properties" xmlns:vt="http://schemas.openxmlformats.org/officeDocument/2006/docPropsVTypes"/>
</file>