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26-TA-455: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13. jūlija noteikumos Nr. 392 "Eiropas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(28.03.2025.)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10.03.2026. 16:07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ierosināto grozījumu Ministru kabineta 2023. gada 13. jūlija noteikumos Nr. 392 "Eiropas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 (turpmāk - noteikumi Nr. 392) ietekmi uz īstenošanā esošajiem projektiem, proti, vai,  tiks veikti arī grozījumi vienošanās par investīciju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1.3.apakšpunkts papildināts ar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tajās situācijās, kad projekta īstenotājs pamatoti apliecinās projekta īstenošanas aizkavēšanās iemeslus, tiks izdarīti arī grozījumi vienošanās dokumentā par investīciju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Dienests 20 darbdienu laikā pēc projekta iesnieguma saņemšanas pārbauda tā atbilstību šajos noteikumos noteiktajām prasībām, kā arī pārliecinās, vai uz projekta īstenotāju nav attiecināms neviens no Eiropas Parlamenta un Padomes 2018. gada 18. jūlija Regulas (ES, </w:t>
            </w:r>
            <w:r w:rsidR="00000000" w:rsidRPr="00000000" w:rsidDel="00000000">
              <w:rPr>
                <w:i w:val="1"/>
                <w:rtl w:val="0"/>
              </w:rPr>
              <w:t xml:space="preserve">Euratom</w:t>
            </w:r>
            <w:r w:rsidR="00000000" w:rsidRPr="00000000" w:rsidDel="00000000">
              <w:rPr>
                <w:rtl w:val="0"/>
              </w:rPr>
              <w:t xml:space="preserve">)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136. pantā minētajiem izslēgšanas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jaunā “Finanšu regula” – Eiropas Parlamenta un Padomes 2024. gada 23. septembra Regula (ES, Euratom) 2024/2509 par finanšu noteikumiem, ko piemēro Savienības vispārējam budžetam (pārstrādāta redakcija) (turpmāk - Regula 2024/2509), un saskaņā ar Regulas 2024/2509 279. pantu tā atceļ iepriekšējo “Finanšu regulu” – Eiropas Parlamenta un Padomes 2018. gada 18. jūlija Regulu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izvērtēt nepieciešamību noteikumu Nr. 392 23. punktā precizēt regulas atsauci, norādot atsauci uz Regulu 2024/2509. Saskaņā ar Regulas 2024/2509 279. pantu atsauces uz atcelto Regulu 2018/1046 uzskata par atsaucēm uz Regulu 2024/2509, un tās lasa saskaņā ar atbilstības tabulu Regulas 2024/2509 II pielikumā. Ja minētais precizējums tiks veikts, aicinām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23.punkts izteikts jaunā redakcijā, aizstājot 2024.gada 9. septembrī atcelto regulu 2018/1046 ar regulu Nr.2024/2509.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Dienests 20 darbdienu laikā pēc projekta iesnieguma saņemšanas pārbauda tā atbilstību šajos noteikumos noteiktajām prasībām, kā arī pārliecinās, vai uz projekta īstenotāju nav attiecināms neviens no Eiropas Parlamenta un Padomes 2024. gada 23. septembra Regulas (ES, Euratom) 2024/2509 par finanšu noteikumiem, ko piemēro Savienības vispārējam budžetam (pārstrādāta redakcija), 138.pantā minētajiem izslēgšanas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Dienests 20 darbdienu laikā pēc projekta iesnieguma saņemšanas pārbauda tā atbilstību šajos noteikumos noteiktajām prasībām, kā arī pārliecinās, vai uz projekta īstenotāju nav attiecināms neviens no Eiropas Parlamenta un Padomes 2024. gada 23. septembra Regulas (ES, </w:t>
            </w:r>
            <w:r w:rsidR="00000000" w:rsidRPr="00000000" w:rsidDel="00000000">
              <w:rPr>
                <w:i w:val="1"/>
                <w:rtl w:val="0"/>
              </w:rPr>
              <w:t xml:space="preserve">Euratom</w:t>
            </w:r>
            <w:r w:rsidR="00000000" w:rsidRPr="00000000" w:rsidDel="00000000">
              <w:rPr>
                <w:rtl w:val="0"/>
              </w:rPr>
              <w:t xml:space="preserve">) </w:t>
            </w:r>
            <w:r w:rsidR="00000000" w:rsidRPr="00000000" w:rsidDel="00000000">
              <w:rPr>
                <w:rtl w:val="0"/>
              </w:rPr>
              <w:t xml:space="preserve">2024/2509</w:t>
            </w:r>
            <w:r w:rsidR="00000000" w:rsidRPr="00000000" w:rsidDel="00000000">
              <w:rPr>
                <w:rtl w:val="0"/>
              </w:rPr>
              <w:t xml:space="preserve"> par finanšu noteikumiem, ko piemēro Savienības vispārējam budžetam (pārstrādāta redakcija), 138. pantā minētajiem izslēgšanas kritērijiem.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26-TA-455</w:t>
    </w:r>
    <w:r>
      <w:br/>
    </w:r>
    <w:r w:rsidR="00000000" w:rsidRPr="00000000" w:rsidDel="00000000">
      <w:rPr>
        <w:rtl w:val="0"/>
      </w:rPr>
      <w:t xml:space="preserve">26.03.2026. 19.01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26-TA-455</w:t>
    </w:r>
    <w:r>
      <w:br/>
    </w:r>
    <w:r w:rsidR="00000000" w:rsidRPr="00000000" w:rsidDel="00000000">
      <w:rPr>
        <w:rtl w:val="0"/>
      </w:rPr>
      <w:t xml:space="preserve">26.03.2026. 19.01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Izziņa_26-TA-455.docx</dc:title>
</cp:coreProperties>
</file>

<file path=docProps/custom.xml><?xml version="1.0" encoding="utf-8"?>
<Properties xmlns="http://schemas.openxmlformats.org/officeDocument/2006/custom-properties" xmlns:vt="http://schemas.openxmlformats.org/officeDocument/2006/docPropsVTypes"/>
</file>