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22-TA-865: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2020. gada 21. janvāra noteikumos Nr. 35 "Darbības programmas "Izaugsme un nodarbinātība" 3.1.1. specifiskā atbalsta mērķa "Sekmēt mazo, vidējo komersantu izveidi un attīstību, īpaši apstrādes rūpniecībā un RIS3 prioritārajās nozarēs" 3.1.1.3. pasākuma "Atbalsts mazo, vidējo komersantu finansējuma piesaistei kapitāla tirgos"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Ja tiek pārkāpti Komisijas regulas Nr. </w:t>
            </w:r>
            <w:r w:rsidR="00000000" w:rsidRPr="00000000" w:rsidDel="00000000">
              <w:rPr>
                <w:rtl w:val="0"/>
              </w:rPr>
              <w:t xml:space="preserve">651/2014</w:t>
            </w:r>
            <w:r w:rsidR="00000000" w:rsidRPr="00000000" w:rsidDel="00000000">
              <w:rPr>
                <w:rtl w:val="0"/>
              </w:rPr>
              <w:t xml:space="preserve"> nosacījumi, finansējuma saņēmējam ir pienākums atmaksāt sadarbības iestādei visu saņemto nelikumīgo valsts atbalstu kopā ar procentiem no līdzekļiem, kas ir brīvi no valsts atbalsta, atbilstoši </w:t>
            </w:r>
            <w:r w:rsidR="00000000" w:rsidRPr="00000000" w:rsidDel="00000000">
              <w:rPr>
                <w:rtl w:val="0"/>
              </w:rPr>
              <w:t xml:space="preserve">Komercdarbības atbalsta kontroles likuma</w:t>
            </w:r>
            <w:r w:rsidR="00000000" w:rsidRPr="00000000" w:rsidDel="00000000">
              <w:rPr>
                <w:rtl w:val="0"/>
              </w:rPr>
              <w:t xml:space="preserve">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Komercdarbības atbalsta kontroles likuma 1. panta (2) daļas 11) punktu, par nelikumīgu komercdarbības atbalstu uzskata arī nepamatoti izlietotu komercdarbības atbalstu, tas ir, tādu komercdarbības atbalstu, kuru tā saņēmējs izmanto, pārkāpjot tā tiesību akta nosacījumus, ar kuru komercdarbības atbalsta saņēmējam saskaņā ar tiesību aktos noteikto tika piešķirtas tiesības saņemt komercdarbības atbalstu. Ņemot vērā, ka MKN ietver stingrākas prasības, nekā pieļauj Komisijas regulas Nr. 651/2014 nosacījumi, lūdzam nepārprotamai interpretācijai šo punktu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Ja tiek pārkāptas šajos noteikumos noteiktās komercdarbības atbalsta kontroles normas, tostarp nosacījumi, kas izriet no Regulas Nr.651/2014, finansējuma saņēmējam ir pienākums atmaksāt sadarbības iestādei visu saņemto nelikumīgo valsts atbalstu kopā ar procentiem no līdzekļiem, kas ir brīvi no valsts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Ja tiek pārkāptas šajos noteikumos noteiktās komercdarbības atbalsta kontroles normas, tostarp nosacījumi, kas izriet no Regulas Nr.651/2014, finansējuma saņēmējam ir pienākums atmaksāt sadarbības iestādei visu saņemto nelikumīgo valsts atbalstu kopā ar procentiem no līdzekļiem, kas ir brīvi no valsts atbalsta, atbilstoši Komercdarbības atbalsta kontroles likuma IV vai V nodaļas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1</w:t>
            </w:r>
            <w:r w:rsidR="00000000" w:rsidRPr="00000000" w:rsidDel="00000000">
              <w:rPr>
                <w:rtl w:val="0"/>
              </w:rPr>
              <w:t xml:space="preserve"> Ja tiek pārkāpti Komisijas regulas Nr. </w:t>
            </w:r>
            <w:r w:rsidR="00000000" w:rsidRPr="00000000" w:rsidDel="00000000">
              <w:rPr>
                <w:rtl w:val="0"/>
              </w:rPr>
              <w:t xml:space="preserve">1407/2013</w:t>
            </w:r>
            <w:r w:rsidR="00000000" w:rsidRPr="00000000" w:rsidDel="00000000">
              <w:rPr>
                <w:rtl w:val="0"/>
              </w:rPr>
              <w:t xml:space="preserve"> nosacījumi, finansējuma saņēmējam ir pienākums atmaksāt sadarbības iestādei visu saņemto valsts atbalstu kopā ar procentiem no līdzekļiem, kas ir brīvi no valsts atbalsta, atbilstoši </w:t>
            </w:r>
            <w:r w:rsidR="00000000" w:rsidRPr="00000000" w:rsidDel="00000000">
              <w:rPr>
                <w:rtl w:val="0"/>
              </w:rPr>
              <w:t xml:space="preserve">Komercdarbības atbalsta kontroles likuma</w:t>
            </w:r>
            <w:r w:rsidR="00000000" w:rsidRPr="00000000" w:rsidDel="00000000">
              <w:rPr>
                <w:rtl w:val="0"/>
              </w:rPr>
              <w:t xml:space="preserve">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Komercdarbības atbalsta kontroles likuma 1. panta (2) daļas 11) punktu, par nelikumīgu komercdarbības atbalstu uzskata arī nepamatoti izlietotu komercdarbības atbalstu, tas ir, tādu komercdarbības atbalstu, kuru tā saņēmējs izmanto, pārkāpjot tā tiesību akta nosacījumus, ar kuru komercdarbības atbalsta saņēmējam saskaņā ar tiesību aktos noteikto tika piešķirtas tiesības saņemt komercdarbības atbalstu. Ņemot vērā, ka MKN ietver stingrākas prasības, nekā pieļauj Nr. 1407/2013 nosacījumi, lūdzam nepārprotamai interpretācijai šo punktu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 Ja tiek pārkāptas šajos noteikumos noteiktās komercdarbības atbalsta kontroles normas, tostarp nosacījumi, kas izriet no Komisijas regulas Nr.1407/2013, finansējuma saņēmējam ir pienākums atmaksāt sadarbības iestādei visu saņemto valsts atbalstu kopā ar procentiem no līdzekļiem, kas ir brīvi no valsts atbalsta, atbilstoši Komercdarbības atbalsta kontroles likuma IV vai V nodaļas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1</w:t>
            </w:r>
            <w:r w:rsidR="00000000" w:rsidRPr="00000000" w:rsidDel="00000000">
              <w:rPr>
                <w:rtl w:val="0"/>
              </w:rPr>
              <w:t xml:space="preserve"> Ja tiek pārkāptas šajos noteikumos noteiktās komercdarbības atbalsta kontroles normas, tostarp nosacījumi, kas izriet no Komisijas regulas Nr.1407/2013, finansējuma saņēmējam ir pienākums atmaksāt sadarbības iestādei visu saņemto valsts atbalstu kopā ar procentiem no līdzekļiem, kas ir brīvi no valsts atbalsta, atbilstoši Komercdarbības atbalsta kontroles likuma IV vai V nodaļas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Projekta iesniedzējs nevar pretendēt uz finansējumu, ja uz to attiecas kāds no Komisijas regulas Nr. 651/2014 1. panta 2. un 3. punktā un 4. punkta "a", "b" un "c" apakšpunktā noteiktajiem kritērijiem, tai skaitā projekta iesniedzējs projekta iesnieguma iesniegšanas un atbalsta piešķiršanas brīdī ir grūtībās nonācis uzņēmums atbilstoši Komisijas regulas Nr. 651/2014 2. panta 18. punkta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par Komisijas regulas Nr.651/2014 2.panta 18.punkta c) apakšpunktā ietverto piebildi “</w:t>
            </w:r>
            <w:r w:rsidR="00000000" w:rsidRPr="00000000" w:rsidDel="00000000">
              <w:rPr>
                <w:i w:val="1"/>
                <w:rtl w:val="0"/>
              </w:rPr>
              <w:t xml:space="preserve">vai tas atbilst normatīvajos aktos noteiktiem kritērijiem, lai tam pēc kreditora pieprasījuma piemērotu maksātnespējas procedūru</w:t>
            </w:r>
            <w:r w:rsidR="00000000" w:rsidRPr="00000000" w:rsidDel="00000000">
              <w:rPr>
                <w:rtl w:val="0"/>
              </w:rPr>
              <w:t xml:space="preserve">” pārbaudi nav iespējams veikt, pamatojoties uz publiskajos reģistros pieejamo informāciju, skaidrojam, ka tās pārbaude parasti tiek veikta, ņemot vērā atbalsta pretendenta iesniegtu apliecinājumu. Lūdzam paredzēt atbalsta pretendenta pienākumu iesniegt šādu apliecinājumu.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projekts un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Projekta iesniedzējs nevar pretendēt uz finansējumu, ja uz to attiecas kāds no Komisijas regulas Nr. 651/2014 1. panta 2. un 3. punktā un 4. punkta "a", "b" un "c" apakšpunktā noteiktajiem kritērijiem, tai skaitā projekta iesniedzējs projekta iesnieguma iesniegšanas un atbalsta piešķiršanas brīdī ir grūtībās nonācis uzņēmums atbilstoši Komisijas regulas Nr. 651/2014 2. panta 18. punkta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anotācijas risinājuma apraksta pēdējo teikumu vai nepieciešamības gadījumā atbilstoši to precizēt.  Vēršam uzmanību, ka, ja  MK noteikumu grozījumi stājas spēkā vispārējā kartībā, tie nevar būt spēkā ar atpakaļejošu datumu, ja vien tas nav speciāli paredzēts MK noteikumu grozījumos.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22-TA-865</w:t>
    </w:r>
    <w:r>
      <w:br/>
    </w:r>
    <w:r w:rsidR="00000000" w:rsidRPr="00000000" w:rsidDel="00000000">
      <w:rPr>
        <w:rtl w:val="0"/>
      </w:rPr>
      <w:t xml:space="preserve">14.04.2022. 12.42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22-TA-865</w:t>
    </w:r>
    <w:r>
      <w:br/>
    </w:r>
    <w:r w:rsidR="00000000" w:rsidRPr="00000000" w:rsidDel="00000000">
      <w:rPr>
        <w:rtl w:val="0"/>
      </w:rPr>
      <w:t xml:space="preserve">14.04.2022. 12.42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Izziņa_22-TA-865.docx</dc:title>
</cp:coreProperties>
</file>

<file path=docProps/custom.xml><?xml version="1.0" encoding="utf-8"?>
<Properties xmlns="http://schemas.openxmlformats.org/officeDocument/2006/custom-properties" xmlns:vt="http://schemas.openxmlformats.org/officeDocument/2006/docPropsVTypes"/>
</file>