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22-TA-3041: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Farmācijas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Farmācijas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- 31.10.2022.)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likumu ar  12.</w:t>
            </w:r>
            <w:r w:rsidR="00000000" w:rsidRPr="00000000" w:rsidDel="00000000">
              <w:rPr>
                <w:vertAlign w:val="superscript"/>
                <w:rtl w:val="0"/>
              </w:rPr>
              <w:t xml:space="preserve">1</w:t>
            </w:r>
            <w:r w:rsidR="00000000" w:rsidRPr="00000000" w:rsidDel="00000000">
              <w:rPr>
                <w:rtl w:val="0"/>
              </w:rPr>
              <w:t xml:space="preserve">pantu, lai nodrošinātu Regulas 2019/6  123.pantā noteiktās prasības izpildi.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tieši piemērojamie normatīvie akti paredz pienākumu katrai dalībvalstij nodrošināt veterināro zāļu kvalitātes kontroli, tostarp zāļu kvalitātes ekspertīzi un monitoringu, lai nodrošinātu augstu sabiedrības un dzīvnieku veselības aizsardzības līmeni un pārtikas nekaitīgumu. Kompetentā iestāde, kas valstī atbild par veterināro zāļu aprites uzraudzību, tostarp, kvalitātes ekspertīzi, ir Pārtikas un veterinārais dienests (turpmāk- PVD). Eiropas Parlamenta un Padomes Regula 2019/6 par veterinārajām zālēm, ko piemēro  no 2022.gada 28.janvāra, un 123.pants paredz kompetentajai iestādei pienākumu veikt veterināro zāļu apritē iesaistīto personu kontroles, kuru ietvaros ir jāņem veterināro zāļu paraugus un tos jānosūta neatkarīgai ekspertīzei valsts oficiālajā kontroles laboratorijā, ko šim nolūkam nozīmējusi dalībvalsts.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Cilvēkiem paredzēto zāļu kvalitātes kontroli Latvijā veic Zāļu valsts aģentūras Zāļu ekspertīzes laboratorija (turpmāk – ZVA laboratorija), kas ir  akreditēta atbilstoši LVS EN ISO/IEC 17025:2005 standarta prasībām un pārstāv Latviju Starptautiskajā oficiālo zāļu kontroles laboratoriju tīklā. ZVA laboratorija  zāļu kvalitātes kontroli veic saskaņā ar Starptautiskā oficiālo zāļu kontroles laboratoriju tīkla vadlīnijām, kuras attiecas uz  visām zālēm  (ietver cilvēkiem paredzētās un veterinārās zāles)  un ir izstrādātas, pamatojoties uz abu jomu tiesisko regulējumu. Vadlīnijās uzsvērts, ka  tās izstrādātas, lai  veicinātu  turpmāko attīstību, izmantojot saskaņotus kopīgus standartus, pamatojoties uz juridiskām prasībām zāļu testēšanai cilvēka un/vai dzīvnieku labā  </w:t>
            </w:r>
            <w:r w:rsidR="00000000" w:rsidRPr="00000000" w:rsidDel="00000000">
              <w:rPr>
                <w:i w:val="1"/>
                <w:rtl w:val="0"/>
              </w:rPr>
              <w:t xml:space="preserve">(https://www.edqm.eu/documents/52006/71923/paphomcl0779r38.pdf/5c030cb4-f5ca-aa3d-88b4-b45c86a07011?t=1629099550865).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ZVA  laboratorija neveic imunoloģisko  veterināro zāļu kvalitātes ekspertīzi. Pārtikas drošības, dzīvnieku veselības un vides zinātniskais institūts "BIOR" (turpmāk - BIOR)  steidzamības gadījumā var nodrošināt vakcīnu un citu imunoloģisko veterināro zāļu kvalitātes ekspertīzi, sadarbojoties ar citu dalībvalstu laboratorijām.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Veterināro zāļu paraugu skaits nepārsniegs 20  paraugus gadā. Ņemot vērā to, ka valstī jau ir  viena ES atzīta oficiāli akreditēta zāļu kvalitātes laboratorija,  nav lietderīgi paredzēt vēl vienu laboratoriju, kas veic ekspertīzi tikai apmēram 20  paraugu gadā.  Līdz 2015.gadam  PVD  un ZVA sekmīgi  sadarbojās veterināro zāļu kvalitātes kontroles nodrošināšanā un  ZVA  veica veterināro zāļu paraugu kvalitātes ekspertīzi, savukārt  PVD  sedza ZVA izdevumus atbilstoši ZVA maksas pakalpojumu cenrādim. Ņemot vērā minēto, ierosinām  noteikt ZVA   par veterināro zāļu  kontroles laboratoriju. Šis nosacījums neattiecas uz imunoloģiskām veterinārajām zālēm. Lai ZVA varētu veikt veterināro  zāļu kvalitātes kontroli, ir jāstiprina ZVA laboratorijas kapacitāte. Ņemot vērā, ka jaunu funkciju veikšanai ZVA nepieciešams pielāgot esošo sistēmu, jāparedz prasības  pārejas periods līdz 2024.gada 1.janvārim. Lai nodrošinātu Zāļu valsts aģentūrai  finansējumu, kvalitātes kontroles metodiku izstrādi un citus saistošos jautājumus, ierosinām  papildināt  likumprojektam  pievienoto Ministru kabineta protokollēmuma projektu, paredzot izstrādāt Informatīvo ziņojumu par Zāļu valsts aģentūrai nepieciešamajiem resursiem, lai nodrošinātu veterināro zāļu kvalitātes kontroles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jaunu funkciju veikšanai BIOR nepieciešams izveidot jaunu sistēmu, jāparedz pārejas periods līdz 2024.gada 1.janvārim.  Tādēļ  lūdzam papildināt pārejas noteikumus ar punktu, kas paredz, ka 12.</w:t>
            </w:r>
            <w:r w:rsidR="00000000" w:rsidRPr="00000000" w:rsidDel="00000000">
              <w:rPr>
                <w:vertAlign w:val="superscript"/>
                <w:rtl w:val="0"/>
              </w:rPr>
              <w:t xml:space="preserve">1</w:t>
            </w:r>
            <w:r w:rsidR="00000000" w:rsidRPr="00000000" w:rsidDel="00000000">
              <w:rPr>
                <w:rtl w:val="0"/>
              </w:rPr>
              <w:t xml:space="preserve">panta otrā un trešā daļa jāpiemēro no  2024.gada 1.janvāra.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1</w:t>
            </w:r>
            <w:r w:rsidR="00000000" w:rsidRPr="00000000" w:rsidDel="00000000">
              <w:rPr>
                <w:rtl w:val="0"/>
              </w:rPr>
              <w:t xml:space="preserve">pants. (1) Pārtikas un veterinārais dienests nodrošina veterināro zāļu  aprites uzraudzību un kvalitātes ekspertīzi valsts uzraudzības programmas ietvaros.                                                                                                                                                                                    (2) Zāļu valsts aģentūra  ir veterināro zāļu (izņemot imunoloģiskās veterinārās zāles)  oficiālā kontroles laboratorija  un veic veterināro zāļu (izņemot imunoloģiskās veterinārās zāles)  kvalitātes ekspertīzi, arī pēc Pārtikas un veterinārā dienesta pieprasījuma.                                      (3) Pārtikas drošības, dzīvnieku veselības un vides zinātniskais institūts "BIOR" nodrošina imunoloģisko veterināro zāļu kvalitātes ekspertīzi.”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ministrijas savu iebildumu ir virzījusi arī likumprojektā 22-TA-1054 “Grozījumi Farmācijas 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likumprojekta (22- TA-3041), kuru virza steidzamības kārtībā, mērķis ir precizēt Farmācijas likumā (turpmāk - Likums) ietvertās normas cilvēkiem paredzēto zāļu klīnisko pētījumu jomā, precizējot deleģējumus Ministru kabinetam izdot noteikumus, tāpēc Zemkopības ministrijas uzturētais iebildums nebūtu skatāms šajā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veterināro zāļu kontroli jautājums nav konceptuāli izskatīts.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Jautājums par veterināro zāļu, izņemot imunoloģisko preparātu, testēšanas nodošanu no Zemkopības ministrijas Pārtikas un veterinārā dienesta Veselības ministrijas padotības iestādei Zāļu valsts aģentūrai nav konceptuāli izskatīts un nav veikts ekonomiskās efektivitātes vērtējums. Pareizāk būtu šī jautājuma konceptuāla izskatīšana Ministru kabineta līmenī, Zemkopības ministrijai izstrādājot un saskaņojot ar Veselības ministriju konceptuālo ziņojumu.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Veterināro zāļu aprites un kontroles jautājumi un funkcijas un ar to saistītais  finansējums nav padziļināti vērtēts, kā arī nav identificēti alternatīvie risinājumi, piemēram, ar Pārtikas drošības, dzīvnieku veselības un vides zinātniskais institūta "Bior” starpniecību veterināro zāļu paraugu testēšanai pasūtīšana citā ES/ EEZ atbilstoši akreditētā veterināro zāļu testēšanas laboratorijā, izvērtējot finansiālos ieguvumus, piemēram, nav vērtēts vai izmaksas šādam risinājumam varētu būt būtiski mazākas, par jaunas funkcijas izveidi iestādē.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Nav vērtēts vai nav lietderīgāk arī Pārtikas drošības, dzīvnieku veselības un vides zinātniskais institūta "Bior” virzīt kā veterināro zāļu oficiālās kontroles laboratoriju, un kā tas atvieglotu un ietekmētu dokumentu apriti, finansēšanu un cilvēkresursu nodrošinājumu. Nav vērtēts vai izmaksas šādam risinājumam varētu būt būtiski mazākas, par jaunas funkcijas izveidi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drošības, dzīvnieku veselības un vides zinātniskais institūta "Bior”: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institūtam pieredze dzīvnieku veselības pārbaudēs un citās pārbaudēs/ testēšanās;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institūts ir jau dažādos starptautiskajos veterinārajos tīklos;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institūts ir akreditēts atbilstoši ISO 17025.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gadījumā Institūtam ir jāsazinās ar EDQM OMCL un jāveic atbilstošās darbības, lai tas tiktu uzņemts tīklā kā veterināro zāļu oficiālā kontroles laboratorija.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spēkā esoša regulējuma Ministru kabineta 2003. gada 2. oktobra  rīkojums Nr.626 (prot.  Nr.52, 12.§) “Par zāļu kvalitātes kontroles institūcijām, kuras ir tiesīgas dot oficiālu atzinumu par zāļu kvalitātes kontroles rezultātiem” Pārtikas drošības, dzīvnieku veselības un vides zinātniskais institūta "Bior” tiesīgas dot oficiālu atzinumu par imunoloģiskiem preparātiem.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Nav izdarīti Zāļu valsts aģentūras, arī Pārtikas drošības, dzīvnieku veselības un vides zinātniskais institūta "Bior” resursu, t.sk. cilvēkresursu un finanšu aprēķini šādu funkciju nodrošināšanai, iekļaujot informāciju, cik štata vietu tiktu atdots Zāļu valsts aģentūras funkcijas nodrošināšanai no cita resora un par papildu štata vietu izveidošanas iespējām un jaunas funkcijas izveidošanas un nodrošināšanas finansēšanas avotiem.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Zāļu valsts aģentūrai nav resursu šādas funkcijas izveidošanai un nodrošināšanai, t.sk. štata vietu, telpu, aprīkojuma un sistēmas pārskatīšanai un jaunas sistēmas validēšanai, kā arī akreditācijas veikšanai u.c. Tas prasa speciālistu iesaisti ar specifiskajām zināšanām attiecībā uz testēšanas metodēm, kuras raksturīgas veterinārajām zālēm (specifiskās zāļu formas, atšķirīgi standarti u.c.). Zāļu valsts aģentūras Zāļu ekspertīzes laboratorijas kapacitāte ir pilnīgi izmatota cilvēkiem paredzēto zāļu testēšanai, paraugu uzglabāšanai, dokumentācijas un akreditāciju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w:t>
            </w:r>
            <w:r w:rsidR="00000000" w:rsidRPr="00000000" w:rsidDel="00000000">
              <w:rPr>
                <w:b w:val="1"/>
                <w:rtl w:val="0"/>
              </w:rPr>
              <w:t xml:space="preserve">Nav pašreiz skaidra iniciatīva</w:t>
            </w:r>
            <w:r w:rsidR="00000000" w:rsidRPr="00000000" w:rsidDel="00000000">
              <w:rPr>
                <w:rtl w:val="0"/>
              </w:rPr>
              <w:t xml:space="preserve"> par veterināro zāļu aprites jautājumu noregulējumu Farmācijas likuma līmenī,</w:t>
            </w:r>
            <w:r w:rsidR="00000000" w:rsidRPr="00000000" w:rsidDel="00000000">
              <w:rPr>
                <w:b w:val="1"/>
                <w:rtl w:val="0"/>
              </w:rPr>
              <w:t xml:space="preserve"> ko Zemkopības ministrijas ir norādījusi anotācijā 2020. gada 21. maijā pieņemtajiem Farmācijas likuma grozījumiem</w:t>
            </w:r>
            <w:r w:rsidR="00000000" w:rsidRPr="00000000" w:rsidDel="00000000">
              <w:rPr>
                <w:rtl w:val="0"/>
              </w:rPr>
              <w:t xml:space="preserve"> "Grozījumi Farmācijas likumā" anotācijā (https://titania.saeima.lv/LIVS13/SaeimaLIVS13.nsf/0/716EFE4FC5DD18B5C22584D3002A5706?OpenDocument):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"Farmācijas likums  regulē gan farmācijas, gan veterinārās farmācijas jomu. 2019. gada 28. janvārī stājās spēkā Eiropas Parlamenta un Padomes 2018. gada 11. decembra regula (ES) 2019/6 par veterinārajām zālēm un ar ko atceļ Direktīvu 2001/82/EK (turpmāk – regula 2019/6), kurā ir reglamentēti veterināro zāļu aprites jautājumi, kas ir tieši piemērojami dalībvalstīs. Regula 2019/6 attiecas uz visām veterināro zāļu jomā iesaistītām personām: veterināro zāļu izplatītājiem, valsts iestādēm, veterinārās farmācijas industriju, dzīvnieku īpašniekiem, kā arī veterinārārstiem. Regulā 2019/6 ir noteiktas būtiskas izmaiņas veterināro zāļu jomas reglamentējumā. Regula 2019/6 būs jāpiemēro dalībvalstīs no 2022.gad 28.janvāra. </w:t>
            </w:r>
            <w:r w:rsidR="00000000" w:rsidRPr="00000000" w:rsidDel="00000000">
              <w:rPr>
                <w:b w:val="1"/>
                <w:rtl w:val="0"/>
              </w:rPr>
              <w:t xml:space="preserve">Lai pārņemtu jaunās regulas prasības, Zemkopības ministrija plāno izstrādāt jaunu Veterināro zāļu likumu, vienlaikus svītrojot no Farmācijas likuma visas tiesību normas, kas attiecas uz veterināro zāļu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nav skaidrs, kādā apmērā Farmācijas likumā saglabāsies vai nesaglabāsies veterināro zāļu aprites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Farmācijas likumā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Farmācijas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- 31.10.2022.)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likumprojektā paredzēts  grozīt Farmācijas likuma 1.panta 18.punktā noteikto  klīniskās izpētes definīciju, lūdzu precizēt likumprojekta 1.panta daļu, kas attiecas uz Farmācijas likuma 1.panta 18.punktu. No  2022.gada 28.janvāra Latvijā jāpiemēro Eiropas Parlamenta un Padomes  2018. gada 11. decembra Regulu (ES) 2019/6 par veterinārajām zālēm un ar ko atceļ Direktīvu 2001/82/EK (turpmāk - Regula 2019/6). Regulas 2019/6  4.panta 17.punktā  definēts  pētījums ar dzīvniekiem, kura mērķis ir lauka apstākļos parastā lopkopības vai veterinārijas praksē pārbaudīt veterināro zāļu drošumu vai iedarbīgumu. Lai nodrošinātu vienotu  prasību interpretāciju, nepieciešams  precizēt klīniskās izpētes definīciju, izdarot atsauci uz  Regulas 2019/6 4.panta 17.punktu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"1.pants. 18) zāļu klīniskā izpēte – klīnisks izmēģinājums Eiropas Parlamenta un Padomes 2018. gada 11. decembra Regulas (ES) 2019/6 par veterinārajām zālēm un ar ko atceļ Direktīvu 2001/82/EK 4.panta 17.punkta izpratnē;"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1. pantā precizēts grozījums Farmācijas likuma 1. panta 18. punktā, ņemot vērā Zekopības ministrijas rosinājumu precizēt definīciju, jo klīniskos izmēģinājumus ar veterinārajām zālēm definē  Eiropas Parlamenta un Padomes 2018. gada 11. decembra Regulas (ES) 2019/6 par veterinārajām zālēm un ar ko atceļ Direktīvu 2001/82/EK 4.panta 17.punkta norma, un termina definīciju veidojot pēc analoģijas ar citām likuma normām.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Farmācijas likumā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26.</w:t>
            </w:r>
            <w:r w:rsidR="00000000" w:rsidRPr="00000000" w:rsidDel="00000000">
              <w:rPr>
                <w:vertAlign w:val="superscript"/>
                <w:rtl w:val="0"/>
              </w:rPr>
              <w:t xml:space="preserve">2</w:t>
            </w:r>
            <w:r w:rsidR="00000000" w:rsidRPr="00000000" w:rsidDel="00000000">
              <w:rPr>
                <w:rtl w:val="0"/>
              </w:rPr>
              <w:t xml:space="preserve">  un 26.</w:t>
            </w:r>
            <w:r w:rsidR="00000000" w:rsidRPr="00000000" w:rsidDel="00000000">
              <w:rPr>
                <w:vertAlign w:val="superscript"/>
                <w:rtl w:val="0"/>
              </w:rPr>
              <w:t xml:space="preserve">3 </w:t>
            </w:r>
            <w:r w:rsidR="00000000" w:rsidRPr="00000000" w:rsidDel="00000000">
              <w:rPr>
                <w:rtl w:val="0"/>
              </w:rPr>
              <w:t xml:space="preserve">pantu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(LAA - 28.11.2022.)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Farmācijas likuma 26.</w:t>
            </w:r>
            <w:r w:rsidR="00000000" w:rsidRPr="00000000" w:rsidDel="00000000">
              <w:rPr>
                <w:vertAlign w:val="superscript"/>
                <w:rtl w:val="0"/>
              </w:rPr>
              <w:t xml:space="preserve">3</w:t>
            </w:r>
            <w:r w:rsidR="00000000" w:rsidRPr="00000000" w:rsidDel="00000000">
              <w:rPr>
                <w:rtl w:val="0"/>
              </w:rPr>
              <w:t xml:space="preserve">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pirmā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 Zāļu klīniskās pārbaudes un maziejaukšanās klīniskās pārbaudes ietvaros izraisīta kaitējuma kompensēšanu pētāmai personai veic saskaņā ar civiltiesiskās apdrošināšanas līgumu un normatīvajos aktos par zāļu klīniskajiem pētījumiem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iekļautā normā tiek uzsvērts, ka kaitējums tiek atlīdzināts saskaņā ar civiltiesiskās atbildības (CTA) polisi, līdz ar to ir nepieciešams ar normatīvajiem aktiem strikti regulēt CTA polises noteikumus, t.i., obligāto segumu, iespējamos izņēmumus, limitu apmēru. Ja ir plānots, ka CTA polise atlīdzina visus zaudējumus, tad pastāv risks ka apdrošinātāji šādu polisi nespēs nodrošināt.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otrā un trešā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 Zāļu klīniskās pārbaudes sponsors ir atbildīgs par pētāmās personas veselībai vai dzīvībai izraisīta kaitējuma kompensēšanu, apdrošinot savu un pētnieka civiltiesisko atbildību.</w:t>
            </w:r>
            <w:r w:rsidR="00000000" w:rsidRPr="00000000" w:rsidDel="00000000">
              <w:rPr>
                <w:i w:val="1"/>
                <w:rtl w:val="0"/>
              </w:rPr>
              <w:t xml:space="preserve">(3) Ārstniecības iestāde, kas veic maziejaukšanās klīnisko pārbaudi, noslēdz civiltiesiskās apdrošināšanas līgumu, paredzot maziejaukšanās klīniskās pārbaudes ietvaros izraisīta kaitējuma pētāmās personai vai veselībai kompensēšanu.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no šī panta otrās un trešās daļas nav saprotams, vai sponsors ir atbildīgs par visiem klīniskajiem pētījumiem, izņemot maziejaukšanās klīniskās pārbaudes?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šāds izņēmums pastāv, tad panta trešā daļa būtu izsakāma šāda redakcijā: (3) </w:t>
            </w:r>
            <w:r w:rsidR="00000000" w:rsidRPr="00000000" w:rsidDel="00000000">
              <w:rPr>
                <w:i w:val="1"/>
                <w:rtl w:val="0"/>
              </w:rPr>
              <w:t xml:space="preserve">Ārstniecības iestāde, kas veic maziejaukšanās klīnisko pārbaudi, ir atbildīga par pētāmās personas veselībai vai dzīvībai izraisīta kaitējuma kompensēšanu, apdrošinot savu un pētnieka civiltiesisko atbildību.</w:t>
            </w:r>
            <w:r w:rsidR="00000000" w:rsidRPr="00000000" w:rsidDel="00000000">
              <w:rPr>
                <w:rtl w:val="0"/>
              </w:rPr>
              <w:t xml:space="preserve"> Vienlaikus būtu precizējams arī likuma 29.pants, jo šobrīd ir paredzēts, ka CTA izmaksas sedz sponsors.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šāds izņēmums nepastāv, tad nav saprotama normas konstrukcija, ka tikai maziejaukšanās pārbaudes gadījumā CTA polisi iegādājas ārstniecības iestāde, apdrošinot sponsora atbildību. Vienlaikus vēršam uzmanību, ka, Apdrošināšanas līguma likuma 1.panta 7.punkts nosaka, ka apdrošināšanas līgums ir apdrošinātāja un apdrošinājuma ņēmēja vienošanās, saskaņā ar kuru </w:t>
            </w:r>
            <w:r w:rsidR="00000000" w:rsidRPr="00000000" w:rsidDel="00000000">
              <w:rPr>
                <w:b w:val="1"/>
                <w:rtl w:val="0"/>
              </w:rPr>
              <w:t xml:space="preserve">apdrošinājuma ņēmējs uzņemas saistības maksāt apdrošināšanas prēmiju līgumā noteiktajā veidā, termiņos un apmērā</w:t>
            </w:r>
            <w:r w:rsidR="00000000" w:rsidRPr="00000000" w:rsidDel="00000000">
              <w:rPr>
                <w:rtl w:val="0"/>
              </w:rPr>
              <w:t xml:space="preserve">, bet, ievērojot paredzēto likuma 29.panta regulējumu, finansiālais slogs par polises prēmiju gulstas uz sponsoru. Papildus minētajam jānorāda, ka nav saprotams mērķis, kādēļ sponsors  nevar izvēlēties apdrošināšanu, t.i., būt apdrošinājuma ņēmējs apdrošinājuma līgumam, par kuru viņš maksā prēmiju.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ceturtā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(4) Civiltiesiskā atbildība ir apdrošināma uz visu zāļu klīniskās pārbaudes veikšanas laiku. Civiltiesiskās apdrošināšanas līgumu noslēdz attiecībā uz katru atsevišķo zāļu klīnisko pārbaudi.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maziejaukšanās klīniskās pārbaudēm ir izņēmuma regulējums, tad šajā daļā nepieciešams papildināt, ka tā attiecās arī uz izņēmumu, t.i., maziejaukšanās klīniskajām pārbaudēm.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piektā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(5) Zāļu klīniskās pārbaudes sponsors nav atbildīgs par kaitējumu, ko pētnieks vai citas klīniskajā pārbaudē iesaistītās personas pētāmajai personai nodarījušas ar nodomu (tīši) vai neuzmanības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atstāts šāds regulējums, t.i., ka nav jāatlīdzina neuzmanības dēļ radušies zaudējumi, tad veidojas situācija, ka nepastāv atlīdzināmu zaudējumu, jo nejauši zaudējumi saskaņā ar Civillikumu nav jāatlīdzina. Visticamāk, ka būtu jānorāda, ka netiek atlīdzināti </w:t>
            </w:r>
            <w:r w:rsidR="00000000" w:rsidRPr="00000000" w:rsidDel="00000000">
              <w:rPr>
                <w:b w:val="1"/>
                <w:rtl w:val="0"/>
              </w:rPr>
              <w:t xml:space="preserve">rupjas</w:t>
            </w:r>
            <w:r w:rsidR="00000000" w:rsidRPr="00000000" w:rsidDel="00000000">
              <w:rPr>
                <w:rtl w:val="0"/>
              </w:rPr>
              <w:t xml:space="preserve"> neuzmanības rezultātā nodarīti zaudējumi.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vēlamies vērst uzmanību, ka MK noteikumos Nr.289 “Noteikumi par zāļu klīniskās izpētes un lietošanas novērojumu veikšanas kārtību, pētāmo zāļu marķēšanu un kārtību, kādā tiek vērtēta zāļu klīniskās izpētes atbilstība labas klīniskās prakses prasībām” 22. punkts nosaka “</w:t>
            </w:r>
            <w:r w:rsidR="00000000" w:rsidRPr="00000000" w:rsidDel="00000000">
              <w:rPr>
                <w:i w:val="1"/>
                <w:rtl w:val="0"/>
              </w:rPr>
              <w:t xml:space="preserve">Sponsors apdrošina savu un pētnieka civiltiesisko atbildību, paredzot apdrošināšanas un atlīdzības nosacījumus. Sponsors nav atbildīgs par kaitējumu, ko pētnieks vai citas klīniskajā izpētē iesaistītās personas pētāmajai personai nodarījušas ar nodomu vai neuzmanības dēļ.</w:t>
            </w:r>
            <w:r w:rsidR="00000000" w:rsidRPr="00000000" w:rsidDel="00000000">
              <w:rPr>
                <w:rtl w:val="0"/>
              </w:rPr>
              <w:t xml:space="preserve">” Līdzšinējā prakse ir, ka apdrošināšanas noteikumi tiek atrunāti vienā normatīvajā aktā, t.i., likumā vai MK noteikumos.  Šeit veidojas situācija, ka CTA regulējums ir paredzēts gan likumā, gan MK noteikumos. Attiecīgi palielinās iespēja, ka pretrunīgam, nesakritīgam regulējumam. Iespējams, ka ir plānots no MK noteikumiem Nr. 289 izslēgt normas par CTA.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teikto, attiecīgi precizējama arī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Precizēta projektā ietvertā Likuma 26.</w:t>
            </w:r>
            <w:r w:rsidR="00000000" w:rsidRPr="00000000" w:rsidDel="00000000">
              <w:rPr>
                <w:vertAlign w:val="superscript"/>
                <w:rtl w:val="0"/>
              </w:rPr>
              <w:t xml:space="preserve">3</w:t>
            </w:r>
            <w:r w:rsidR="00000000" w:rsidRPr="00000000" w:rsidDel="00000000">
              <w:rPr>
                <w:rtl w:val="0"/>
              </w:rPr>
              <w:t xml:space="preserve"> panta pirmā daļa, kā arī Likuma 26.</w:t>
            </w:r>
            <w:r w:rsidR="00000000" w:rsidRPr="00000000" w:rsidDel="00000000">
              <w:rPr>
                <w:vertAlign w:val="superscript"/>
                <w:rtl w:val="0"/>
              </w:rPr>
              <w:t xml:space="preserve">3</w:t>
            </w:r>
            <w:r w:rsidR="00000000" w:rsidRPr="00000000" w:rsidDel="00000000">
              <w:rPr>
                <w:rtl w:val="0"/>
              </w:rPr>
              <w:t xml:space="preserve"> pants papildināts ar regulējumu, paredzot Ministru kabinets noteikt sponsora un ārstniecības iestādes civiltiesiskās atbildības apdrošināšanas kārtību, apdrošināšanas līguma minimālo atbildības limitu un obligātos riskus, kurus apdrošina zāļu klīniskās pārbaudes sponsors un ārstniecības iestāde.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Ņemot vērā Tieslietu ministrijas, kā arī Apdrošinātāju asociācijas sniegtos iebildumus, veikti tehniski precizējumi projektā ietvertā Likuma 26.</w:t>
            </w:r>
            <w:r w:rsidR="00000000" w:rsidRPr="00000000" w:rsidDel="00000000">
              <w:rPr>
                <w:vertAlign w:val="superscript"/>
                <w:rtl w:val="0"/>
              </w:rPr>
              <w:t xml:space="preserve">3</w:t>
            </w:r>
            <w:r w:rsidR="00000000" w:rsidRPr="00000000" w:rsidDel="00000000">
              <w:rPr>
                <w:rtl w:val="0"/>
              </w:rPr>
              <w:t xml:space="preserve"> panta otrajā daļā, izsakot to šādā redakcijā: "Zāļu klīniskās pārbaudes sponsoram ir pienākums apdrošināt savu un pētnieka civiltiesisko atbildību par nodarīto kaitējumu".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projekta ietvertā Likuma 29. panta pirmajā daļā veiktais papildinājums "un ar zāļu klīniskām pārbaudēm saistītos izdevumus sedz zāļu klīniskās pārbaudes sponsors" nav saistīts ar pētāmai personai izraisīta kaitējuma kompensēšanu, bet gan īstenojot Eiropas Parlamenta un Padomes Regulas 536/2014 86. pantā noteiktās prasības tiek attiecināts uz samaksas veikšanu par klīniskās pārbaudes pieteikuma izvērtēšanu klīniskās pārbaudes uzsākšanas atļaujas saņemšanai, kas tiks noteikta saskaņā ar Zāļu valsts aģentūras cenrādi un normatīvajiem aktiem par zāļu klīniskajiem pētījumiem.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Atbilstoši Eiropas Parlamenta un Padomes Regulas 536/2014 2. panta 2. punkta 3.apakšpunktā norādītajām definīcijām, maziejaukšanās klīniskā pārbaude arī tiek definēta kā klīniskā pārbaude, tādējādi Likuma 26.</w:t>
            </w:r>
            <w:r w:rsidR="00000000" w:rsidRPr="00000000" w:rsidDel="00000000">
              <w:rPr>
                <w:vertAlign w:val="superscript"/>
                <w:rtl w:val="0"/>
              </w:rPr>
              <w:t xml:space="preserve">3</w:t>
            </w:r>
            <w:r w:rsidR="00000000" w:rsidRPr="00000000" w:rsidDel="00000000">
              <w:rPr>
                <w:rtl w:val="0"/>
              </w:rPr>
              <w:t xml:space="preserve"> panta ceturtajā daļā norādītie nosacījumi attiecināmi arī uz šīm pārbaudēm, saistībā ar ko veikti precizējumi projekta ietvertajā Likuma 26.</w:t>
            </w:r>
            <w:r w:rsidR="00000000" w:rsidRPr="00000000" w:rsidDel="00000000">
              <w:rPr>
                <w:vertAlign w:val="superscript"/>
                <w:rtl w:val="0"/>
              </w:rPr>
              <w:t xml:space="preserve">3</w:t>
            </w:r>
            <w:r w:rsidR="00000000" w:rsidRPr="00000000" w:rsidDel="00000000">
              <w:rPr>
                <w:rtl w:val="0"/>
              </w:rPr>
              <w:t xml:space="preserve"> 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2.4. </w:t>
            </w:r>
            <w:r w:rsidR="00000000" w:rsidRPr="00000000" w:rsidDel="00000000">
              <w:rPr>
                <w:rtl w:val="0"/>
              </w:rPr>
              <w:t xml:space="preserve">Ņemot vērā Tieslietu ministrijas, kā arī Apdrošinātāju asociācijas sniegtos iebildumus, veikti tehniski precizējumi projektā ietvertajā Likuma 26.</w:t>
            </w:r>
            <w:r w:rsidR="00000000" w:rsidRPr="00000000" w:rsidDel="00000000">
              <w:rPr>
                <w:vertAlign w:val="superscript"/>
                <w:rtl w:val="0"/>
              </w:rPr>
              <w:t xml:space="preserve">3</w:t>
            </w:r>
            <w:r w:rsidR="00000000" w:rsidRPr="00000000" w:rsidDel="00000000">
              <w:rPr>
                <w:rtl w:val="0"/>
              </w:rPr>
              <w:t xml:space="preserve"> panta piektajā daļā, izsakot to šādā redakcijā: "Pētnieks vai citas zāļu klīniskajā pārbaudē vai maziejaukšanās klīniskajā pārbaudē iesaistītās personas par kaitējumu, kas nodarīts pētāmās personas veselībai vai dzīvībai, neievērojot zāļu klīniskās pārbaudes protokolā noteikto darbību izpildi, ir atbildīgas saskaņā ar Latvijas Republikas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Veselības ministrijai šobrīd izstrādē atrodas arī Ministru kabineta noteikumu projekts "Par cilvēkiem paredzēto zāļu klīniskajiem pētījumiem", kas nodoti starpministriju saskaņošanai un aizstās MK 2010.gada 23.marta noteikumus Nr.289 “Noteikumi par zāļu klīniskās izpētes un lietošanas novērojumu veikšanas kārtību, pētāmo zāļu marķēšanu un kārtību, kādā tiek vērtēta zāļu klīniskās izpētes atbilstība labas klīniskās prakses prasībām” (sk.plašāku skaidrojumu anotācijas 1. un 5.sadaļu).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26.</w:t>
            </w:r>
            <w:r w:rsidR="00000000" w:rsidRPr="00000000" w:rsidDel="00000000">
              <w:rPr>
                <w:vertAlign w:val="superscript"/>
                <w:rtl w:val="0"/>
              </w:rPr>
              <w:t xml:space="preserve">2</w:t>
            </w:r>
            <w:r w:rsidR="00000000" w:rsidRPr="00000000" w:rsidDel="00000000">
              <w:rPr>
                <w:rtl w:val="0"/>
              </w:rPr>
              <w:t xml:space="preserve">  un 26.</w:t>
            </w:r>
            <w:r w:rsidR="00000000" w:rsidRPr="00000000" w:rsidDel="00000000">
              <w:rPr>
                <w:vertAlign w:val="superscript"/>
                <w:rtl w:val="0"/>
              </w:rPr>
              <w:t xml:space="preserve">3 </w:t>
            </w:r>
            <w:r w:rsidR="00000000" w:rsidRPr="00000000" w:rsidDel="00000000">
              <w:rPr>
                <w:rtl w:val="0"/>
              </w:rPr>
              <w:t xml:space="preserve">pantu šādā redakcijā: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26.</w:t>
            </w:r>
            <w:r w:rsidR="00000000" w:rsidRPr="00000000" w:rsidDel="00000000">
              <w:rPr>
                <w:vertAlign w:val="superscript"/>
                <w:rtl w:val="0"/>
              </w:rPr>
              <w:t xml:space="preserve">2</w:t>
            </w:r>
            <w:r w:rsidR="00000000" w:rsidRPr="00000000" w:rsidDel="00000000">
              <w:rPr>
                <w:rtl w:val="0"/>
              </w:rPr>
              <w:t xml:space="preserve">  un 26.</w:t>
            </w:r>
            <w:r w:rsidR="00000000" w:rsidRPr="00000000" w:rsidDel="00000000">
              <w:rPr>
                <w:vertAlign w:val="superscript"/>
                <w:rtl w:val="0"/>
              </w:rPr>
              <w:t xml:space="preserve">3 </w:t>
            </w:r>
            <w:r w:rsidR="00000000" w:rsidRPr="00000000" w:rsidDel="00000000">
              <w:rPr>
                <w:rtl w:val="0"/>
              </w:rPr>
              <w:t xml:space="preserve">pantu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likumprojekta 9. pantā ietvertā Farmācijas likuma 26.</w:t>
            </w:r>
            <w:r w:rsidR="00000000" w:rsidRPr="00000000" w:rsidDel="00000000">
              <w:rPr>
                <w:vertAlign w:val="superscript"/>
                <w:rtl w:val="0"/>
              </w:rPr>
              <w:t xml:space="preserve">3</w:t>
            </w:r>
            <w:r w:rsidR="00000000" w:rsidRPr="00000000" w:rsidDel="00000000">
              <w:rPr>
                <w:rtl w:val="0"/>
              </w:rPr>
              <w:t xml:space="preserve"> pantā ietverto regulējumu lūdzam papildināt likumprojekta anotāciju ar pamatotu skaidrojumu par to, par kādu personisko labumu (kaitējuma personai, veselībai, dzīvībai) aizskāruma rezultātā izraisītu kaitējumu ir apdrošināma civiltiesiskā atbildība (tai skaitā, kādēļ maziejaukšanās klīniskās pārbaužu gadījumā paredzēts atšķirīgs regulējums). Vēršam uzmanību, ka Eiropas Parlamenta un Padomes 2014. gada 16. aprīļa (EK) regulas Nr. 536/2014 par cilvēkiem paredzētu zāļu klīniskajām pārbaudēm un ar ko atceļ Direktīvu 2001/20/EK 76. pantā norādīts uz jebkāda kaitējuma kompensācijām. Nepieciešamības gadījumā lūdzam precizēt minēto likumprojekta normu.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Pārskatīts un precizēts Likuma 26.</w:t>
            </w:r>
            <w:r w:rsidR="00000000" w:rsidRPr="00000000" w:rsidDel="00000000">
              <w:rPr>
                <w:vertAlign w:val="superscript"/>
                <w:rtl w:val="0"/>
              </w:rPr>
              <w:t xml:space="preserve">3</w:t>
            </w:r>
            <w:r w:rsidR="00000000" w:rsidRPr="00000000" w:rsidDel="00000000">
              <w:rPr>
                <w:rtl w:val="0"/>
              </w:rPr>
              <w:t xml:space="preserve"> panta regulējums un papildināta anotācija ar pamatotu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26.</w:t>
            </w:r>
            <w:r w:rsidR="00000000" w:rsidRPr="00000000" w:rsidDel="00000000">
              <w:rPr>
                <w:vertAlign w:val="superscript"/>
                <w:rtl w:val="0"/>
              </w:rPr>
              <w:t xml:space="preserve">2</w:t>
            </w:r>
            <w:r w:rsidR="00000000" w:rsidRPr="00000000" w:rsidDel="00000000">
              <w:rPr>
                <w:rtl w:val="0"/>
              </w:rPr>
              <w:t xml:space="preserve">  un 26.</w:t>
            </w:r>
            <w:r w:rsidR="00000000" w:rsidRPr="00000000" w:rsidDel="00000000">
              <w:rPr>
                <w:vertAlign w:val="superscript"/>
                <w:rtl w:val="0"/>
              </w:rPr>
              <w:t xml:space="preserve">3 </w:t>
            </w:r>
            <w:r w:rsidR="00000000" w:rsidRPr="00000000" w:rsidDel="00000000">
              <w:rPr>
                <w:rtl w:val="0"/>
              </w:rPr>
              <w:t xml:space="preserve">pantu šādā redakcijā: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26.</w:t>
            </w:r>
            <w:r w:rsidR="00000000" w:rsidRPr="00000000" w:rsidDel="00000000">
              <w:rPr>
                <w:vertAlign w:val="superscript"/>
                <w:rtl w:val="0"/>
              </w:rPr>
              <w:t xml:space="preserve">2</w:t>
            </w:r>
            <w:r w:rsidR="00000000" w:rsidRPr="00000000" w:rsidDel="00000000">
              <w:rPr>
                <w:rtl w:val="0"/>
              </w:rPr>
              <w:t xml:space="preserve">  un 26.</w:t>
            </w:r>
            <w:r w:rsidR="00000000" w:rsidRPr="00000000" w:rsidDel="00000000">
              <w:rPr>
                <w:vertAlign w:val="superscript"/>
                <w:rtl w:val="0"/>
              </w:rPr>
              <w:t xml:space="preserve">3 </w:t>
            </w:r>
            <w:r w:rsidR="00000000" w:rsidRPr="00000000" w:rsidDel="00000000">
              <w:rPr>
                <w:rtl w:val="0"/>
              </w:rPr>
              <w:t xml:space="preserve">pantu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Civillikuma 1640. pantam vainas pakāpes ir dažādas, raugoties pēc tam, vai darbība izdarīta ļaunā nolūkā, vai tikai aiz neuzmanības. Savukārt neuzmanība var būt rupja vai viegla saskaņā ar Civillikuma 1644. pantu. Turpretim Krimināllikums noteic, ka noziedzīgu nodarījumu persona izdara ar nodomu (tīši) vai aiz neuzmanības (aiz noziedzīgas pašpaļāvības vai noziedzīgas nevērības) (sk. Krimināllikuma 8.-10.pants). Saistībā ar minēto lūdzam skaidrot anotācijā likumprojekta 9. pants paredzētā Farmācijas likuma 26.</w:t>
            </w:r>
            <w:r w:rsidR="00000000" w:rsidRPr="00000000" w:rsidDel="00000000">
              <w:rPr>
                <w:vertAlign w:val="superscript"/>
                <w:rtl w:val="0"/>
              </w:rPr>
              <w:t xml:space="preserve">3</w:t>
            </w:r>
            <w:r w:rsidR="00000000" w:rsidRPr="00000000" w:rsidDel="00000000">
              <w:rPr>
                <w:rtl w:val="0"/>
              </w:rPr>
              <w:t xml:space="preserve"> panta piektās daļas būtību un mērķi. Paužam bažas, ka nav saprotams, vai tiek vērtēta personas vaina pēc krimināltiesiskiem vai civiltiesiskiem aspektiem, tāpat nav saprotams, par ko tieši klīniskās pārbaudes sponsors nav atbildīgs (īpaši ņemot vērā ka 26.</w:t>
            </w:r>
            <w:r w:rsidR="00000000" w:rsidRPr="00000000" w:rsidDel="00000000">
              <w:rPr>
                <w:vertAlign w:val="superscript"/>
                <w:rtl w:val="0"/>
              </w:rPr>
              <w:t xml:space="preserve">3</w:t>
            </w:r>
            <w:r w:rsidR="00000000" w:rsidRPr="00000000" w:rsidDel="00000000">
              <w:rPr>
                <w:rtl w:val="0"/>
              </w:rPr>
              <w:t xml:space="preserve"> panta otrā daļa paredz, ka zāļu klīniskās pārbaudes sponsors ir atbildīgs par pētāmās personas veselībai vai dzīvībai izraisīta kaitējuma kompensēšanu). Pirmšķietami, no anotācijā skaidrotā varētu secināt, ka regulējuma būtība ir noteikt, kas sponsors nav atbildīgs par citas personas izdarītu noziedzīgu nodarījumu, vienlaikus anotācijā norādīts, ka sponsoram var iestāties kriminālatbildība. Vienlaikus, ja tiek paredzēts, ka sponsoram ir jāatlīdzina nodarītais kaitējums personai klīniskās pārbaudes ietvaros, un personai klīniskās pārbaudes ietvaros pētnieks vai cita persona šo kaitējumu ir nodarījusi, kādēļ sponsoram nebūtu pienākuma to atlīdzināt. Nav saprotams, kādēļ šāda norma ir ietverta likumprojektā, ja pants ir par civiltiesiskās atbildības apdrošināšanu un nevis kriminālatbildību.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26.</w:t>
            </w:r>
            <w:r w:rsidR="00000000" w:rsidRPr="00000000" w:rsidDel="00000000">
              <w:rPr>
                <w:vertAlign w:val="superscript"/>
                <w:rtl w:val="0"/>
              </w:rPr>
              <w:t xml:space="preserve">3</w:t>
            </w:r>
            <w:r w:rsidR="00000000" w:rsidRPr="00000000" w:rsidDel="00000000">
              <w:rPr>
                <w:rtl w:val="0"/>
              </w:rPr>
              <w:t xml:space="preserve"> panta piekto daļu un likumprojekta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Likuma 26.</w:t>
            </w:r>
            <w:r w:rsidR="00000000" w:rsidRPr="00000000" w:rsidDel="00000000">
              <w:rPr>
                <w:vertAlign w:val="superscript"/>
                <w:rtl w:val="0"/>
              </w:rPr>
              <w:t xml:space="preserve">3</w:t>
            </w:r>
            <w:r w:rsidR="00000000" w:rsidRPr="00000000" w:rsidDel="00000000">
              <w:rPr>
                <w:rtl w:val="0"/>
              </w:rPr>
              <w:t xml:space="preserve"> panta piektā daļa, izsakot to šādā redakcijā: "Pētnieks vai citas zāļu klīniskajā pārbaudē vai maziejaukšanās klīniskajā pārbaudē iesaistītās personas par kaitējumu, kas nodarīts pētāmās personas veselībai vai dzīvībai, neievērojot zāļu klīniskās pārbaudes protokolā noteikto darbību izpildi, ir atbildīgas saskaņā ar Latvijas Republikas normatīvajiem aktiem.",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26.</w:t>
            </w:r>
            <w:r w:rsidR="00000000" w:rsidRPr="00000000" w:rsidDel="00000000">
              <w:rPr>
                <w:vertAlign w:val="superscript"/>
                <w:rtl w:val="0"/>
              </w:rPr>
              <w:t xml:space="preserve">2</w:t>
            </w:r>
            <w:r w:rsidR="00000000" w:rsidRPr="00000000" w:rsidDel="00000000">
              <w:rPr>
                <w:rtl w:val="0"/>
              </w:rPr>
              <w:t xml:space="preserve">  un 26.</w:t>
            </w:r>
            <w:r w:rsidR="00000000" w:rsidRPr="00000000" w:rsidDel="00000000">
              <w:rPr>
                <w:vertAlign w:val="superscript"/>
                <w:rtl w:val="0"/>
              </w:rPr>
              <w:t xml:space="preserve">3 </w:t>
            </w:r>
            <w:r w:rsidR="00000000" w:rsidRPr="00000000" w:rsidDel="00000000">
              <w:rPr>
                <w:rtl w:val="0"/>
              </w:rPr>
              <w:t xml:space="preserve">pantu šādā redakcijā: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26.</w:t>
            </w:r>
            <w:r w:rsidR="00000000" w:rsidRPr="00000000" w:rsidDel="00000000">
              <w:rPr>
                <w:vertAlign w:val="superscript"/>
                <w:rtl w:val="0"/>
              </w:rPr>
              <w:t xml:space="preserve">2</w:t>
            </w:r>
            <w:r w:rsidR="00000000" w:rsidRPr="00000000" w:rsidDel="00000000">
              <w:rPr>
                <w:rtl w:val="0"/>
              </w:rPr>
              <w:t xml:space="preserve">  un 26.</w:t>
            </w:r>
            <w:r w:rsidR="00000000" w:rsidRPr="00000000" w:rsidDel="00000000">
              <w:rPr>
                <w:vertAlign w:val="superscript"/>
                <w:rtl w:val="0"/>
              </w:rPr>
              <w:t xml:space="preserve">3 </w:t>
            </w:r>
            <w:r w:rsidR="00000000" w:rsidRPr="00000000" w:rsidDel="00000000">
              <w:rPr>
                <w:rtl w:val="0"/>
              </w:rPr>
              <w:t xml:space="preserve">pantu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likumprojekta 9. pantā ietvertā 26.</w:t>
            </w:r>
            <w:r w:rsidR="00000000" w:rsidRPr="00000000" w:rsidDel="00000000">
              <w:rPr>
                <w:vertAlign w:val="superscript"/>
                <w:rtl w:val="0"/>
              </w:rPr>
              <w:t xml:space="preserve">3</w:t>
            </w:r>
            <w:r w:rsidR="00000000" w:rsidRPr="00000000" w:rsidDel="00000000">
              <w:rPr>
                <w:rtl w:val="0"/>
              </w:rPr>
              <w:t xml:space="preserve"> panta ceturtajā daļā minētais attiecas arī uz maziejaukšanās klīnisko pārbaudi. Norādām, ka 26.</w:t>
            </w:r>
            <w:r w:rsidR="00000000" w:rsidRPr="00000000" w:rsidDel="00000000">
              <w:rPr>
                <w:vertAlign w:val="superscript"/>
                <w:rtl w:val="0"/>
              </w:rPr>
              <w:t xml:space="preserve">3</w:t>
            </w:r>
            <w:r w:rsidR="00000000" w:rsidRPr="00000000" w:rsidDel="00000000">
              <w:rPr>
                <w:rtl w:val="0"/>
              </w:rPr>
              <w:t xml:space="preserve"> panta pirmajā daļā skaidri ir nodalīti zāļu klīniskās pārbaudes un maziejaukšanās kliniskās pārbaudes. Tas nozīmē, ka ceturtā daļa neattiecas uz maziejaukšanās kliniskajām pārbaudēm, jo normā nav minētas. Ja zāļu kliniskās pārbaudes aptver maziejaukšanās kliniskās pārbaudes, tad normā lietojams tikai plašākais termins, nepieciešamības gadījumā skaidrojot anotācijā tā tvērumu. Pretējā gadījumā nav saprotams, kad viens termins varētu aptvert otru, kad ir būtiski nodalīt abus terminus, kad ir domāts tikai viens, bet ne otrs.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Ievērojot minēto, lūdzam atkārtoti izvērtēt </w:t>
            </w:r>
            <w:r w:rsidR="00000000" w:rsidRPr="00000000" w:rsidDel="00000000">
              <w:rPr>
                <w:rtl w:val="0"/>
              </w:rPr>
              <w:t xml:space="preserve">26.</w:t>
            </w:r>
            <w:r w:rsidR="00000000" w:rsidRPr="00000000" w:rsidDel="00000000">
              <w:rPr>
                <w:vertAlign w:val="superscript"/>
                <w:rtl w:val="0"/>
              </w:rPr>
              <w:t xml:space="preserve">3</w:t>
            </w:r>
            <w:r w:rsidR="00000000" w:rsidRPr="00000000" w:rsidDel="00000000">
              <w:rPr>
                <w:rtl w:val="0"/>
              </w:rPr>
              <w:t xml:space="preserve"> panta ceturtās daļas</w:t>
            </w:r>
            <w:r w:rsidR="00000000" w:rsidRPr="00000000" w:rsidDel="00000000">
              <w:rPr>
                <w:u w:val="single"/>
                <w:rtl w:val="0"/>
              </w:rPr>
              <w:t xml:space="preserve"> būtību, nepieciešamību un mērķi un nepieciešamības gadījumā precizēt to un likumprojekta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iebildumam precizēta Likumprojekta 10. pantā ietvertā Likuma 26.</w:t>
            </w:r>
            <w:r w:rsidR="00000000" w:rsidRPr="00000000" w:rsidDel="00000000">
              <w:rPr>
                <w:vertAlign w:val="superscript"/>
                <w:rtl w:val="0"/>
              </w:rPr>
              <w:t xml:space="preserve">3</w:t>
            </w:r>
            <w:r w:rsidR="00000000" w:rsidRPr="00000000" w:rsidDel="00000000">
              <w:rPr>
                <w:rtl w:val="0"/>
              </w:rPr>
              <w:t xml:space="preserve"> panta ceturtā daļa un papildināta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26.</w:t>
            </w:r>
            <w:r w:rsidR="00000000" w:rsidRPr="00000000" w:rsidDel="00000000">
              <w:rPr>
                <w:vertAlign w:val="superscript"/>
                <w:rtl w:val="0"/>
              </w:rPr>
              <w:t xml:space="preserve">2</w:t>
            </w:r>
            <w:r w:rsidR="00000000" w:rsidRPr="00000000" w:rsidDel="00000000">
              <w:rPr>
                <w:rtl w:val="0"/>
              </w:rPr>
              <w:t xml:space="preserve">  un 26.</w:t>
            </w:r>
            <w:r w:rsidR="00000000" w:rsidRPr="00000000" w:rsidDel="00000000">
              <w:rPr>
                <w:vertAlign w:val="superscript"/>
                <w:rtl w:val="0"/>
              </w:rPr>
              <w:t xml:space="preserve">3 </w:t>
            </w:r>
            <w:r w:rsidR="00000000" w:rsidRPr="00000000" w:rsidDel="00000000">
              <w:rPr>
                <w:rtl w:val="0"/>
              </w:rPr>
              <w:t xml:space="preserve">pantu šādā redakcijā: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26.</w:t>
            </w:r>
            <w:r w:rsidR="00000000" w:rsidRPr="00000000" w:rsidDel="00000000">
              <w:rPr>
                <w:vertAlign w:val="superscript"/>
                <w:rtl w:val="0"/>
              </w:rPr>
              <w:t xml:space="preserve">2</w:t>
            </w:r>
            <w:r w:rsidR="00000000" w:rsidRPr="00000000" w:rsidDel="00000000">
              <w:rPr>
                <w:rtl w:val="0"/>
              </w:rPr>
              <w:t xml:space="preserve">  un 26.</w:t>
            </w:r>
            <w:r w:rsidR="00000000" w:rsidRPr="00000000" w:rsidDel="00000000">
              <w:rPr>
                <w:vertAlign w:val="superscript"/>
                <w:rtl w:val="0"/>
              </w:rPr>
              <w:t xml:space="preserve">3 </w:t>
            </w:r>
            <w:r w:rsidR="00000000" w:rsidRPr="00000000" w:rsidDel="00000000">
              <w:rPr>
                <w:rtl w:val="0"/>
              </w:rPr>
              <w:t xml:space="preserve">pantu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likumprojekta 9. pantā ietvertās Farmācijas likuma 26.</w:t>
            </w:r>
            <w:r w:rsidR="00000000" w:rsidRPr="00000000" w:rsidDel="00000000">
              <w:rPr>
                <w:vertAlign w:val="superscript"/>
                <w:rtl w:val="0"/>
              </w:rPr>
              <w:t xml:space="preserve">3</w:t>
            </w:r>
            <w:r w:rsidR="00000000" w:rsidRPr="00000000" w:rsidDel="00000000">
              <w:rPr>
                <w:rtl w:val="0"/>
              </w:rPr>
              <w:t xml:space="preserve"> panta trešās daļas mērķis un būtība nav saprotama. Ja attiecīgās normas mērķis, līdzīgi kā 26.</w:t>
            </w:r>
            <w:r w:rsidR="00000000" w:rsidRPr="00000000" w:rsidDel="00000000">
              <w:rPr>
                <w:vertAlign w:val="superscript"/>
                <w:rtl w:val="0"/>
              </w:rPr>
              <w:t xml:space="preserve">3</w:t>
            </w:r>
            <w:r w:rsidR="00000000" w:rsidRPr="00000000" w:rsidDel="00000000">
              <w:rPr>
                <w:rtl w:val="0"/>
              </w:rPr>
              <w:t xml:space="preserve"> panta otrajā daļā, ir paredzēt ārstniecības iestādei pienākumu apdrošināt savu civiltiesisko atbildību, tad abas normas redakcionāli ir jāveido līdzīgas.  Savukārt, ja 26.</w:t>
            </w:r>
            <w:r w:rsidR="00000000" w:rsidRPr="00000000" w:rsidDel="00000000">
              <w:rPr>
                <w:vertAlign w:val="superscript"/>
                <w:rtl w:val="0"/>
              </w:rPr>
              <w:t xml:space="preserve">3</w:t>
            </w:r>
            <w:r w:rsidR="00000000" w:rsidRPr="00000000" w:rsidDel="00000000">
              <w:rPr>
                <w:rtl w:val="0"/>
              </w:rPr>
              <w:t xml:space="preserve"> panta trešās daļas mērķis ir paredzēt, ka 26.</w:t>
            </w:r>
            <w:r w:rsidR="00000000" w:rsidRPr="00000000" w:rsidDel="00000000">
              <w:rPr>
                <w:vertAlign w:val="superscript"/>
                <w:rtl w:val="0"/>
              </w:rPr>
              <w:t xml:space="preserve">3</w:t>
            </w:r>
            <w:r w:rsidR="00000000" w:rsidRPr="00000000" w:rsidDel="00000000">
              <w:rPr>
                <w:rtl w:val="0"/>
              </w:rPr>
              <w:t xml:space="preserve"> pants otrajā daļā minētajā gadījumā ārstniecības iestāde ir tā, kas slēdz šo civiltiesiskās apdrošināšanas līgumu, tad minētais ir skaidri arī jānosaka.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Tieslietu ministrijas ieskatā tie ir divi dažādi aspekti, kuri būtu skaidri jānodala. Ja normas mērķis ir paredzēt pienākumu apdrošināt civiltiesisko atbildību, tad to arī skaidri nepieciešams norādīt, paredzot, ja ārstniecības iestāde veic maziejaukšanās klīnisko pārbaudi, tai ir pienākums apdrošināt savu, pētnieku un citas klīniskajā pārbaudē iesaistīto personu civiltiesisko atbildību par pētāmās personas veselībai vai dzīvībai nodarīto kaitējumu klīniskās pārbaudes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atkārtoti izvērtēt 26.</w:t>
            </w:r>
            <w:r w:rsidR="00000000" w:rsidRPr="00000000" w:rsidDel="00000000">
              <w:rPr>
                <w:vertAlign w:val="superscript"/>
                <w:rtl w:val="0"/>
              </w:rPr>
              <w:t xml:space="preserve">3</w:t>
            </w:r>
            <w:r w:rsidR="00000000" w:rsidRPr="00000000" w:rsidDel="00000000">
              <w:rPr>
                <w:rtl w:val="0"/>
              </w:rPr>
              <w:t xml:space="preserve"> panta trešās daļas būtību un mērķi, un nepieciešamības gadījumā precizēt to un likumprojekta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Likumprojekta 10. pantā ietvertā Likuma 26.</w:t>
            </w:r>
            <w:r w:rsidR="00000000" w:rsidRPr="00000000" w:rsidDel="00000000">
              <w:rPr>
                <w:vertAlign w:val="superscript"/>
                <w:rtl w:val="0"/>
              </w:rPr>
              <w:t xml:space="preserve">3</w:t>
            </w:r>
            <w:r w:rsidR="00000000" w:rsidRPr="00000000" w:rsidDel="00000000">
              <w:rPr>
                <w:rtl w:val="0"/>
              </w:rPr>
              <w:t xml:space="preserve"> panta trešā daļa, izsakot to šādā redakcijā: "Ārstniecības iestādei ir pienākums apdrošināt savu un pētnieka civiltiesisko atbildību par nodarīto kaitējumu pētāmās personas veselībai vai dzīvībai maziejaukšanās klīniskās pārbaudes ietvaros.",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26.</w:t>
            </w:r>
            <w:r w:rsidR="00000000" w:rsidRPr="00000000" w:rsidDel="00000000">
              <w:rPr>
                <w:vertAlign w:val="superscript"/>
                <w:rtl w:val="0"/>
              </w:rPr>
              <w:t xml:space="preserve">2</w:t>
            </w:r>
            <w:r w:rsidR="00000000" w:rsidRPr="00000000" w:rsidDel="00000000">
              <w:rPr>
                <w:rtl w:val="0"/>
              </w:rPr>
              <w:t xml:space="preserve">  un 26.</w:t>
            </w:r>
            <w:r w:rsidR="00000000" w:rsidRPr="00000000" w:rsidDel="00000000">
              <w:rPr>
                <w:vertAlign w:val="superscript"/>
                <w:rtl w:val="0"/>
              </w:rPr>
              <w:t xml:space="preserve">3 </w:t>
            </w:r>
            <w:r w:rsidR="00000000" w:rsidRPr="00000000" w:rsidDel="00000000">
              <w:rPr>
                <w:rtl w:val="0"/>
              </w:rPr>
              <w:t xml:space="preserve">pantu šādā redakcijā: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26.</w:t>
            </w:r>
            <w:r w:rsidR="00000000" w:rsidRPr="00000000" w:rsidDel="00000000">
              <w:rPr>
                <w:vertAlign w:val="superscript"/>
                <w:rtl w:val="0"/>
              </w:rPr>
              <w:t xml:space="preserve">2</w:t>
            </w:r>
            <w:r w:rsidR="00000000" w:rsidRPr="00000000" w:rsidDel="00000000">
              <w:rPr>
                <w:rtl w:val="0"/>
              </w:rPr>
              <w:t xml:space="preserve">  un 26.</w:t>
            </w:r>
            <w:r w:rsidR="00000000" w:rsidRPr="00000000" w:rsidDel="00000000">
              <w:rPr>
                <w:vertAlign w:val="superscript"/>
                <w:rtl w:val="0"/>
              </w:rPr>
              <w:t xml:space="preserve">3 </w:t>
            </w:r>
            <w:r w:rsidR="00000000" w:rsidRPr="00000000" w:rsidDel="00000000">
              <w:rPr>
                <w:rtl w:val="0"/>
              </w:rPr>
              <w:t xml:space="preserve">pantu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no likumprojekta 9. pantā ietvertās Farmācijas likuma 26.</w:t>
            </w:r>
            <w:r w:rsidR="00000000" w:rsidRPr="00000000" w:rsidDel="00000000">
              <w:rPr>
                <w:vertAlign w:val="superscript"/>
                <w:rtl w:val="0"/>
              </w:rPr>
              <w:t xml:space="preserve">3</w:t>
            </w:r>
            <w:r w:rsidR="00000000" w:rsidRPr="00000000" w:rsidDel="00000000">
              <w:rPr>
                <w:rtl w:val="0"/>
              </w:rPr>
              <w:t xml:space="preserve"> panta otrās daļas nav saprotams, kas ir tās primārais mērķis: noteikt pienākumu apdrošināt savu, pētnieku un citu klīniskā pārbaudē iesaistīto personu civiltiesisko atbildību par klīniskās pārbaudes ietvaros izraisītā kaitējuma kompensēšanu vai noteikt, ka sponsoram ir pienākums atlīdzināt pētāmās personas veselībai un dzīvībai nodarīto kaitējumu zāļu klīniskas pārbaudes ietvaros.  Norādām, ka Tieslietu ministrijas ieskatā tie ir divi dažādi pienākumi, kuri būtu skaidri jānodala. Ja normas mērķis ir paredzēt pienākumu apdrošināt civiltiesisko atbildību, tad lūdzam skaidri norādīt, ka zāļu klīniskās pārbaudes sponsoram ir pienākums apdrošināt savu, pētnieku un citas klīniskajā pārbaudē iesaistīto personu civiltiesisko atbildību par pētāmās personas veselībai vai dzīvībai nodarīto kaitējumu klīniskās pārbaudes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atkārtoti lūdzam izvērtēt minētās normas būtību un mērķi, un nepieciešamības gadījumā precizēt to un likumprojekta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r w:rsidR="00000000" w:rsidRPr="00000000" w:rsidDel="00000000">
              <w:rPr>
                <w:rtl w:val="0"/>
              </w:rPr>
              <w:t xml:space="preserve">Ņemot vērā, ka atbilstoši regulai 536/2014 “sponsors” ir persona, uzņēmums, iestāde vai organizācija, kas uzņemas atbildību par klīniskās pārbaudes ierosināšanu, pārvaldību un tā finansēšanas sākumfonda izveidošanu, kuram citastarp zāļu klīniskās pārbaudes radīta kaitējuma pētāmai personai kompensēšanai jāizmanto regulas 536/2014 76. panta 1. punktā minēto dalībvalsts kaitējuma kompensēšanas sistēmas veidu (apdrošināšanas, garantijas vai līdzīga mehānisma veidā), ievērojot regulas 536/2014 76. panta 2. punktā noteikto, Likuma 26.</w:t>
            </w:r>
            <w:r w:rsidR="00000000" w:rsidRPr="00000000" w:rsidDel="00000000">
              <w:rPr>
                <w:vertAlign w:val="superscript"/>
                <w:rtl w:val="0"/>
              </w:rPr>
              <w:t xml:space="preserve">3</w:t>
            </w:r>
            <w:r w:rsidR="00000000" w:rsidRPr="00000000" w:rsidDel="00000000">
              <w:rPr>
                <w:rtl w:val="0"/>
              </w:rPr>
              <w:t xml:space="preserve"> panta otrajā daļā noteikts sponsora pienākums apdrošināt </w:t>
            </w:r>
            <w:r w:rsidR="00000000" w:rsidRPr="00000000" w:rsidDel="00000000">
              <w:rPr>
                <w:u w:val="single"/>
                <w:rtl w:val="0"/>
              </w:rPr>
              <w:t xml:space="preserve">savu un pētnieka </w:t>
            </w:r>
            <w:r w:rsidR="00000000" w:rsidRPr="00000000" w:rsidDel="00000000">
              <w:rPr>
                <w:rtl w:val="0"/>
              </w:rPr>
              <w:t xml:space="preserve">civiltiesisko atbildību par pētāmās personas veselībai vai dzīvībai radītu kaitējumu zāļu klīniskās pārbaudes ietvaros.</w:t>
            </w:r>
            <w:r w:rsidR="00000000" w:rsidRPr="00000000" w:rsidDel="00000000">
              <w:rPr>
                <w:rtl w:val="0"/>
              </w:rPr>
              <w:t xml:space="preserve">Likumprojekta 26.</w:t>
            </w:r>
            <w:r w:rsidR="00000000" w:rsidRPr="00000000" w:rsidDel="00000000">
              <w:rPr>
                <w:vertAlign w:val="superscript"/>
                <w:rtl w:val="0"/>
              </w:rPr>
              <w:t xml:space="preserve">3</w:t>
            </w:r>
            <w:r w:rsidR="00000000" w:rsidRPr="00000000" w:rsidDel="00000000">
              <w:rPr>
                <w:rtl w:val="0"/>
              </w:rPr>
              <w:t xml:space="preserve"> panta otrā daļa izteikta šādā redakcijā: </w:t>
            </w:r>
            <w:r w:rsidR="00000000" w:rsidRPr="00000000" w:rsidDel="00000000">
              <w:rPr>
                <w:b w:val="1"/>
                <w:rtl w:val="0"/>
              </w:rPr>
              <w:t xml:space="preserve">"</w:t>
            </w:r>
            <w:r w:rsidR="00000000" w:rsidRPr="00000000" w:rsidDel="00000000">
              <w:rPr>
                <w:rtl w:val="0"/>
              </w:rPr>
              <w:t xml:space="preserve">Zāļu klīniskās pārbaudes sponsoram ir pienākums apdrošināt savu un pētnieka civiltiesisko atbildību par nodarīto kaitējumu pētāmās personas veselībai vai dzīvībai zāļu klīniskās pārbaudes ietvaros.</w:t>
            </w:r>
            <w:r w:rsidR="00000000" w:rsidRPr="00000000" w:rsidDel="00000000">
              <w:rPr>
                <w:b w:val="1"/>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26.</w:t>
            </w:r>
            <w:r w:rsidR="00000000" w:rsidRPr="00000000" w:rsidDel="00000000">
              <w:rPr>
                <w:vertAlign w:val="superscript"/>
                <w:rtl w:val="0"/>
              </w:rPr>
              <w:t xml:space="preserve">2</w:t>
            </w:r>
            <w:r w:rsidR="00000000" w:rsidRPr="00000000" w:rsidDel="00000000">
              <w:rPr>
                <w:rtl w:val="0"/>
              </w:rPr>
              <w:t xml:space="preserve">  un 26.</w:t>
            </w:r>
            <w:r w:rsidR="00000000" w:rsidRPr="00000000" w:rsidDel="00000000">
              <w:rPr>
                <w:vertAlign w:val="superscript"/>
                <w:rtl w:val="0"/>
              </w:rPr>
              <w:t xml:space="preserve">3 </w:t>
            </w:r>
            <w:r w:rsidR="00000000" w:rsidRPr="00000000" w:rsidDel="00000000">
              <w:rPr>
                <w:rtl w:val="0"/>
              </w:rPr>
              <w:t xml:space="preserve">pantu šādā redakcijā: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26.</w:t>
            </w:r>
            <w:r w:rsidR="00000000" w:rsidRPr="00000000" w:rsidDel="00000000">
              <w:rPr>
                <w:vertAlign w:val="superscript"/>
                <w:rtl w:val="0"/>
              </w:rPr>
              <w:t xml:space="preserve">2</w:t>
            </w:r>
            <w:r w:rsidR="00000000" w:rsidRPr="00000000" w:rsidDel="00000000">
              <w:rPr>
                <w:rtl w:val="0"/>
              </w:rPr>
              <w:t xml:space="preserve">  un 26.</w:t>
            </w:r>
            <w:r w:rsidR="00000000" w:rsidRPr="00000000" w:rsidDel="00000000">
              <w:rPr>
                <w:vertAlign w:val="superscript"/>
                <w:rtl w:val="0"/>
              </w:rPr>
              <w:t xml:space="preserve">3 </w:t>
            </w:r>
            <w:r w:rsidR="00000000" w:rsidRPr="00000000" w:rsidDel="00000000">
              <w:rPr>
                <w:rtl w:val="0"/>
              </w:rPr>
              <w:t xml:space="preserve">pantu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no likumprojekta 9. pantā ietvertās Farmācijas likuma 26.</w:t>
            </w:r>
            <w:r w:rsidR="00000000" w:rsidRPr="00000000" w:rsidDel="00000000">
              <w:rPr>
                <w:vertAlign w:val="superscript"/>
                <w:rtl w:val="0"/>
              </w:rPr>
              <w:t xml:space="preserve">3</w:t>
            </w:r>
            <w:r w:rsidR="00000000" w:rsidRPr="00000000" w:rsidDel="00000000">
              <w:rPr>
                <w:rtl w:val="0"/>
              </w:rPr>
              <w:t xml:space="preserve"> panta pirmās daļas un likumprojekta anotācijas nav saprotams attiecīgās normas mērķis un būtība, proti, - ko likumdevējs ir vēlējies noregulēt.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ikvienai personai ir tiesības uz kaitējuma atlīdzināšanu. Līdz ar to persona, piemēram, var to iegūt civiltiesiskā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Konkrētajā gadījumā nav skaidrs, vai attiecīgās normas mērķis ir regulēt, kā pētāmā persona var aizsargāt savas tiesības, vai noteikt pienākumus sponsoram, pētniekam vai ārstniecības iestādei. Pirmšķietami, norma ir deklaratīva, jo nav skaidrs tiesību un pienākumu apjoms ne pētāmai personai, ne pētniekam, ne ārstniecības iestādei, ne sponsoram. Ja tiek nodarīts kaitējums (iestājas apdrošināšanas gadījums), atlīdzību var izmaksāt apdrošināšanas līguma ietvaros, to var kompensēt administratīvā kārtībā, kā arī civiltiesiskā kārtībā, ja persona uzskata, ka kaitējums nav atlīdzināts pilnā apmērā. Lai gan likumprojekta anotācijā norādīts, ka tiek noteikts pētāmās personas vispārīgais tiesiskās aizsardzības princips, no minētās normas nav saprotams, kāds tieši princips ir noteikts.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atkārtoti lūdzam izvērtēt minētajā normā ietvertā regulējuma būtību un mērķi un nepieciešamības gadījumā precizēt to, kā arī likumprojekta anotācijā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Tieslietu ministrijas un Latvijas Apdrošinātāju asociācijas sniegtajiem iebildumiem, veikti precizējumi Likuma 26.</w:t>
            </w:r>
            <w:r w:rsidR="00000000" w:rsidRPr="00000000" w:rsidDel="00000000">
              <w:rPr>
                <w:vertAlign w:val="superscript"/>
                <w:rtl w:val="0"/>
              </w:rPr>
              <w:t xml:space="preserve">3</w:t>
            </w:r>
            <w:r w:rsidR="00000000" w:rsidRPr="00000000" w:rsidDel="00000000">
              <w:rPr>
                <w:rtl w:val="0"/>
              </w:rPr>
              <w:t xml:space="preserve"> panta pirmajā daļā, izsakot to šādā redakcijā: "Pētāmai personai ir tiesības saņemt atlīdzību par viņa veselībai vai dzīvībai nodarīto kaitējumu zāļu klīniskās pārbaudes un maziejaukšanās klīniskās pārbaudes ietvaros saskaņā ar normatīvajiem aktiem par zāļu klīniskajiem pētījumiem noteikto" un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Likumprojektā ietvertajās normās ir atrunāti vispārīgie principi, kuri ir nepieciešami Eiropas Parlamenta un Padomes Regulas 536/2014 piemērošanas nodrošināšanai nacionālā līmenī, kā arī, lai noteiktu pilnvarojumu Ministru kabinetam un sevišķus noteikumus klīnisko pētījumu veikšanai attiecībā uz cilvēkiem paredzētām pētāmām zālēm, tai skaitā pētāmās personas tiesiskās aizsardzības principiem un drošībai.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26.</w:t>
            </w:r>
            <w:r w:rsidR="00000000" w:rsidRPr="00000000" w:rsidDel="00000000">
              <w:rPr>
                <w:vertAlign w:val="superscript"/>
                <w:rtl w:val="0"/>
              </w:rPr>
              <w:t xml:space="preserve">2</w:t>
            </w:r>
            <w:r w:rsidR="00000000" w:rsidRPr="00000000" w:rsidDel="00000000">
              <w:rPr>
                <w:rtl w:val="0"/>
              </w:rPr>
              <w:t xml:space="preserve">  un 26.</w:t>
            </w:r>
            <w:r w:rsidR="00000000" w:rsidRPr="00000000" w:rsidDel="00000000">
              <w:rPr>
                <w:vertAlign w:val="superscript"/>
                <w:rtl w:val="0"/>
              </w:rPr>
              <w:t xml:space="preserve">3 </w:t>
            </w:r>
            <w:r w:rsidR="00000000" w:rsidRPr="00000000" w:rsidDel="00000000">
              <w:rPr>
                <w:rtl w:val="0"/>
              </w:rPr>
              <w:t xml:space="preserve">pantu šādā redakcijā: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26.</w:t>
            </w:r>
            <w:r w:rsidR="00000000" w:rsidRPr="00000000" w:rsidDel="00000000">
              <w:rPr>
                <w:vertAlign w:val="superscript"/>
                <w:rtl w:val="0"/>
              </w:rPr>
              <w:t xml:space="preserve">1 </w:t>
            </w:r>
            <w:r w:rsidR="00000000" w:rsidRPr="00000000" w:rsidDel="00000000">
              <w:rPr>
                <w:rtl w:val="0"/>
              </w:rPr>
              <w:t xml:space="preserve">pantu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no likumprojekta 9. pantā ietvertās Farmācijas likuma 26.</w:t>
            </w:r>
            <w:r w:rsidR="00000000" w:rsidRPr="00000000" w:rsidDel="00000000">
              <w:rPr>
                <w:vertAlign w:val="superscript"/>
                <w:rtl w:val="0"/>
              </w:rPr>
              <w:t xml:space="preserve">1</w:t>
            </w:r>
            <w:r w:rsidR="00000000" w:rsidRPr="00000000" w:rsidDel="00000000">
              <w:rPr>
                <w:rtl w:val="0"/>
              </w:rPr>
              <w:t xml:space="preserve"> panta piektās daļas skaidri neizriet, vai šajā daļā paredzētās prasības attiecas arī uz pētāmām zālēm un papildzālēm, kuras nav reģistrētas saskaņā ar Eiropas Parlamenta un Padomes 2004. gada 31. marta Regulas Nr. 726/2004 (turpmāk - regulas Nr. 726/2004). Attiecīgā gadījumā lūdzam minētajā daļā izdarīt atsauci uz minēto regulu vai likumprojekta anotācijā sniegt pamatotu skaidrojumu, kādēļ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8.pantā ietvertā Likuma 26.</w:t>
            </w:r>
            <w:r w:rsidR="00000000" w:rsidRPr="00000000" w:rsidDel="00000000">
              <w:rPr>
                <w:vertAlign w:val="superscript"/>
                <w:rtl w:val="0"/>
              </w:rPr>
              <w:t xml:space="preserve">1</w:t>
            </w:r>
            <w:r w:rsidR="00000000" w:rsidRPr="00000000" w:rsidDel="00000000">
              <w:rPr>
                <w:rtl w:val="0"/>
              </w:rPr>
              <w:t xml:space="preserve"> panta piektajā daļā veikts precizējums, izdarot atsauci uz Eiropas Parlamenta un Padomes 2004. gada 31. marta Regulu Nr. 726/2004, ar ko nosaka cilvēkiem paredzēto un veterināro zāļu reģistrēšanas un uzraudzības Kopienas procedūras un izveido Eiropas Zāļu aģentūru.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26.</w:t>
            </w:r>
            <w:r w:rsidR="00000000" w:rsidRPr="00000000" w:rsidDel="00000000">
              <w:rPr>
                <w:vertAlign w:val="superscript"/>
                <w:rtl w:val="0"/>
              </w:rPr>
              <w:t xml:space="preserve">1 </w:t>
            </w:r>
            <w:r w:rsidR="00000000" w:rsidRPr="00000000" w:rsidDel="00000000">
              <w:rPr>
                <w:rtl w:val="0"/>
              </w:rPr>
              <w:t xml:space="preserve">pantu šādā redakcijā: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26.</w:t>
            </w:r>
            <w:r w:rsidR="00000000" w:rsidRPr="00000000" w:rsidDel="00000000">
              <w:rPr>
                <w:vertAlign w:val="superscript"/>
                <w:rtl w:val="0"/>
              </w:rPr>
              <w:t xml:space="preserve">2</w:t>
            </w:r>
            <w:r w:rsidR="00000000" w:rsidRPr="00000000" w:rsidDel="00000000">
              <w:rPr>
                <w:rtl w:val="0"/>
              </w:rPr>
              <w:t xml:space="preserve">  un 26.</w:t>
            </w:r>
            <w:r w:rsidR="00000000" w:rsidRPr="00000000" w:rsidDel="00000000">
              <w:rPr>
                <w:vertAlign w:val="superscript"/>
                <w:rtl w:val="0"/>
              </w:rPr>
              <w:t xml:space="preserve">3 </w:t>
            </w:r>
            <w:r w:rsidR="00000000" w:rsidRPr="00000000" w:rsidDel="00000000">
              <w:rPr>
                <w:rtl w:val="0"/>
              </w:rPr>
              <w:t xml:space="preserve">pantu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10. pantā ietverto Farmācijas likuma 26.</w:t>
            </w:r>
            <w:r w:rsidR="00000000" w:rsidRPr="00000000" w:rsidDel="00000000">
              <w:rPr>
                <w:vertAlign w:val="superscript"/>
                <w:rtl w:val="0"/>
              </w:rPr>
              <w:t xml:space="preserve">3</w:t>
            </w:r>
            <w:r w:rsidR="00000000" w:rsidRPr="00000000" w:rsidDel="00000000">
              <w:rPr>
                <w:rtl w:val="0"/>
              </w:rPr>
              <w:t xml:space="preserve"> panta otro un trešo daļu nepieciešams izvērtēt un precizēt. Norādām, ka no minētajām normām un likumprojekta anotācijas nav skaidri saprotams: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attiecībā uz kādas darbības vai bezdarbības rezultātā radīto kaitējumu trešajai personai apdrošināma civiltiesiskā atbildība attiecīgi sponsora un pētnieka gadījumā (turklāt 26.</w:t>
            </w:r>
            <w:r w:rsidR="00000000" w:rsidRPr="00000000" w:rsidDel="00000000">
              <w:rPr>
                <w:vertAlign w:val="superscript"/>
                <w:rtl w:val="0"/>
              </w:rPr>
              <w:t xml:space="preserve">3</w:t>
            </w:r>
            <w:r w:rsidR="00000000" w:rsidRPr="00000000" w:rsidDel="00000000">
              <w:rPr>
                <w:rtl w:val="0"/>
              </w:rPr>
              <w:t xml:space="preserve"> panta ceturtajā daļā norādīts arī uz citām klīniskajā pārbaudē iesaistītām personām, par kurām nav skaidri saprotams, vai paredzēta arī šo personu civiltiesiskās atbildības apdrošināšana). Ievērojot minēto, lūdzam papildināt 26.</w:t>
            </w:r>
            <w:r w:rsidR="00000000" w:rsidRPr="00000000" w:rsidDel="00000000">
              <w:rPr>
                <w:vertAlign w:val="superscript"/>
                <w:rtl w:val="0"/>
              </w:rPr>
              <w:t xml:space="preserve">3</w:t>
            </w:r>
            <w:r w:rsidR="00000000" w:rsidRPr="00000000" w:rsidDel="00000000">
              <w:rPr>
                <w:rtl w:val="0"/>
              </w:rPr>
              <w:t xml:space="preserve"> panta otro un trešo daļu ar atbilstošu regulējumu, likumprojekta anotācijā izvērstāk skaidrojot sponsora, pētnieka un citu personu rīcību (darbību un bezdarbību), kā arī sponsora atbildību kopumā, tai skaitā pamatojumu sponsora atbildības ierobežošanai saistībā ar pētnieka vai citu klīniskajā pārbaudē iesaistīto personu radīto kaitējumu pētāmai personai;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26.</w:t>
            </w:r>
            <w:r w:rsidR="00000000" w:rsidRPr="00000000" w:rsidDel="00000000">
              <w:rPr>
                <w:vertAlign w:val="superscript"/>
                <w:rtl w:val="0"/>
              </w:rPr>
              <w:t xml:space="preserve">3 </w:t>
            </w:r>
            <w:r w:rsidR="00000000" w:rsidRPr="00000000" w:rsidDel="00000000">
              <w:rPr>
                <w:rtl w:val="0"/>
              </w:rPr>
              <w:t xml:space="preserve">panta otrajā daļā ietvertais regulējums, ka sponsors ir atbildīgs par noteikta kaitējuma kompensēšanu, </w:t>
            </w:r>
            <w:r w:rsidR="00000000" w:rsidRPr="00000000" w:rsidDel="00000000">
              <w:rPr>
                <w:u w:val="single"/>
                <w:rtl w:val="0"/>
              </w:rPr>
              <w:t xml:space="preserve">apdrošinot civiltiesisko atbildību</w:t>
            </w:r>
            <w:r w:rsidR="00000000" w:rsidRPr="00000000" w:rsidDel="00000000">
              <w:rPr>
                <w:rtl w:val="0"/>
              </w:rPr>
              <w:t xml:space="preserve">, t.i., nav skaidrs, vai minētā norma paredz ierobežot sponsora atbildību (uz ko norāda lietotais divdabis), kas turklāt ir pretrunā ar 26.</w:t>
            </w:r>
            <w:r w:rsidR="00000000" w:rsidRPr="00000000" w:rsidDel="00000000">
              <w:rPr>
                <w:vertAlign w:val="superscript"/>
                <w:rtl w:val="0"/>
              </w:rPr>
              <w:t xml:space="preserve">3</w:t>
            </w:r>
            <w:r w:rsidR="00000000" w:rsidRPr="00000000" w:rsidDel="00000000">
              <w:rPr>
                <w:rtl w:val="0"/>
              </w:rPr>
              <w:t xml:space="preserve"> panta ceturtajā daļā ietverto regulējumu. Attiecīgi lūdzam atbilstoši precizēt minēto daļu un likumprojekta anotācijā sniegt atbilstošu skaidrojumu par minēto. Ierosinām likumprojekta 26.</w:t>
            </w:r>
            <w:r w:rsidR="00000000" w:rsidRPr="00000000" w:rsidDel="00000000">
              <w:rPr>
                <w:vertAlign w:val="superscript"/>
                <w:rtl w:val="0"/>
              </w:rPr>
              <w:t xml:space="preserve">3</w:t>
            </w:r>
            <w:r w:rsidR="00000000" w:rsidRPr="00000000" w:rsidDel="00000000">
              <w:rPr>
                <w:rtl w:val="0"/>
              </w:rPr>
              <w:t xml:space="preserve"> panta otrajā un trešajā daļā ietverto regulējumu konstruēt līdzīgi kā citos likumos, kas paredz atsevišķu pienākumu apdrošināt civiltiesisko atbildību, piemēram, Publisku izklaides un svētku pasākumu drošības likumā, Būvniecības likumā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iebildumam, precizēts Likuma 26.</w:t>
            </w:r>
            <w:r w:rsidR="00000000" w:rsidRPr="00000000" w:rsidDel="00000000">
              <w:rPr>
                <w:vertAlign w:val="superscript"/>
                <w:rtl w:val="0"/>
              </w:rPr>
              <w:t xml:space="preserve">3</w:t>
            </w:r>
            <w:r w:rsidR="00000000" w:rsidRPr="00000000" w:rsidDel="00000000">
              <w:rPr>
                <w:rtl w:val="0"/>
              </w:rPr>
              <w:t xml:space="preserve"> pants un papildināta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26.</w:t>
            </w:r>
            <w:r w:rsidR="00000000" w:rsidRPr="00000000" w:rsidDel="00000000">
              <w:rPr>
                <w:vertAlign w:val="superscript"/>
                <w:rtl w:val="0"/>
              </w:rPr>
              <w:t xml:space="preserve">2</w:t>
            </w:r>
            <w:r w:rsidR="00000000" w:rsidRPr="00000000" w:rsidDel="00000000">
              <w:rPr>
                <w:rtl w:val="0"/>
              </w:rPr>
              <w:t xml:space="preserve">  un 26.</w:t>
            </w:r>
            <w:r w:rsidR="00000000" w:rsidRPr="00000000" w:rsidDel="00000000">
              <w:rPr>
                <w:vertAlign w:val="superscript"/>
                <w:rtl w:val="0"/>
              </w:rPr>
              <w:t xml:space="preserve">3 </w:t>
            </w:r>
            <w:r w:rsidR="00000000" w:rsidRPr="00000000" w:rsidDel="00000000">
              <w:rPr>
                <w:rtl w:val="0"/>
              </w:rPr>
              <w:t xml:space="preserve">pantu šādā redakcijā: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26.</w:t>
            </w:r>
            <w:r w:rsidR="00000000" w:rsidRPr="00000000" w:rsidDel="00000000">
              <w:rPr>
                <w:b w:val="1"/>
                <w:vertAlign w:val="superscript"/>
                <w:rtl w:val="0"/>
              </w:rPr>
              <w:t xml:space="preserve">2</w:t>
            </w:r>
            <w:r w:rsidR="00000000" w:rsidRPr="00000000" w:rsidDel="00000000">
              <w:rPr>
                <w:b w:val="1"/>
                <w:rtl w:val="0"/>
              </w:rPr>
              <w:t xml:space="preserve"> pants. </w:t>
            </w:r>
            <w:r w:rsidR="00000000" w:rsidRPr="00000000" w:rsidDel="00000000">
              <w:rPr>
                <w:rtl w:val="0"/>
              </w:rPr>
              <w:t xml:space="preserve">(1) Beziejaukšanās pētījumi notiek atbilstoši Ministru kabineta noteiktajām prasībām un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Beziejaukšanās pētījumi nedrīkst notikt, ja nav saņemts zāļu klīnisko pētījumu ētikas komitejas pozitīvs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3 </w:t>
            </w:r>
            <w:r w:rsidR="00000000" w:rsidRPr="00000000" w:rsidDel="00000000">
              <w:rPr>
                <w:b w:val="1"/>
                <w:rtl w:val="0"/>
              </w:rPr>
              <w:t xml:space="preserve">pants.</w:t>
            </w:r>
            <w:r w:rsidR="00000000" w:rsidRPr="00000000" w:rsidDel="00000000">
              <w:rPr>
                <w:rtl w:val="0"/>
              </w:rPr>
              <w:t xml:space="preserve"> (1) Pētāmai personai ir tiesības saņemt atlīdzību par viņa veselībai vai dzīvībai nodarīto kaitējumu zāļu klīniskās pārbaudes un maziejaukšanās klīniskās pārbaudes ietvaros saskaņā ar normatīvajiem aktiem par zāļu klīniskajiem pētījumiem noteikto.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Zāļu klīniskās pārbaudes sponsoram ir pienākums apdrošināt savu un pētnieka civiltiesisko atbildību par nodarīto kaitējumu pētāmās personas veselībai vai dzīvībai zāļu klīniskās pārbaudes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Ārstniecības iestādei ir pienākums apdrošināt savu un pētnieka civiltiesisko atbildību par nodarīto kaitējumu pētāmās personas veselībai vai dzīvībai maziejaukšanās klīniskās pārbaudes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Civiltiesiskā atbildība ir apdrošināma uz visu zāļu klīniskās pārbaudes un maziejaukšanās klīniskās pārbaudes veikšanas laiku. Civiltiesiskās atbildības apdrošināšanas līgumu noslēdz attiecībā uz katru atsevišķo zāļu klīnisko pārbaudi un maziejaukšanās klīnisko pārbaudi pirms attiecīgās pārbaudes veikšanas. Ministru kabinets nosaka sponsora un ārstniecības iestādes civiltiesiskās atbildības apdrošināšanas kārtību, apdrošināšanas līguma minimālo atbildības limitu un obligātos riskus, kurus apdrošina zāļu klīniskās pārbaudes sponsors un ārstniecības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Pētnieks vai citas zāļu klīniskajā pārbaudē vai maziejaukšanās klīniskajā pārbaudē iesaistītās personas par kaitējumu, kas nodarīts pētāmās personas veselībai vai dzīvībai, neievērojot zāļu klīniskās pārbaudes protokolā noteikto darbību izpildi, ir atbildīgas saskaņā ar Latvijas Republikas normatīvajiem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Valsts sekretāru sanāksmes 2020. gada 9. janvāra sēdē Tieslietu ministrijai doto uzdevumu (prot. Nr. 2 14. § 2. punkts[</w:t>
            </w:r>
            <w:r w:rsidR="00000000" w:rsidRPr="00000000" w:rsidDel="00000000">
              <w:rPr>
                <w:rtl w:val="0"/>
              </w:rPr>
              <w:t xml:space="preserve">1</w:t>
            </w:r>
            <w:r w:rsidR="00000000" w:rsidRPr="00000000" w:rsidDel="00000000">
              <w:rPr>
                <w:rtl w:val="0"/>
              </w:rPr>
              <w:t xml:space="preserve">]), lūdzam izvērtēt likumprojekta 10. pantā ietvertajā Farmācijas likuma 26.</w:t>
            </w:r>
            <w:r w:rsidR="00000000" w:rsidRPr="00000000" w:rsidDel="00000000">
              <w:rPr>
                <w:vertAlign w:val="superscript"/>
                <w:rtl w:val="0"/>
              </w:rPr>
              <w:t xml:space="preserve">3</w:t>
            </w:r>
            <w:r w:rsidR="00000000" w:rsidRPr="00000000" w:rsidDel="00000000">
              <w:rPr>
                <w:rtl w:val="0"/>
              </w:rPr>
              <w:t xml:space="preserve">  panta ceturtās daļas trešajā teikumā ietvertā pilnvarojuma atbilstību tiesību akta saturam, kuru paredzēts izdot uz šā pilnvarojuma pamata, un sniegt atbilstošu skaidrojumu likumprojekta anotācijas 4. sadaļā, skaidrojot, kādus konkrēti jautājumus paredzēts regulēt Ministru kabineta noteikumos. Norādām, ka minētā likumprojekta norma cita starpā paredz noteikt “sponsora un ārstniecības iestādes civiltiesiskās atbildības apdrošināšanas kārtību”. Skaidrojam, ka pilnvarojumā minētais vārds "kārtība" pamatā piešķir Ministru kabinetam tiesības noteikumos regulēt attiecīgā jautājuma procesuālo raksturu, proti, izstrādāt noteiktu procedūru. Vienlaikus tas neizslēdz Ministru kabineta tiesības pieņemt materiāla rakstura normas, ciktāl netiek pārkāpts attiecīgais pilnvarojums. Tomēr Ministru kabineta noteikumos nevar būt iekļautas tādas materiālās tiesību normas, kas veidotu no pilnvarojošā likuma būtiski atšķirīgas tiesiskās attiecības.[</w:t>
            </w:r>
            <w:r w:rsidR="00000000" w:rsidRPr="00000000" w:rsidDel="00000000">
              <w:rPr>
                <w:rtl w:val="0"/>
              </w:rPr>
              <w:t xml:space="preserve">2</w:t>
            </w:r>
            <w:r w:rsidR="00000000" w:rsidRPr="00000000" w:rsidDel="00000000">
              <w:rPr>
                <w:rtl w:val="0"/>
              </w:rPr>
              <w:t xml:space="preserve">] Ja tiesību normā jēdziens "kārtība" nav izmantots, tad pilnvarojums ir atšķirīgs un aptver ne tikai tiesības regulēt darbību procesuālo aspektu.[</w:t>
            </w:r>
            <w:r w:rsidR="00000000" w:rsidRPr="00000000" w:rsidDel="00000000">
              <w:rPr>
                <w:rtl w:val="0"/>
              </w:rPr>
              <w:t xml:space="preserve">3</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vai papildināt likumprojektā ietverto pilnvarojumu.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 http://tap.mk.gov.lv/mk/vsssanaksmes/saraksts/protokols/?protokols=2020-01-09</w:t>
            </w:r>
            <w:r w:rsidR="00000000" w:rsidRPr="00000000" w:rsidDel="00000000">
              <w:rPr>
                <w:vertAlign w:val="superscript"/>
                <w:rtl w:val="0"/>
              </w:rPr>
              <w:t xml:space="preserve">[2] Satversmes tiesas 2011. gada 6. maija spriedums lietā Nr. 2010-57-03, 13.3. apakšpunkts.</w:t>
            </w:r>
            <w:r w:rsidR="00000000" w:rsidRPr="00000000" w:rsidDel="00000000">
              <w:rPr>
                <w:vertAlign w:val="superscript"/>
                <w:rtl w:val="0"/>
              </w:rPr>
              <w:t xml:space="preserve">[3] Satversmes tiesas 2016. gada 2. marta spriedums lietā Nr. 2015-11-03, 23.3.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26.</w:t>
            </w:r>
            <w:r w:rsidR="00000000" w:rsidRPr="00000000" w:rsidDel="00000000">
              <w:rPr>
                <w:vertAlign w:val="superscript"/>
                <w:rtl w:val="0"/>
              </w:rPr>
              <w:t xml:space="preserve">3 </w:t>
            </w:r>
            <w:r w:rsidR="00000000" w:rsidRPr="00000000" w:rsidDel="00000000">
              <w:rPr>
                <w:rtl w:val="0"/>
              </w:rPr>
              <w:t xml:space="preserve">panta ceturtajā daļā ietverto pilnvarojumu nav nepieciešams precizēt, jo ar to paredzēts piešķirt Ministru kabinetam tiesības noteikumos regulēt attiecīgā jautājuma procesuālo raksturu. Līdz ar to papildināta anotācijas 4.sadaļa, skaidrojot, kādus konkrēti jautājumus paredzēts regulēt attiecīgajos Ministru kabineta noteikumos.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26.</w:t>
            </w:r>
            <w:r w:rsidR="00000000" w:rsidRPr="00000000" w:rsidDel="00000000">
              <w:rPr>
                <w:b w:val="1"/>
                <w:vertAlign w:val="superscript"/>
                <w:rtl w:val="0"/>
              </w:rPr>
              <w:t xml:space="preserve">2</w:t>
            </w:r>
            <w:r w:rsidR="00000000" w:rsidRPr="00000000" w:rsidDel="00000000">
              <w:rPr>
                <w:b w:val="1"/>
                <w:rtl w:val="0"/>
              </w:rPr>
              <w:t xml:space="preserve"> pants. </w:t>
            </w:r>
            <w:r w:rsidR="00000000" w:rsidRPr="00000000" w:rsidDel="00000000">
              <w:rPr>
                <w:rtl w:val="0"/>
              </w:rPr>
              <w:t xml:space="preserve">(1) Beziejaukšanās pētījumi notiek atbilstoši Ministru kabineta noteiktajām prasībām un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Beziejaukšanās pētījumi nedrīkst notikt, ja nav saņemts zāļu klīnisko pētījumu ētikas komitejas pozitīvs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3 </w:t>
            </w:r>
            <w:r w:rsidR="00000000" w:rsidRPr="00000000" w:rsidDel="00000000">
              <w:rPr>
                <w:b w:val="1"/>
                <w:rtl w:val="0"/>
              </w:rPr>
              <w:t xml:space="preserve">pants.</w:t>
            </w:r>
            <w:r w:rsidR="00000000" w:rsidRPr="00000000" w:rsidDel="00000000">
              <w:rPr>
                <w:rtl w:val="0"/>
              </w:rPr>
              <w:t xml:space="preserve"> (1) Pētāmai personai ir tiesības saņemt atlīdzību par viņa veselībai vai dzīvībai nodarīto kaitējumu zāļu klīniskās pārbaudes un maziejaukšanās klīniskās pārbaudes ietvaros saskaņā ar normatīvajiem aktiem par zāļu klīniskajiem pētījumiem noteikto.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Zāļu klīniskās pārbaudes sponsoram ir pienākums apdrošināt savu un pētnieka civiltiesisko atbildību par nodarīto kaitējumu pētāmās personas veselībai vai dzīvībai zāļu klīniskās pārbaudes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Ārstniecības iestādei ir pienākums apdrošināt savu un pētnieka civiltiesisko atbildību par nodarīto kaitējumu pētāmās personas veselībai vai dzīvībai maziejaukšanās klīniskās pārbaudes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Civiltiesiskā atbildība ir apdrošināma uz visu zāļu klīniskās pārbaudes un maziejaukšanās klīniskās pārbaudes veikšanas laiku. Civiltiesiskās atbildības apdrošināšanas līgumu noslēdz attiecībā uz katru atsevišķo zāļu klīnisko pārbaudi un maziejaukšanās klīnisko pārbaudi pirms attiecīgās pārbaudes veikšanas. Ministru kabinets nosaka sponsora un ārstniecības iestādes civiltiesiskās atbildības apdrošināšanas kārtību, apdrošināšanas līguma minimālo atbildības limitu un obligātos riskus, kurus apdrošina zāļu klīniskās pārbaudes sponsors un ārstniecības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Pētnieks vai citas zāļu klīniskajā pārbaudē vai maziejaukšanās klīniskajā pārbaudē iesaistītās personas par kaitējumu, kas nodarīts pētāmās personas veselībai vai dzīvībai, neievērojot zāļu klīniskās pārbaudes protokolā noteikto darbību izpildi, ir atbildīgas saskaņā ar Latvijas Republikas normatīvajiem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13. pantu papildināt ar regulējumu, nodrošinot Eiropas Parlamenta un Padomes 2018. gada 11. decembra regulas (ES) 2019/6 par veterinārajam zālēm un ar ko atceļ Direktīvu 2001/82/EK īstenošana, 9. panta ieviešanu. Norādām, ka minētā regula paredz no Administratīvā procesa likuma atšķirīgu attiecīgā iesnieguma par zāļu klīnisko izpēti izskatīšanas kārtību, kādēļ Farmācijas likuma 64. pants šobrīd neatbilst minētās regulas 9. pantam.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13. pants papildināts ar regulējumu 64. panta 2.</w:t>
            </w:r>
            <w:r w:rsidR="00000000" w:rsidRPr="00000000" w:rsidDel="00000000">
              <w:rPr>
                <w:vertAlign w:val="superscript"/>
                <w:rtl w:val="0"/>
              </w:rPr>
              <w:t xml:space="preserve">3 </w:t>
            </w:r>
            <w:r w:rsidR="00000000" w:rsidRPr="00000000" w:rsidDel="00000000">
              <w:rPr>
                <w:rtl w:val="0"/>
              </w:rPr>
              <w:t xml:space="preserve">daļā,  nodrošinot Eiropas Parlamenta un Padomes 2018. gada 11. decembra regulas (ES) 2019/6 par veterinārajam zālēm un ar ko atceļ Direktīvu 2001/82/EK īstenošana, 9. panta ieviešanu.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piemērot atbildību par noteikto darbību veikšanas kārtības un prasību pārkāpšanu. Saistībā ar minēto lūdzam novērst pieļauto liekvārdību attiecīgās tiesību normas redakcijā, jo pēc būtības kārtības neievērošana vai prasību neievērošana apzīmē vienu un to pašu. Skaidrojam, ka parasti ar darbību veikšanas kārtību tiek domātas arī prasības, kas ir jāievēro darbību veikšanas procesā. Gadījumā, ja tiesību normā minētā kārtības un prasību pārkāpšana attiecas uz dažādām darbībām, likumprojekta anotāciju nepieciešams precizēt, skaidri nosakot, kādas darbības tiks sodītas kā kārtības pārkāpšana un kādas – kā prasību pārkāpšana (turklāt norādām, ka attiecībā uz prasībām parasti lieto vārdkopu "prasību neievērošana").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Precizēts Likumaprojekta 15. pantā ietvertais Farmācijas likuma 77. pants, novēršot liekvārdību tiesību normas redakcijā, ņemot vērā TM norādi, ka parasti ar darbību veikšanas kārtību tiek domātas arī prasības, kas ir jāievēro darbību veikšanas procesā,  Likumprojekta anotācija ir precizēta.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iepriekšējā redakcijā tika paredzēta atbildība par zāļu klīniskās pārbaudes veikšanas kārtības pārkāpšanu, taču precizētajā likumprojektā administratīvā pārkāpuma sastāvs ir paplašināts, paredzot atbildību par zāļu klīnisko pētījumu, tai skaitā zāļu klīniskās pārbaudes, veikšanas kārtības pārkāpšanu. Likumprojekta anotācijā ir norādīts: "[…] atbilstoši Eiropas Parlamenta un Padomes Regulas 536/2014 prasībām nepieciešams precizēt terminu "klīniskā izpēte", aizstājot to ar terminu "klīniskā pārbaude"". Tomēr, neatkarīgi no minētā, likumprojektā ietvertajā sodošajā normā ir paredzēta atbildība par klīnisko pētījumu veikšanas kārtības pārkāpšanu, nevis tikai par klīnisko pārbaužu veikšanas kārtības pārkāpšanu. Ievērojot to, ka zāļu klīniskā pārbaude ir viens no klīnisko pētījumu veidiem, secināms, ka likumprojekts paredz plašāku atbildības regulējumu nekā ir norādīts likumprojekta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tiesību normai ir jāatbilst skaidrības un paredzamības prasībām, lai tiesību normas adresātam būtu saprotams, vai viņa rīcība ir sodāma. Tomēr šajā gadījumā saskatām pretrunu starp likumprojektā ietverto normu un tās paskaidrojumu anotācijā, kas rada pamatotas šaubas par piedāvātas normas tvērumu. Ievērojot minēto, lūdzam precizēt likumprojektu vai tā anotāciju, skaidri un nepārprotami definējot sodāmās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Farmācijas likuma 77.panta redakcija </w:t>
            </w:r>
            <w:r w:rsidR="00000000" w:rsidRPr="00000000" w:rsidDel="00000000">
              <w:rPr>
                <w:u w:val="single"/>
                <w:rtl w:val="0"/>
              </w:rPr>
              <w:t xml:space="preserve">atbilstoši Tieslietu ministrijas Administratīvās atbildības pastāvīgās darba grupas ietvaros izskatītajai Farmācijas likuma 77. panta redakcijai, lai novērstu pretrunas starp likumprojektā ietverto normu un tās paskaidrojumu anotācijā.</w:t>
            </w:r>
            <w:r w:rsidR="00000000" w:rsidRPr="00000000" w:rsidDel="00000000">
              <w:rPr>
                <w:b w:val="1"/>
                <w:u w:val="single"/>
                <w:rtl w:val="0"/>
              </w:rPr>
              <w:t xml:space="preserve"> </w:t>
            </w:r>
            <w:r w:rsidR="00000000" w:rsidRPr="00000000" w:rsidDel="00000000">
              <w:rPr>
                <w:rtl w:val="0"/>
              </w:rPr>
              <w:t xml:space="preserve">Atbildība paredzēta par zāļu klīniskās pārbaudes un beziejaukšanās klīniskās pārbaudes kārtības kārtības veikšanas pārkāpšanu.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77. pantu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pēc likumprojekta izskatīšanas Administratīvās atbildības likuma pastāvīgajā darba grupā Tieslietu ministrija vērsa Veselības ministrijas uzmanību uz likumprojekta nepilnībām, tostarp attiecībā uz likumprojekta 15. pantu. Ņemot vērā, ka iepriekš norādītās nepilnības nav novērstas un joprojām attiecīgās normas nepieciešamība nav pamatota atbilstoši administratīvā pārkāpuma tiesībās pieņemtajai normu izstrādes praksei, lūdzam atbilstoši precizēt likumprojektu un sniegt skaidrojumu likumprojekta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Tieslietu ministrijas sniegtos iebildumus Likumprojekta "Grozījumi Farmācijas likumā" (22-TA-1054), kurus Veselības ministrija nav ņēmusi vērā, izdalot grozījumus uz Likumprojektu "Grozījumi Farmācijas likumā" (22-TA-3041), kas attiecās uz zāļu klīnisko pētījumu jomas regulējuma pilnveidi, kā arī, lai novērstu situāciju, kad ar dažādiem likumprojektiem viena panta ietvaros tiek veikti vairāki grozījumi,</w:t>
            </w:r>
            <w:r w:rsidR="00000000" w:rsidRPr="00000000" w:rsidDel="00000000">
              <w:rPr>
                <w:u w:val="single"/>
                <w:rtl w:val="0"/>
              </w:rPr>
              <w:t xml:space="preserve"> no Likumprojekta (22-TA-3041) uz šo brīdi tiek izslēgts saskaņošanai virzītais Likuma 77. pants,</w:t>
            </w:r>
            <w:r w:rsidR="00000000" w:rsidRPr="00000000" w:rsidDel="00000000">
              <w:rPr>
                <w:rtl w:val="0"/>
              </w:rPr>
              <w:t xml:space="preserve"> kas nosūtīts izskatīšanai un saskaņošanai Tieslietu ministrijas Administratīvās atbildības likuma pastāvīgajā darba grupā.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77. pantu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pamatojot Farmācijas likuma 77. panta grozījumu nepieciešamību, ir norādīts, ka ''Ņemot vērā, ka atbilstoši Eiropas Parlamenta un Padomes Regulas 536/2014 prasībām nepieciešams precizēt terminu "klīniskā izpēte", ieviešot plašāka aptvēruma definīciju "klīniskais pētījums", kurā termins "klīniskā izpēte" tiek aizstāts ar terminu "klīniskā pārbaude", kā arī termins “lietošanas novērojumi” Eiropas Parlamenta un Padomes Regulas 536/2014 kontekstā tiek definēti kā "beziejaukšanās pētījumi", kā arī analogas prasības papildzāļu marķēšanas kārtības pārkāpšanai paredzama administratīvā atbildība''. Tomēr paužam bažas, ka tiešs attiecīgo grozījumu nepieciešamības pamatojums anotācijā nav sniegts, kadēļ lūdzam atbilstoši papildināt likumprojekta anotācijā ietverto skaidrojumu. Skaidrojam, ka Eiropas Savienības tiesību akti parasti tieši nenoteic, kāda veida sankcijas dalībvalstij ir jāparedz. Tas nav vērojams arī projekta anotācijā minētajos tiesību aktos. Tādējādi ir iespējams pat kombinēt krimināltiesiskus, administratīvi tiesiskus vai civiltiesiskus pasākumus. Šādā gadījumā sankciju efektivitāte, samērīgums un preventīvā ietekme izvērtējama, ievērojot visu pasākumu kopumu (sal. </w:t>
            </w:r>
            <w:r w:rsidR="00000000" w:rsidRPr="00000000" w:rsidDel="00000000">
              <w:rPr>
                <w:i w:val="1"/>
                <w:rtl w:val="0"/>
              </w:rPr>
              <w:t xml:space="preserve">Damjan M., Lutman K. Article 25. In: Collective Commentary about The New Package Travel Directive. Estoril: Estoril Higher Institute for Tourism and Hostel Studies, 2020, p. 529</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Tieslietu ministrijas sniegtos iebildumus Likumprojekta "Grozījumi Farmācijas likumā" (22-TA-1054), kurus Veselības ministrija nav ņēmusi vērā, izdalot grozījumus uz Likumprojektu "Grozījumi Farmācijas likumā" (22-TA-3041), kas attiecās uz zāļu klīnisko pētījumu jomas regulējuma pilnveidi, kā arī, lai novērstu situāciju, kad ar dažādiem likumprojektiem viena panta ietvaros tiek veikti vairāki grozījumi, </w:t>
            </w:r>
            <w:r w:rsidR="00000000" w:rsidRPr="00000000" w:rsidDel="00000000">
              <w:rPr>
                <w:u w:val="single"/>
                <w:rtl w:val="0"/>
              </w:rPr>
              <w:t xml:space="preserve">no Likumprojekta (22-TA-3041) uz šo brīdi tiek izslēgts saskaņošanai virzītais Likuma 77. pants,</w:t>
            </w:r>
            <w:r w:rsidR="00000000" w:rsidRPr="00000000" w:rsidDel="00000000">
              <w:rPr>
                <w:rtl w:val="0"/>
              </w:rPr>
              <w:t xml:space="preserve"> kas nosūtīts izskatīšanai un saskaņošanai Tieslietu ministrijas Administratīvās atbildības likuma pastāvīgajā darba grupā. Tieslietu ministrijas Administratīvās atbildības likuma pastāvīgajā darba grupā izvērtēšanā iesniegtajam Likuma 77. pantam papildināta anotācija ar papildinātu skaidrojumu par attiecīgo grozījumu nepieciešamības pamatojumam.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anotāciju papildināt ar informāciju par likumprojekta izskatīšanu Administratīvās atbildības likuma pastāvīgajā darba grupā.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šā Likumprojekta tiek uz šo brīdi izslēgts ietvertais Likuma 77. pants saistībā ar tā nodošanu izvērtēšanai Tieslietu ministrijas Administratīvās atbildības likuma pastāvīgajai darba grupai (sk. izziņas 6. punktu), Veselības ministrija šobrīd nesaskata nepieciešamību papildināt ar minēto informāciju šā Likumprojekta anotāciju. Pēc pozitīva saskaņojuma saņemšanas par Likuma 77. pantu Veselības ministrija vērtēs lietderības apsvērumus par Likuma 77. panta ietveršanu šā Likumprojekta ietvaros, vai virzīs nepieciešamos grozījumus Likuma 77. pantā cita projekta ietvaros, sniedzot anotācijā informāciju par tā izvērtēšanu Tieslietu ministrijas Administratīvās atbildības likuma pastāvīgajā darba grupā.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Farmācijas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saprotams pamatojums no likumprojekta izslēgt regulējumu par Farmācijas likuma 6. panta 7. punkta izteikšanu jaunā redakcijā. Norādām, ka likumprojekta redakcijā Farmācijas likums šobrīd paredz divas ētikas komitejas - zāļu klīnisko pētījumu ētikas komiteja, kā arī zāļu klīniskās izpētes komiteja, par ko likumprojektā šobrīd nav ietverts regulējums par to izveides kārtību un mērķiem. Attiecīgi lūdzam izvērtēt un nepieciešamības gadījumā papildināt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situāciju, kad ar grozījumiem Likums paredzētu divas ētikas komitejas - zāļu klīnisko pētījumu ētikas komiteja, kā arī zāļu klīniskās izpētes komiteja, Likumprojekts papildināts ar 3. pantu, kurā Likuma 6. panta 7. punkts izteikts šādā redakcijā: "7) apstiprina zāļu </w:t>
            </w:r>
            <w:r w:rsidR="00000000" w:rsidRPr="00000000" w:rsidDel="00000000">
              <w:rPr>
                <w:i w:val="1"/>
                <w:u w:val="single"/>
                <w:rtl w:val="0"/>
              </w:rPr>
              <w:t xml:space="preserve">klīnisko pētījumu</w:t>
            </w:r>
            <w:r w:rsidR="00000000" w:rsidRPr="00000000" w:rsidDel="00000000">
              <w:rPr>
                <w:rtl w:val="0"/>
              </w:rPr>
              <w:t xml:space="preserve"> ētikas komiteju personālsastāvu;". Attiecīgi papildināta 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Farmācijas likumā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Farmācijas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- 31.10.2022.)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likumprojekta  13. pantu, kas attiecas uz Farmācijas likuma 30.pantu.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"30.pants. Zāļu valsts aģentūra un Pārtikas un veterinārais dienests atbilstoši savai kompetencei izsniedz atļaujas zāļu klīniskajām pārbaudēm vai veterināro zāļu gadījumā - zāļu klīniskajai izpētei un veic zāļu klīnisko pārbaužu vai veterināro zāļu  klīniskās izpētes uzraudzību."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30. panta grozījums precizēts atbilstoši Zemkopības ministrijas piedāvātajai redakcijai.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Farmācijas likumā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26.</w:t>
            </w:r>
            <w:r w:rsidR="00000000" w:rsidRPr="00000000" w:rsidDel="00000000">
              <w:rPr>
                <w:vertAlign w:val="superscript"/>
                <w:rtl w:val="0"/>
              </w:rPr>
              <w:t xml:space="preserve">2</w:t>
            </w:r>
            <w:r w:rsidR="00000000" w:rsidRPr="00000000" w:rsidDel="00000000">
              <w:rPr>
                <w:rtl w:val="0"/>
              </w:rPr>
              <w:t xml:space="preserve">  un 26.</w:t>
            </w:r>
            <w:r w:rsidR="00000000" w:rsidRPr="00000000" w:rsidDel="00000000">
              <w:rPr>
                <w:vertAlign w:val="superscript"/>
                <w:rtl w:val="0"/>
              </w:rPr>
              <w:t xml:space="preserve">3 </w:t>
            </w:r>
            <w:r w:rsidR="00000000" w:rsidRPr="00000000" w:rsidDel="00000000">
              <w:rPr>
                <w:rtl w:val="0"/>
              </w:rPr>
              <w:t xml:space="preserve">pantu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likumprojekta 10. pantu, ņemot vērā, ka zāļu klīniskās pārbaudes veikšana nav mērķis sponsora atbildībai ("sponsors zāļu klīniskās pārbaudes veikšanai ir atbildīgs").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redakcionāls precizējums Likumprojekta 9. panta ietvertajā Likuma 26.</w:t>
            </w:r>
            <w:r w:rsidR="00000000" w:rsidRPr="00000000" w:rsidDel="00000000">
              <w:rPr>
                <w:vertAlign w:val="superscript"/>
                <w:rtl w:val="0"/>
              </w:rPr>
              <w:t xml:space="preserve">3</w:t>
            </w:r>
            <w:r w:rsidR="00000000" w:rsidRPr="00000000" w:rsidDel="00000000">
              <w:rPr>
                <w:rtl w:val="0"/>
              </w:rPr>
              <w:t xml:space="preserve"> pantā.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26.</w:t>
            </w:r>
            <w:r w:rsidR="00000000" w:rsidRPr="00000000" w:rsidDel="00000000">
              <w:rPr>
                <w:vertAlign w:val="superscript"/>
                <w:rtl w:val="0"/>
              </w:rPr>
              <w:t xml:space="preserve">2</w:t>
            </w:r>
            <w:r w:rsidR="00000000" w:rsidRPr="00000000" w:rsidDel="00000000">
              <w:rPr>
                <w:rtl w:val="0"/>
              </w:rPr>
              <w:t xml:space="preserve">  un 26.</w:t>
            </w:r>
            <w:r w:rsidR="00000000" w:rsidRPr="00000000" w:rsidDel="00000000">
              <w:rPr>
                <w:vertAlign w:val="superscript"/>
                <w:rtl w:val="0"/>
              </w:rPr>
              <w:t xml:space="preserve">3 </w:t>
            </w:r>
            <w:r w:rsidR="00000000" w:rsidRPr="00000000" w:rsidDel="00000000">
              <w:rPr>
                <w:rtl w:val="0"/>
              </w:rPr>
              <w:t xml:space="preserve">pantu šādā redakcijā: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26.</w:t>
            </w:r>
            <w:r w:rsidR="00000000" w:rsidRPr="00000000" w:rsidDel="00000000">
              <w:rPr>
                <w:vertAlign w:val="superscript"/>
                <w:rtl w:val="0"/>
              </w:rPr>
              <w:t xml:space="preserve">2</w:t>
            </w:r>
            <w:r w:rsidR="00000000" w:rsidRPr="00000000" w:rsidDel="00000000">
              <w:rPr>
                <w:rtl w:val="0"/>
              </w:rPr>
              <w:t xml:space="preserve">  un 26.</w:t>
            </w:r>
            <w:r w:rsidR="00000000" w:rsidRPr="00000000" w:rsidDel="00000000">
              <w:rPr>
                <w:vertAlign w:val="superscript"/>
                <w:rtl w:val="0"/>
              </w:rPr>
              <w:t xml:space="preserve">3 </w:t>
            </w:r>
            <w:r w:rsidR="00000000" w:rsidRPr="00000000" w:rsidDel="00000000">
              <w:rPr>
                <w:rtl w:val="0"/>
              </w:rPr>
              <w:t xml:space="preserve">pantu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10. punktā lietot terminu "kaitējuma atlīdzināšana", nevis "kaitējuma kompensēšana", ievērojot Civillikumā lietoto terminoloģiju. Alternatīvi lūdzam sniegt atbilstošu skaidrojumu par likumprojektā lietoto terminoloģiju likumprojekta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Eiropas Parlamenta un Padomes regula Nr.536/2014 par par cilvēkiem paredzētu zāļu klīniskajām pārbaudēm un ar ko atceļ Direktīvu 2001/20/EK paredz, ka tā ir tieši piemērojama visās dalībvalstīs, regulā Nr.536/2014 lietotā terminoloģija ar šiem grozījumiem pārņemta Likuma 26.</w:t>
            </w:r>
            <w:r w:rsidR="00000000" w:rsidRPr="00000000" w:rsidDel="00000000">
              <w:rPr>
                <w:vertAlign w:val="superscript"/>
                <w:rtl w:val="0"/>
              </w:rPr>
              <w:t xml:space="preserve">3</w:t>
            </w:r>
            <w:r w:rsidR="00000000" w:rsidRPr="00000000" w:rsidDel="00000000">
              <w:rPr>
                <w:rtl w:val="0"/>
              </w:rPr>
              <w:t xml:space="preserve"> pantā. Analoģiski grozījumi tiek veikti arī citos Likumprojektā ietvertajos pantos, piemēram, attiecībā uz  terminu definīciju pārņemšanu, tādā veidā novēršot nepareizu regulas 536/2014 piemērošanas interpretāciju.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26.</w:t>
            </w:r>
            <w:r w:rsidR="00000000" w:rsidRPr="00000000" w:rsidDel="00000000">
              <w:rPr>
                <w:vertAlign w:val="superscript"/>
                <w:rtl w:val="0"/>
              </w:rPr>
              <w:t xml:space="preserve">2</w:t>
            </w:r>
            <w:r w:rsidR="00000000" w:rsidRPr="00000000" w:rsidDel="00000000">
              <w:rPr>
                <w:rtl w:val="0"/>
              </w:rPr>
              <w:t xml:space="preserve">  un 26.</w:t>
            </w:r>
            <w:r w:rsidR="00000000" w:rsidRPr="00000000" w:rsidDel="00000000">
              <w:rPr>
                <w:vertAlign w:val="superscript"/>
                <w:rtl w:val="0"/>
              </w:rPr>
              <w:t xml:space="preserve">3 </w:t>
            </w:r>
            <w:r w:rsidR="00000000" w:rsidRPr="00000000" w:rsidDel="00000000">
              <w:rPr>
                <w:rtl w:val="0"/>
              </w:rPr>
              <w:t xml:space="preserve">pantu šādā redakcijā: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26.</w:t>
            </w:r>
            <w:r w:rsidR="00000000" w:rsidRPr="00000000" w:rsidDel="00000000">
              <w:rPr>
                <w:b w:val="1"/>
                <w:vertAlign w:val="superscript"/>
                <w:rtl w:val="0"/>
              </w:rPr>
              <w:t xml:space="preserve">2</w:t>
            </w:r>
            <w:r w:rsidR="00000000" w:rsidRPr="00000000" w:rsidDel="00000000">
              <w:rPr>
                <w:b w:val="1"/>
                <w:rtl w:val="0"/>
              </w:rPr>
              <w:t xml:space="preserve"> pants. </w:t>
            </w:r>
            <w:r w:rsidR="00000000" w:rsidRPr="00000000" w:rsidDel="00000000">
              <w:rPr>
                <w:rtl w:val="0"/>
              </w:rPr>
              <w:t xml:space="preserve">(1) Beziejaukšanās pētījumi notiek atbilstoši Ministru kabineta noteiktajām prasībām un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Beziejaukšanās pētījumi nedrīkst notikt, ja nav saņemts zāļu klīnisko pētījumu ētikas komitejas pozitīvs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3 </w:t>
            </w:r>
            <w:r w:rsidR="00000000" w:rsidRPr="00000000" w:rsidDel="00000000">
              <w:rPr>
                <w:b w:val="1"/>
                <w:rtl w:val="0"/>
              </w:rPr>
              <w:t xml:space="preserve">pants.</w:t>
            </w:r>
            <w:r w:rsidR="00000000" w:rsidRPr="00000000" w:rsidDel="00000000">
              <w:rPr>
                <w:rtl w:val="0"/>
              </w:rPr>
              <w:t xml:space="preserve"> (1) Pētāmai personai ir tiesības saņemt atlīdzību par viņa veselībai vai dzīvībai nodarīto kaitējumu zāļu klīniskās pārbaudes un maziejaukšanās klīniskās pārbaudes ietvaros saskaņā ar normatīvajiem aktiem par zāļu klīniskajiem pētījumiem noteikto.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Zāļu klīniskās pārbaudes sponsoram ir pienākums apdrošināt savu un pētnieka civiltiesisko atbildību par nodarīto kaitējumu pētāmās personas veselībai vai dzīvībai zāļu klīniskās pārbaudes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Ārstniecības iestādei ir pienākums apdrošināt savu un pētnieka civiltiesisko atbildību par nodarīto kaitējumu pētāmās personas veselībai vai dzīvībai maziejaukšanās klīniskās pārbaudes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Civiltiesiskā atbildība ir apdrošināma uz visu zāļu klīniskās pārbaudes un maziejaukšanās klīniskās pārbaudes veikšanas laiku. Civiltiesiskās atbildības apdrošināšanas līgumu noslēdz attiecībā uz katru atsevišķo zāļu klīnisko pārbaudi un maziejaukšanās klīnisko pārbaudi pirms attiecīgās pārbaudes veikšanas. Ministru kabinets nosaka sponsora un ārstniecības iestādes civiltiesiskās atbildības apdrošināšanas kārtību, apdrošināšanas līguma minimālo atbildības limitu un obligātos riskus, kurus apdrošina zāļu klīniskās pārbaudes sponsors un ārstniecības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Pētnieks vai citas zāļu klīniskajā pārbaudē vai maziejaukšanās klīniskajā pārbaudē iesaistītās personas par kaitējumu, kas nodarīts pētāmās personas veselībai vai dzīvībai, neievērojot zāļu klīniskās pārbaudes protokolā noteikto darbību izpildi, ir atbildīgas saskaņā ar Latvijas Republikas normatīvajiem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 gada 3. februāra noteikumu Nr. 108 "Normatīvo aktu projektu sagatavošanas noteikumi" 63. punktam lūdzam likumprojekta 10. punktā ietvertajā Farmācijas likuma 26.</w:t>
            </w:r>
            <w:r w:rsidR="00000000" w:rsidRPr="00000000" w:rsidDel="00000000">
              <w:rPr>
                <w:vertAlign w:val="superscript"/>
                <w:rtl w:val="0"/>
              </w:rPr>
              <w:t xml:space="preserve">3</w:t>
            </w:r>
            <w:r w:rsidR="00000000" w:rsidRPr="00000000" w:rsidDel="00000000">
              <w:rPr>
                <w:rtl w:val="0"/>
              </w:rPr>
              <w:t xml:space="preserve">. panta piektajā daļā norādīt konkrētu normatīvo aktu jomu (vai jomas). Kā arī aicinām izvērtēt un minētajā likumprojekta vienībā izslēgt norādi "Latvijas Republikas", ņemot vērā, ka no likumprojekta un tā anotācijas neizriet, ka ar atbildību saistītie jautājumi varētu arī netikt izvērtēti atbilstoši nacionālajiem normatīvajiem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skaidrojot, ka Likumprojekta 10. pantā ietvertajā Farmācijas likuma 26.</w:t>
            </w:r>
            <w:r w:rsidR="00000000" w:rsidRPr="00000000" w:rsidDel="00000000">
              <w:rPr>
                <w:vertAlign w:val="superscript"/>
                <w:rtl w:val="0"/>
              </w:rPr>
              <w:t xml:space="preserve">3</w:t>
            </w:r>
            <w:r w:rsidR="00000000" w:rsidRPr="00000000" w:rsidDel="00000000">
              <w:rPr>
                <w:rtl w:val="0"/>
              </w:rPr>
              <w:t xml:space="preserve"> panta piektajā daļā tiek saglabāta atsauce uz "Latvjas Republikas" normatīvajiem aktiem, nemot vērā, ka noteikts pētāmās personas tiesiskās aizsardzības princips pēc iespējas plāšākā izpratnē - tiesības uz atbilstīgu atlīdzinājumu sev vēlamā veidā, īstenojot kriminālprocesa, civilprocesa vai administratīvā procesa ietvaros, tādējādi šā panta redakcijā netiek norādīts uz konkrētu konkrētu normatīvo aktu jomu (vai jomām). Papildus ņemams vērā, ka zāļu klīniskās pārbaudes  (pētījumi) var tikt veikti vairākās valstīs vienliacīgi (multinacionāli pētījumi).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26.</w:t>
            </w:r>
            <w:r w:rsidR="00000000" w:rsidRPr="00000000" w:rsidDel="00000000">
              <w:rPr>
                <w:b w:val="1"/>
                <w:vertAlign w:val="superscript"/>
                <w:rtl w:val="0"/>
              </w:rPr>
              <w:t xml:space="preserve">2</w:t>
            </w:r>
            <w:r w:rsidR="00000000" w:rsidRPr="00000000" w:rsidDel="00000000">
              <w:rPr>
                <w:b w:val="1"/>
                <w:rtl w:val="0"/>
              </w:rPr>
              <w:t xml:space="preserve"> pants. </w:t>
            </w:r>
            <w:r w:rsidR="00000000" w:rsidRPr="00000000" w:rsidDel="00000000">
              <w:rPr>
                <w:rtl w:val="0"/>
              </w:rPr>
              <w:t xml:space="preserve">(1) Beziejaukšanās pētījumi notiek atbilstoši Ministru kabineta noteiktajām prasībām un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Beziejaukšanās pētījumi nedrīkst notikt, ja nav saņemts zāļu klīnisko pētījumu ētikas komitejas pozitīvs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3 </w:t>
            </w:r>
            <w:r w:rsidR="00000000" w:rsidRPr="00000000" w:rsidDel="00000000">
              <w:rPr>
                <w:b w:val="1"/>
                <w:rtl w:val="0"/>
              </w:rPr>
              <w:t xml:space="preserve">pants.</w:t>
            </w:r>
            <w:r w:rsidR="00000000" w:rsidRPr="00000000" w:rsidDel="00000000">
              <w:rPr>
                <w:rtl w:val="0"/>
              </w:rPr>
              <w:t xml:space="preserve"> (1) Pētāmai personai ir tiesības saņemt atlīdzību par viņa veselībai vai dzīvībai nodarīto kaitējumu zāļu klīniskās pārbaudes un maziejaukšanās klīniskās pārbaudes ietvaros saskaņā ar normatīvajiem aktiem par zāļu klīniskajiem pētījumiem noteikto.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Zāļu klīniskās pārbaudes sponsoram ir pienākums apdrošināt savu un pētnieka civiltiesisko atbildību par nodarīto kaitējumu pētāmās personas veselībai vai dzīvībai zāļu klīniskās pārbaudes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Ārstniecības iestādei ir pienākums apdrošināt savu un pētnieka civiltiesisko atbildību par nodarīto kaitējumu pētāmās personas veselībai vai dzīvībai maziejaukšanās klīniskās pārbaudes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Civiltiesiskā atbildība ir apdrošināma uz visu zāļu klīniskās pārbaudes un maziejaukšanās klīniskās pārbaudes veikšanas laiku. Civiltiesiskās atbildības apdrošināšanas līgumu noslēdz attiecībā uz katru atsevišķo zāļu klīnisko pārbaudi un maziejaukšanās klīnisko pārbaudi pirms attiecīgās pārbaudes veikšanas. Ministru kabinets nosaka sponsora un ārstniecības iestādes civiltiesiskās atbildības apdrošināšanas kārtību, apdrošināšanas līguma minimālo atbildības limitu un obligātos riskus, kurus apdrošina zāļu klīniskās pārbaudes sponsors un ārstniecības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Pētnieks vai citas zāļu klīniskajā pārbaudē vai maziejaukšanās klīniskajā pārbaudē iesaistītās personas par kaitējumu, kas nodarīts pētāmās personas veselībai vai dzīvībai, neievērojot zāļu klīniskās pārbaudes protokolā noteikto darbību izpildi, ir atbildīgas saskaņā ar Latvijas Republikas normatīvajiem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28.</w:t>
            </w:r>
            <w:r w:rsidR="00000000" w:rsidRPr="00000000" w:rsidDel="00000000">
              <w:rPr>
                <w:vertAlign w:val="superscript"/>
                <w:rtl w:val="0"/>
              </w:rPr>
              <w:t xml:space="preserve">2 </w:t>
            </w:r>
            <w:r w:rsidR="00000000" w:rsidRPr="00000000" w:rsidDel="00000000">
              <w:rPr>
                <w:rtl w:val="0"/>
              </w:rPr>
              <w:t xml:space="preserve">pantu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saskaņošanas gaitā no tā izslēgta norma, kas paredz to, ka informāciju par zāļu blakusparādībām iesniedz Eiropas Zāļu aģentūras elektroniskā datubāzē un datu apstrādes tīklā, kas minēts regulas Nr. 726/2004 24. pantā, ("datubāze Eudravigilance"). Saistībā ar minēto lūdzam skaidrot, kādēļ attiecīgs regulējums likumprojektā nav paredzams, vai atbilstoši papildināt likumprojektu ar attiecīgu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izdalīšanas gaitā šo regulējumu tika plānots ievert Likumprojektā "Grozījumi Farmācijas likumā" (22-TA-1054), bet jautājums ir pārskatīts un noregulējums ietverts šajā likumprojektā - Likuma 28.</w:t>
            </w:r>
            <w:r w:rsidR="00000000" w:rsidRPr="00000000" w:rsidDel="00000000">
              <w:rPr>
                <w:vertAlign w:val="superscript"/>
                <w:rtl w:val="0"/>
              </w:rPr>
              <w:t xml:space="preserve">3 </w:t>
            </w:r>
            <w:r w:rsidR="00000000" w:rsidRPr="00000000" w:rsidDel="00000000">
              <w:rPr>
                <w:rtl w:val="0"/>
              </w:rPr>
              <w:t xml:space="preserve">pantā, jo šajā pantā ietverts regulējums par periodiski atjaunināmo drošuma ziņojumu un informācijas par pētāmo zāļu blakusparādībām un ziņojumu par pētāmo zāļu drošumu iesniegšanu attiecīgi ES datubāzē un repozitorijā. Lai regulējums būtu skaidrs attiecībā uz informācijas iesniegšanu par visām zāļu blakusparādībām, Likuma 28.</w:t>
            </w:r>
            <w:r w:rsidR="00000000" w:rsidRPr="00000000" w:rsidDel="00000000">
              <w:rPr>
                <w:vertAlign w:val="superscript"/>
                <w:rtl w:val="0"/>
              </w:rPr>
              <w:t xml:space="preserve">3</w:t>
            </w:r>
            <w:r w:rsidR="00000000" w:rsidRPr="00000000" w:rsidDel="00000000">
              <w:rPr>
                <w:rtl w:val="0"/>
              </w:rPr>
              <w:t xml:space="preserve"> panta normā ietverts vispārīgs princips, kas konkretizē informācijas par zāļu blakusparādībām iesniegšanu, proti, Eiropas Zāļu aģentūras elektroniskā datubāzē un datu apstrādes tīklā, kas minēts regulas Nr. 726/2004 24. pantā ("datubāze Eudravigilance"). (Likumprojekta 10. pants papildina Likumu ar jaunu 28.</w:t>
            </w:r>
            <w:r w:rsidR="00000000" w:rsidRPr="00000000" w:rsidDel="00000000">
              <w:rPr>
                <w:vertAlign w:val="superscript"/>
                <w:rtl w:val="0"/>
              </w:rPr>
              <w:t xml:space="preserve">3 </w:t>
            </w:r>
            <w:r w:rsidR="00000000" w:rsidRPr="00000000" w:rsidDel="00000000">
              <w:rPr>
                <w:rtl w:val="0"/>
              </w:rPr>
              <w:t xml:space="preserve">pantu).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28.</w:t>
            </w:r>
            <w:r w:rsidR="00000000" w:rsidRPr="00000000" w:rsidDel="00000000">
              <w:rPr>
                <w:vertAlign w:val="superscript"/>
                <w:rtl w:val="0"/>
              </w:rPr>
              <w:t xml:space="preserve">2 </w:t>
            </w:r>
            <w:r w:rsidR="00000000" w:rsidRPr="00000000" w:rsidDel="00000000">
              <w:rPr>
                <w:rtl w:val="0"/>
              </w:rPr>
              <w:t xml:space="preserve">un 28.</w:t>
            </w:r>
            <w:r w:rsidR="00000000" w:rsidRPr="00000000" w:rsidDel="00000000">
              <w:rPr>
                <w:vertAlign w:val="superscript"/>
                <w:rtl w:val="0"/>
              </w:rPr>
              <w:t xml:space="preserve">3 </w:t>
            </w:r>
            <w:r w:rsidR="00000000" w:rsidRPr="00000000" w:rsidDel="00000000">
              <w:rPr>
                <w:rtl w:val="0"/>
              </w:rPr>
              <w:t xml:space="preserve">pantu šādā redakcijā: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trešo 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Likumprojekta 12. pantā cita starpā norādīts uz normatīvajiem aktiem par publisko maksas pakalpojumu izcenojumiem. Saistībā ar minēto lūdzam likumprojekta anotācijas 4. sadaļā skaidrot, vai paredzēts izdarīt grozījumus Ministru kabineta 2019. gada 10. decembra noteikumos Nr. 641 "Zāļu valsts aģentūras maksas pakalpojumu cenrādis", attiecīgā gadījumā skaidrojot minētajā sadaļā attiecīgo grozījumu nepieciešamību un būtību.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4.sadaļa papildināta ar informāciju par nepieciešamo grozījumu veikšanu Ministru kabineta 2019. gada 10. decembra noteikumos Nr. 641 "Zāļu valsts aģentūras maksas pakalpojumu cenrādis".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trešo daļu šādā redakcijā: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w:t>
            </w:r>
            <w:r w:rsidR="00000000" w:rsidRPr="00000000" w:rsidDel="00000000">
              <w:rPr>
                <w:vertAlign w:val="superscript"/>
                <w:rtl w:val="0"/>
              </w:rPr>
              <w:t xml:space="preserve">3 </w:t>
            </w:r>
            <w:r w:rsidR="00000000" w:rsidRPr="00000000" w:rsidDel="00000000">
              <w:rPr>
                <w:rtl w:val="0"/>
              </w:rPr>
              <w:t xml:space="preserve">Pārtikas un veterinārais dienests iesniegumu par zāļu klīniskās izpētes atļaušanu izskata un lēmumu pieņem, ievērojot regulas Nr. 2019/6 9. pantā 3. punktā noteiktos termiņus.".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attiecīgajā regulas vienībā nav norādīti vairāki termiņi, lūdzam likumprojekta 14. pantā ietvertajā Farmācijas likuma 64. panta 2.</w:t>
            </w:r>
            <w:r w:rsidR="00000000" w:rsidRPr="00000000" w:rsidDel="00000000">
              <w:rPr>
                <w:vertAlign w:val="superscript"/>
                <w:rtl w:val="0"/>
              </w:rPr>
              <w:t xml:space="preserve">3</w:t>
            </w:r>
            <w:r w:rsidR="00000000" w:rsidRPr="00000000" w:rsidDel="00000000">
              <w:rPr>
                <w:rtl w:val="0"/>
              </w:rPr>
              <w:t xml:space="preserve"> daļā norādīt uz termiņu vienskaitlī.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tehnisks precizējums Likumprojekta 14.panta ietvertajā Likuma 64.panta 2.</w:t>
            </w:r>
            <w:r w:rsidR="00000000" w:rsidRPr="00000000" w:rsidDel="00000000">
              <w:rPr>
                <w:vertAlign w:val="superscript"/>
                <w:rtl w:val="0"/>
              </w:rPr>
              <w:t xml:space="preserve">3</w:t>
            </w:r>
            <w:r w:rsidR="00000000" w:rsidRPr="00000000" w:rsidDel="00000000">
              <w:rPr>
                <w:rtl w:val="0"/>
              </w:rPr>
              <w:t xml:space="preserve"> 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w:t>
            </w:r>
            <w:r w:rsidR="00000000" w:rsidRPr="00000000" w:rsidDel="00000000">
              <w:rPr>
                <w:vertAlign w:val="superscript"/>
                <w:rtl w:val="0"/>
              </w:rPr>
              <w:t xml:space="preserve">3 </w:t>
            </w:r>
            <w:r w:rsidR="00000000" w:rsidRPr="00000000" w:rsidDel="00000000">
              <w:rPr>
                <w:rtl w:val="0"/>
              </w:rPr>
              <w:t xml:space="preserve">Pārtikas un veterinārais dienests iesniegumu par zāļu klīniskās izpētes atļaušanu izskata un lēmumu pieņem, ievērojot regulas Nr. 2019/6 9. pantā 3. punktā noteikto termiņu.".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anotācijā izslēgt norādi par likumprojekta spēkā stāšanos nākamajā diena pēc izsludināšanas, kas cita starpā neatbilst likumprojektā ietvertajam regulējumam un Latvijas Republikas Satversmei.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- 31.10.2022.)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1.3.sadaļas punktu “Risinājuma apraksts”, skaidrojot likumprojekta 16.pantā paredzēto.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Papildināta anotācijas 1.3.sadaļa “Risinājuma apraksts”, skaidrojot Likumprojekta 15.pantā paredzēto.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- 31.10.2022.)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1.3.sadaļas punkta “Risinājuma apraksts” (15.lpp.) 1.16.apakšpunktā norādīto atsauci uz likumprojekta 38.pantu, to precizējot uz likumprojekta 17.pantu.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1.3.sadaļas 15. apakšpunktā norādītā atsauce, norādot uz Likumprojekta 15. pantu.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22-TA-3041</w:t>
    </w:r>
    <w:r>
      <w:br/>
    </w:r>
    <w:r w:rsidR="00000000" w:rsidRPr="00000000" w:rsidDel="00000000">
      <w:rPr>
        <w:rtl w:val="0"/>
      </w:rPr>
      <w:t xml:space="preserve">02.02.2023. 11.13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22-TA-3041</w:t>
    </w:r>
    <w:r>
      <w:br/>
    </w:r>
    <w:r w:rsidR="00000000" w:rsidRPr="00000000" w:rsidDel="00000000">
      <w:rPr>
        <w:rtl w:val="0"/>
      </w:rPr>
      <w:t xml:space="preserve">02.02.2023. 11.13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Izziņa_22-TA-3041.docx</dc:title>
</cp:coreProperties>
</file>

<file path=docProps/custom.xml><?xml version="1.0" encoding="utf-8"?>
<Properties xmlns="http://schemas.openxmlformats.org/officeDocument/2006/custom-properties" xmlns:vt="http://schemas.openxmlformats.org/officeDocument/2006/docPropsVTypes"/>
</file>