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454D" w14:textId="69A4A40F" w:rsidR="00047660" w:rsidRPr="00047660" w:rsidRDefault="00047660" w:rsidP="0054566E">
      <w:pPr>
        <w:rPr>
          <w:rFonts w:ascii="Arial" w:hAnsi="Arial" w:cs="Arial"/>
          <w:bCs/>
          <w:sz w:val="22"/>
        </w:rPr>
      </w:pPr>
      <w:r w:rsidRPr="00047660">
        <w:rPr>
          <w:rFonts w:ascii="Arial" w:hAnsi="Arial" w:cs="Arial"/>
          <w:bCs/>
          <w:sz w:val="22"/>
        </w:rPr>
        <w:t>Rīgā, 2</w:t>
      </w:r>
      <w:r w:rsidR="0047019B">
        <w:rPr>
          <w:rFonts w:ascii="Arial" w:hAnsi="Arial" w:cs="Arial"/>
          <w:bCs/>
          <w:sz w:val="22"/>
        </w:rPr>
        <w:t>3</w:t>
      </w:r>
      <w:r w:rsidRPr="00047660">
        <w:rPr>
          <w:rFonts w:ascii="Arial" w:hAnsi="Arial" w:cs="Arial"/>
          <w:bCs/>
          <w:sz w:val="22"/>
        </w:rPr>
        <w:t>.09.2021., Nr. 2-10/</w:t>
      </w:r>
      <w:r w:rsidR="00A807FA">
        <w:rPr>
          <w:rFonts w:ascii="Arial" w:hAnsi="Arial" w:cs="Arial"/>
          <w:bCs/>
          <w:sz w:val="22"/>
        </w:rPr>
        <w:t>72</w:t>
      </w:r>
    </w:p>
    <w:p w14:paraId="46268A51" w14:textId="77777777" w:rsidR="00047660" w:rsidRPr="00047660" w:rsidRDefault="00047660" w:rsidP="00047660">
      <w:pPr>
        <w:ind w:firstLine="720"/>
        <w:jc w:val="right"/>
        <w:rPr>
          <w:rFonts w:ascii="Arial" w:hAnsi="Arial" w:cs="Arial"/>
          <w:bCs/>
          <w:sz w:val="22"/>
        </w:rPr>
      </w:pPr>
    </w:p>
    <w:p w14:paraId="710070A7" w14:textId="77777777" w:rsidR="00A807FA" w:rsidRDefault="00A807FA" w:rsidP="00047660">
      <w:pPr>
        <w:ind w:firstLine="720"/>
        <w:jc w:val="right"/>
        <w:rPr>
          <w:rFonts w:ascii="Arial" w:hAnsi="Arial" w:cs="Arial"/>
          <w:b/>
          <w:sz w:val="22"/>
        </w:rPr>
      </w:pPr>
    </w:p>
    <w:p w14:paraId="4F951C1E" w14:textId="61861C81" w:rsidR="00047660" w:rsidRPr="00A807FA" w:rsidRDefault="00047660" w:rsidP="00047660">
      <w:pPr>
        <w:ind w:firstLine="720"/>
        <w:jc w:val="right"/>
        <w:rPr>
          <w:rFonts w:ascii="Arial" w:hAnsi="Arial" w:cs="Arial"/>
          <w:b/>
          <w:sz w:val="22"/>
        </w:rPr>
      </w:pPr>
      <w:r w:rsidRPr="00A807FA">
        <w:rPr>
          <w:rFonts w:ascii="Arial" w:hAnsi="Arial" w:cs="Arial"/>
          <w:b/>
          <w:sz w:val="22"/>
        </w:rPr>
        <w:t xml:space="preserve">Vides aizsardzības un reģionālās attīstības ministrijai </w:t>
      </w:r>
    </w:p>
    <w:p w14:paraId="26648ACF" w14:textId="77777777" w:rsidR="00047660" w:rsidRPr="00A807FA" w:rsidRDefault="00047660" w:rsidP="00047660">
      <w:pPr>
        <w:ind w:firstLine="720"/>
        <w:jc w:val="right"/>
        <w:rPr>
          <w:rFonts w:ascii="Arial" w:hAnsi="Arial" w:cs="Arial"/>
          <w:b/>
          <w:sz w:val="22"/>
        </w:rPr>
      </w:pPr>
      <w:r w:rsidRPr="00A807FA">
        <w:rPr>
          <w:rFonts w:ascii="Arial" w:hAnsi="Arial" w:cs="Arial"/>
          <w:b/>
          <w:sz w:val="22"/>
        </w:rPr>
        <w:t xml:space="preserve">Satiksmes ministrijai </w:t>
      </w:r>
    </w:p>
    <w:p w14:paraId="7A2DEDDA" w14:textId="77777777" w:rsidR="00047660" w:rsidRPr="00047660" w:rsidRDefault="00047660" w:rsidP="00047660">
      <w:pPr>
        <w:ind w:firstLine="720"/>
        <w:jc w:val="right"/>
        <w:rPr>
          <w:rFonts w:ascii="Arial" w:hAnsi="Arial" w:cs="Arial"/>
          <w:bCs/>
          <w:sz w:val="22"/>
        </w:rPr>
      </w:pPr>
    </w:p>
    <w:p w14:paraId="4F0ACF69" w14:textId="77777777" w:rsidR="00047660" w:rsidRPr="00047660" w:rsidRDefault="00047660" w:rsidP="00047660">
      <w:pPr>
        <w:ind w:firstLine="720"/>
        <w:jc w:val="right"/>
        <w:rPr>
          <w:rFonts w:ascii="Arial" w:hAnsi="Arial" w:cs="Arial"/>
          <w:sz w:val="22"/>
          <w:u w:val="single"/>
        </w:rPr>
      </w:pPr>
      <w:r w:rsidRPr="00047660">
        <w:rPr>
          <w:rFonts w:ascii="Arial" w:hAnsi="Arial" w:cs="Arial"/>
          <w:sz w:val="22"/>
          <w:u w:val="single"/>
        </w:rPr>
        <w:t>Informācijai:</w:t>
      </w:r>
    </w:p>
    <w:p w14:paraId="6CC3DBDD" w14:textId="77777777" w:rsidR="00047660" w:rsidRPr="00A807FA" w:rsidRDefault="00047660" w:rsidP="00047660">
      <w:pPr>
        <w:ind w:firstLine="720"/>
        <w:jc w:val="right"/>
        <w:rPr>
          <w:rFonts w:ascii="Arial" w:hAnsi="Arial" w:cs="Arial"/>
          <w:b/>
          <w:sz w:val="22"/>
        </w:rPr>
      </w:pPr>
      <w:r w:rsidRPr="00A807FA">
        <w:rPr>
          <w:rFonts w:ascii="Arial" w:hAnsi="Arial" w:cs="Arial"/>
          <w:b/>
          <w:sz w:val="22"/>
        </w:rPr>
        <w:t>Finanšu ministrijai</w:t>
      </w:r>
    </w:p>
    <w:p w14:paraId="30D69CA1" w14:textId="77777777" w:rsidR="00047660" w:rsidRPr="00A807FA" w:rsidRDefault="00047660" w:rsidP="00047660">
      <w:pPr>
        <w:ind w:firstLine="720"/>
        <w:jc w:val="right"/>
        <w:rPr>
          <w:rFonts w:ascii="Arial" w:hAnsi="Arial" w:cs="Arial"/>
          <w:b/>
          <w:sz w:val="22"/>
        </w:rPr>
      </w:pPr>
      <w:r w:rsidRPr="00A807FA">
        <w:rPr>
          <w:rFonts w:ascii="Arial" w:hAnsi="Arial" w:cs="Arial"/>
          <w:b/>
          <w:sz w:val="22"/>
        </w:rPr>
        <w:t>Ekonomikas ministrijai</w:t>
      </w:r>
    </w:p>
    <w:p w14:paraId="3443A355" w14:textId="77777777" w:rsidR="00047660" w:rsidRPr="00047660" w:rsidRDefault="00047660" w:rsidP="00047660">
      <w:pPr>
        <w:ind w:firstLine="720"/>
        <w:jc w:val="right"/>
        <w:rPr>
          <w:rFonts w:ascii="Arial" w:hAnsi="Arial" w:cs="Arial"/>
          <w:sz w:val="22"/>
        </w:rPr>
      </w:pPr>
    </w:p>
    <w:p w14:paraId="38F5DA3E" w14:textId="77777777" w:rsidR="00A807FA" w:rsidRDefault="00A807FA" w:rsidP="00047660">
      <w:pPr>
        <w:jc w:val="both"/>
        <w:rPr>
          <w:rFonts w:ascii="Arial" w:hAnsi="Arial" w:cs="Arial"/>
          <w:i/>
          <w:color w:val="000000"/>
          <w:sz w:val="22"/>
        </w:rPr>
      </w:pPr>
    </w:p>
    <w:p w14:paraId="1AF9B0A9" w14:textId="77777777" w:rsidR="00A807FA" w:rsidRDefault="00A807FA" w:rsidP="00047660">
      <w:pPr>
        <w:jc w:val="both"/>
        <w:rPr>
          <w:rFonts w:ascii="Arial" w:hAnsi="Arial" w:cs="Arial"/>
          <w:i/>
          <w:color w:val="000000"/>
          <w:sz w:val="22"/>
        </w:rPr>
      </w:pPr>
    </w:p>
    <w:p w14:paraId="21DDBB5D" w14:textId="4AC24C66" w:rsidR="00047660" w:rsidRPr="00A807FA" w:rsidRDefault="00047660" w:rsidP="00047660">
      <w:pPr>
        <w:jc w:val="both"/>
        <w:rPr>
          <w:rFonts w:ascii="Arial" w:hAnsi="Arial" w:cs="Arial"/>
          <w:i/>
          <w:color w:val="000000"/>
          <w:sz w:val="22"/>
        </w:rPr>
      </w:pPr>
      <w:r w:rsidRPr="00A807FA">
        <w:rPr>
          <w:rFonts w:ascii="Arial" w:hAnsi="Arial" w:cs="Arial"/>
          <w:i/>
          <w:color w:val="000000"/>
          <w:sz w:val="22"/>
        </w:rPr>
        <w:t xml:space="preserve">Par Ministru kabineta noteikumu projektu “Emisijas kvotu izsolīšanas </w:t>
      </w:r>
    </w:p>
    <w:p w14:paraId="52699D33" w14:textId="77777777" w:rsidR="00047660" w:rsidRPr="00A807FA" w:rsidRDefault="00047660" w:rsidP="00047660">
      <w:pPr>
        <w:jc w:val="both"/>
        <w:rPr>
          <w:rFonts w:ascii="Arial" w:hAnsi="Arial" w:cs="Arial"/>
          <w:i/>
          <w:color w:val="000000"/>
          <w:sz w:val="22"/>
        </w:rPr>
      </w:pPr>
      <w:r w:rsidRPr="00A807FA">
        <w:rPr>
          <w:rFonts w:ascii="Arial" w:hAnsi="Arial" w:cs="Arial"/>
          <w:i/>
          <w:color w:val="000000"/>
          <w:sz w:val="22"/>
        </w:rPr>
        <w:t xml:space="preserve">instrumenta finansēto projektu atklāta konkursa “Siltumnīcefekta </w:t>
      </w:r>
    </w:p>
    <w:p w14:paraId="38C09322" w14:textId="77777777" w:rsidR="00047660" w:rsidRPr="00A807FA" w:rsidRDefault="00047660" w:rsidP="00047660">
      <w:pPr>
        <w:jc w:val="both"/>
        <w:rPr>
          <w:rFonts w:ascii="Arial" w:hAnsi="Arial" w:cs="Arial"/>
          <w:i/>
          <w:color w:val="000000"/>
          <w:sz w:val="22"/>
        </w:rPr>
      </w:pPr>
      <w:r w:rsidRPr="00A807FA">
        <w:rPr>
          <w:rFonts w:ascii="Arial" w:hAnsi="Arial" w:cs="Arial"/>
          <w:i/>
          <w:color w:val="000000"/>
          <w:sz w:val="22"/>
        </w:rPr>
        <w:t xml:space="preserve">gāzu emisijas samazināšana transporta sektorā – atbalsts </w:t>
      </w:r>
    </w:p>
    <w:p w14:paraId="4ED93E84" w14:textId="77777777" w:rsidR="00047660" w:rsidRPr="00A807FA" w:rsidRDefault="00047660" w:rsidP="00047660">
      <w:pPr>
        <w:jc w:val="both"/>
        <w:rPr>
          <w:rFonts w:ascii="Arial" w:hAnsi="Arial" w:cs="Arial"/>
          <w:i/>
          <w:sz w:val="22"/>
        </w:rPr>
      </w:pPr>
      <w:proofErr w:type="spellStart"/>
      <w:r w:rsidRPr="00A807FA">
        <w:rPr>
          <w:rFonts w:ascii="Arial" w:hAnsi="Arial" w:cs="Arial"/>
          <w:i/>
          <w:color w:val="000000"/>
          <w:sz w:val="22"/>
        </w:rPr>
        <w:t>bezemisiju</w:t>
      </w:r>
      <w:proofErr w:type="spellEnd"/>
      <w:r w:rsidRPr="00A807FA">
        <w:rPr>
          <w:rFonts w:ascii="Arial" w:hAnsi="Arial" w:cs="Arial"/>
          <w:i/>
          <w:color w:val="000000"/>
          <w:sz w:val="22"/>
        </w:rPr>
        <w:t xml:space="preserve"> un </w:t>
      </w:r>
      <w:proofErr w:type="spellStart"/>
      <w:r w:rsidRPr="00A807FA">
        <w:rPr>
          <w:rFonts w:ascii="Arial" w:hAnsi="Arial" w:cs="Arial"/>
          <w:i/>
          <w:color w:val="000000"/>
          <w:sz w:val="22"/>
        </w:rPr>
        <w:t>mazemisiju</w:t>
      </w:r>
      <w:proofErr w:type="spellEnd"/>
      <w:r w:rsidRPr="00A807FA">
        <w:rPr>
          <w:rFonts w:ascii="Arial" w:hAnsi="Arial" w:cs="Arial"/>
          <w:i/>
          <w:color w:val="000000"/>
          <w:sz w:val="22"/>
        </w:rPr>
        <w:t xml:space="preserve"> transportlīdzekļu iegādei” nolikums” (VSS – 847)</w:t>
      </w:r>
    </w:p>
    <w:p w14:paraId="7F402C82" w14:textId="77777777" w:rsidR="00047660" w:rsidRPr="00A807FA" w:rsidRDefault="00047660" w:rsidP="00047660">
      <w:pPr>
        <w:jc w:val="both"/>
        <w:rPr>
          <w:rFonts w:ascii="Book Antiqua" w:hAnsi="Book Antiqua"/>
          <w:color w:val="000000"/>
          <w:sz w:val="22"/>
        </w:rPr>
      </w:pPr>
    </w:p>
    <w:p w14:paraId="5BF88045" w14:textId="77777777" w:rsidR="00047660" w:rsidRPr="00047660" w:rsidRDefault="00047660" w:rsidP="00047660">
      <w:pPr>
        <w:jc w:val="both"/>
        <w:rPr>
          <w:rFonts w:ascii="Arial" w:hAnsi="Arial" w:cs="Arial"/>
          <w:color w:val="000000"/>
          <w:sz w:val="22"/>
        </w:rPr>
      </w:pPr>
      <w:r w:rsidRPr="00047660">
        <w:rPr>
          <w:rFonts w:ascii="Arial" w:hAnsi="Arial" w:cs="Arial"/>
          <w:color w:val="000000"/>
          <w:sz w:val="22"/>
        </w:rPr>
        <w:t xml:space="preserve">Latvijas Darba devēju konfederācija (turpmāk – LDDK) ir izskatījusi Ministru kabineta noteikumu projektu “Emisijas kvotu izsolīšanas instrumenta finansēto projektu atklāta konkursa “Siltumnīcefekta gāzu emisijas samazināšana transporta sektorā – atbalsts </w:t>
      </w:r>
      <w:proofErr w:type="spellStart"/>
      <w:r w:rsidRPr="00047660">
        <w:rPr>
          <w:rFonts w:ascii="Arial" w:hAnsi="Arial" w:cs="Arial"/>
          <w:color w:val="000000"/>
          <w:sz w:val="22"/>
        </w:rPr>
        <w:t>bezemisiju</w:t>
      </w:r>
      <w:proofErr w:type="spellEnd"/>
      <w:r w:rsidRPr="00047660">
        <w:rPr>
          <w:rFonts w:ascii="Arial" w:hAnsi="Arial" w:cs="Arial"/>
          <w:color w:val="000000"/>
          <w:sz w:val="22"/>
        </w:rPr>
        <w:t xml:space="preserve"> un </w:t>
      </w:r>
      <w:proofErr w:type="spellStart"/>
      <w:r w:rsidRPr="00047660">
        <w:rPr>
          <w:rFonts w:ascii="Arial" w:hAnsi="Arial" w:cs="Arial"/>
          <w:color w:val="000000"/>
          <w:sz w:val="22"/>
        </w:rPr>
        <w:t>mazemisiju</w:t>
      </w:r>
      <w:proofErr w:type="spellEnd"/>
      <w:r w:rsidRPr="00047660">
        <w:rPr>
          <w:rFonts w:ascii="Arial" w:hAnsi="Arial" w:cs="Arial"/>
          <w:color w:val="000000"/>
          <w:sz w:val="22"/>
        </w:rPr>
        <w:t xml:space="preserve"> transportlīdzekļu iegādei” nolikums” (VSS – 847) (turpmāk – Noteikumu projekts) un izsaka sekojošus iebildumus un priekšlikumus.</w:t>
      </w:r>
    </w:p>
    <w:p w14:paraId="675DB972" w14:textId="77777777" w:rsidR="00047660" w:rsidRPr="00047660" w:rsidRDefault="00047660" w:rsidP="00047660">
      <w:pPr>
        <w:jc w:val="both"/>
        <w:rPr>
          <w:rFonts w:ascii="Arial" w:hAnsi="Arial" w:cs="Arial"/>
          <w:b/>
          <w:i/>
          <w:color w:val="000000"/>
          <w:sz w:val="22"/>
        </w:rPr>
      </w:pPr>
    </w:p>
    <w:p w14:paraId="11A03737" w14:textId="77777777" w:rsidR="00B72879" w:rsidRPr="006144E7" w:rsidRDefault="00047660" w:rsidP="00B72879">
      <w:pPr>
        <w:pStyle w:val="ListParagraph"/>
        <w:numPr>
          <w:ilvl w:val="0"/>
          <w:numId w:val="3"/>
        </w:numPr>
        <w:jc w:val="both"/>
        <w:rPr>
          <w:rFonts w:ascii="Arial" w:hAnsi="Arial" w:cs="Arial"/>
          <w:color w:val="000000"/>
          <w:sz w:val="22"/>
        </w:rPr>
      </w:pPr>
      <w:r w:rsidRPr="006144E7">
        <w:rPr>
          <w:rFonts w:ascii="Arial" w:hAnsi="Arial" w:cs="Arial"/>
          <w:color w:val="000000"/>
          <w:sz w:val="22"/>
        </w:rPr>
        <w:t>LDDK iebilst pret Noteikumu projekta 4.punktu</w:t>
      </w:r>
      <w:r w:rsidR="00B72879" w:rsidRPr="006144E7">
        <w:rPr>
          <w:rFonts w:ascii="Arial" w:hAnsi="Arial" w:cs="Arial"/>
          <w:color w:val="000000"/>
          <w:sz w:val="22"/>
        </w:rPr>
        <w:t>.</w:t>
      </w:r>
    </w:p>
    <w:p w14:paraId="4A72E291" w14:textId="77777777" w:rsidR="00B72879" w:rsidRPr="006144E7" w:rsidRDefault="00B72879" w:rsidP="00B72879">
      <w:pPr>
        <w:pStyle w:val="ListParagraph"/>
        <w:ind w:left="0"/>
        <w:jc w:val="both"/>
        <w:rPr>
          <w:rFonts w:ascii="Arial" w:hAnsi="Arial" w:cs="Arial"/>
          <w:b/>
          <w:color w:val="000000"/>
          <w:sz w:val="22"/>
        </w:rPr>
      </w:pPr>
      <w:r w:rsidRPr="006144E7">
        <w:rPr>
          <w:rFonts w:ascii="Arial" w:hAnsi="Arial" w:cs="Arial"/>
          <w:b/>
          <w:color w:val="000000"/>
          <w:sz w:val="22"/>
        </w:rPr>
        <w:t>Pamatojums:</w:t>
      </w:r>
    </w:p>
    <w:p w14:paraId="346AA73F" w14:textId="77777777" w:rsidR="00B72879" w:rsidRPr="006144E7" w:rsidRDefault="00B72879" w:rsidP="00B72879">
      <w:pPr>
        <w:pStyle w:val="ListParagraph"/>
        <w:ind w:left="0"/>
        <w:jc w:val="both"/>
        <w:rPr>
          <w:rFonts w:ascii="Arial" w:hAnsi="Arial" w:cs="Arial"/>
          <w:color w:val="212121"/>
          <w:sz w:val="22"/>
        </w:rPr>
      </w:pPr>
      <w:r w:rsidRPr="006144E7">
        <w:rPr>
          <w:rFonts w:ascii="Arial" w:hAnsi="Arial" w:cs="Arial"/>
          <w:sz w:val="22"/>
        </w:rPr>
        <w:t xml:space="preserve">LDDK ieskatā juridiskās personas ir lielākā </w:t>
      </w:r>
      <w:proofErr w:type="spellStart"/>
      <w:r w:rsidRPr="006144E7">
        <w:rPr>
          <w:rFonts w:ascii="Arial" w:hAnsi="Arial" w:cs="Arial"/>
          <w:sz w:val="22"/>
        </w:rPr>
        <w:t>elektroauto</w:t>
      </w:r>
      <w:proofErr w:type="spellEnd"/>
      <w:r w:rsidRPr="006144E7">
        <w:rPr>
          <w:rFonts w:ascii="Arial" w:hAnsi="Arial" w:cs="Arial"/>
          <w:sz w:val="22"/>
        </w:rPr>
        <w:t xml:space="preserve"> mērķa auditorija un to pāriešana uz </w:t>
      </w:r>
      <w:proofErr w:type="spellStart"/>
      <w:r w:rsidRPr="006144E7">
        <w:rPr>
          <w:rFonts w:ascii="Arial" w:hAnsi="Arial" w:cs="Arial"/>
          <w:sz w:val="22"/>
        </w:rPr>
        <w:t>bezemisiju</w:t>
      </w:r>
      <w:proofErr w:type="spellEnd"/>
      <w:r w:rsidRPr="006144E7">
        <w:rPr>
          <w:rFonts w:ascii="Arial" w:hAnsi="Arial" w:cs="Arial"/>
          <w:sz w:val="22"/>
        </w:rPr>
        <w:t xml:space="preserve"> transportu </w:t>
      </w:r>
      <w:r w:rsidRPr="006144E7">
        <w:rPr>
          <w:rFonts w:ascii="Arial" w:hAnsi="Arial" w:cs="Arial"/>
          <w:b/>
          <w:bCs/>
          <w:sz w:val="22"/>
        </w:rPr>
        <w:t>dotu lielāko efektu klimata mērķu sasniegšanā.</w:t>
      </w:r>
      <w:r w:rsidRPr="006144E7">
        <w:rPr>
          <w:rFonts w:ascii="Arial" w:hAnsi="Arial" w:cs="Arial"/>
          <w:color w:val="000000"/>
          <w:sz w:val="22"/>
        </w:rPr>
        <w:t xml:space="preserve"> </w:t>
      </w:r>
      <w:r w:rsidRPr="006144E7">
        <w:rPr>
          <w:rFonts w:ascii="Arial" w:hAnsi="Arial" w:cs="Arial"/>
          <w:sz w:val="22"/>
        </w:rPr>
        <w:t>Tāpat vēršam uzmanību, ka Noteikumu projektā</w:t>
      </w:r>
      <w:r w:rsidRPr="006144E7">
        <w:rPr>
          <w:rFonts w:ascii="Arial" w:hAnsi="Arial" w:cs="Arial"/>
          <w:color w:val="212121"/>
          <w:sz w:val="22"/>
        </w:rPr>
        <w:t xml:space="preserve"> jāparedz, ka līzinga gadījumā transportlīdzekli no projekta īstenotāja iegādājas līzinga devējs, kas ir kredītiestāde vai ES dalībvalsts kredītiestādes filiāle vai kam ir izsniegta licence patērētāju kreditēšanai (turpmāk līzinga devējs), un atbalsta gala saņēmējs iegādājas transportlīdzekli no līzinga devēja, nepieciešamības gadījumā </w:t>
      </w:r>
      <w:r w:rsidRPr="006144E7">
        <w:rPr>
          <w:rFonts w:ascii="Arial" w:hAnsi="Arial" w:cs="Arial"/>
          <w:color w:val="000000"/>
          <w:sz w:val="22"/>
        </w:rPr>
        <w:t xml:space="preserve">veicot atbilstošus precizējumus citos Noteikumu punktos, t.sk. 10., </w:t>
      </w:r>
      <w:r w:rsidRPr="006144E7">
        <w:rPr>
          <w:rFonts w:ascii="Arial" w:hAnsi="Arial" w:cs="Arial"/>
          <w:color w:val="212121"/>
          <w:sz w:val="22"/>
        </w:rPr>
        <w:t>15.1.,</w:t>
      </w:r>
      <w:r w:rsidRPr="006144E7">
        <w:rPr>
          <w:rFonts w:ascii="Arial" w:hAnsi="Arial" w:cs="Arial"/>
          <w:color w:val="000000"/>
          <w:sz w:val="22"/>
        </w:rPr>
        <w:t xml:space="preserve"> 19.4. un 59.punktā</w:t>
      </w:r>
      <w:r w:rsidRPr="006144E7">
        <w:rPr>
          <w:rFonts w:ascii="Arial" w:hAnsi="Arial" w:cs="Arial"/>
          <w:color w:val="212121"/>
          <w:sz w:val="22"/>
        </w:rPr>
        <w:t xml:space="preserve">. </w:t>
      </w:r>
    </w:p>
    <w:p w14:paraId="7A9EFC2B" w14:textId="77777777" w:rsidR="00B72879" w:rsidRPr="006144E7" w:rsidRDefault="00B72879" w:rsidP="00B72879">
      <w:pPr>
        <w:pStyle w:val="ListParagraph"/>
        <w:ind w:left="0"/>
        <w:jc w:val="both"/>
        <w:rPr>
          <w:rFonts w:ascii="Arial" w:hAnsi="Arial" w:cs="Arial"/>
          <w:color w:val="212121"/>
          <w:sz w:val="22"/>
        </w:rPr>
      </w:pPr>
    </w:p>
    <w:p w14:paraId="403CE71F" w14:textId="77777777" w:rsidR="006144E7" w:rsidRPr="006144E7" w:rsidRDefault="00B72879" w:rsidP="00B72879">
      <w:pPr>
        <w:pStyle w:val="ListParagraph"/>
        <w:ind w:left="0"/>
        <w:jc w:val="both"/>
        <w:rPr>
          <w:rFonts w:ascii="Arial" w:hAnsi="Arial" w:cs="Arial"/>
          <w:color w:val="212121"/>
          <w:sz w:val="22"/>
        </w:rPr>
      </w:pPr>
      <w:r w:rsidRPr="006144E7">
        <w:rPr>
          <w:rFonts w:ascii="Arial" w:hAnsi="Arial" w:cs="Arial"/>
          <w:color w:val="212121"/>
          <w:sz w:val="22"/>
        </w:rPr>
        <w:t xml:space="preserve">Jāņem vērā, ka līzinga gadījumā transportlīdzeklis CSDD tiek reģistrēts uz līzinga devēja kā īpašnieka vārda, līzinga ņēmēju reģistrējot kā turētāju un tikai pēc finanšu līzinga termiņa beigām tiek reģistrēts uz gala saņēmēja – līzinga ņēmēja vārda. </w:t>
      </w:r>
      <w:r w:rsidRPr="006144E7">
        <w:rPr>
          <w:rFonts w:ascii="Arial" w:hAnsi="Arial" w:cs="Arial"/>
          <w:color w:val="000000"/>
          <w:sz w:val="22"/>
        </w:rPr>
        <w:t xml:space="preserve">Vēršam uzmanību, ka privātpersonas 70% gadījumu vieglos transportlīdzekļus iegādājas, izmantojot līzingu, bet </w:t>
      </w:r>
      <w:proofErr w:type="spellStart"/>
      <w:r w:rsidRPr="006144E7">
        <w:rPr>
          <w:rFonts w:ascii="Arial" w:hAnsi="Arial" w:cs="Arial"/>
          <w:color w:val="000000"/>
          <w:sz w:val="22"/>
        </w:rPr>
        <w:t>bezemisiju</w:t>
      </w:r>
      <w:proofErr w:type="spellEnd"/>
      <w:r w:rsidRPr="006144E7">
        <w:rPr>
          <w:rFonts w:ascii="Arial" w:hAnsi="Arial" w:cs="Arial"/>
          <w:color w:val="000000"/>
          <w:sz w:val="22"/>
        </w:rPr>
        <w:t xml:space="preserve"> un </w:t>
      </w:r>
      <w:proofErr w:type="spellStart"/>
      <w:r w:rsidRPr="006144E7">
        <w:rPr>
          <w:rFonts w:ascii="Arial" w:hAnsi="Arial" w:cs="Arial"/>
          <w:color w:val="000000"/>
          <w:sz w:val="22"/>
        </w:rPr>
        <w:t>mazemisiju</w:t>
      </w:r>
      <w:proofErr w:type="spellEnd"/>
      <w:r w:rsidRPr="006144E7">
        <w:rPr>
          <w:rFonts w:ascii="Arial" w:hAnsi="Arial" w:cs="Arial"/>
          <w:color w:val="000000"/>
          <w:sz w:val="22"/>
        </w:rPr>
        <w:t xml:space="preserve"> transportlīdzekļu iegādē šis īpatsvars ir vēl augstāks.</w:t>
      </w:r>
      <w:r w:rsidRPr="006144E7">
        <w:rPr>
          <w:rFonts w:ascii="Arial" w:hAnsi="Arial" w:cs="Arial"/>
          <w:color w:val="212121"/>
          <w:sz w:val="22"/>
        </w:rPr>
        <w:t xml:space="preserve"> Tāpat skaidrojam, ka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lielākoties iegādājas juridiskas personas (92% jauno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segmentā un 54% lietoto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segmentā). Papildus norādām, ka,  ņemot vērā noteiktos ierobežojumus attiecībā uz nobraukumu, pielietojumu un operatīvā līzinga izslēgšanu,  atbalsta gala saņēmēju skaits būs ievērojami mazāks nekā sākotnēji plānots un atbalstam atvēlētie līdzekļi netiks pilnībā izmantoti. Dubultojot esošo privātpersonu skaitu, kas iegādājas jaunus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tiktu sasniegti 56 pircēji/gadā, lietotu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gadījumā -  552 pircēji/gadā, kā rezultātā gadā tiktu iegādāti 608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bet divos gados – 1216, pieņemot, ka katra privātpersona piesakās uz atbalstu (kas nav iespējams, jo tādi modeļi kā </w:t>
      </w:r>
      <w:proofErr w:type="spellStart"/>
      <w:r w:rsidRPr="006144E7">
        <w:rPr>
          <w:rFonts w:ascii="Arial" w:hAnsi="Arial" w:cs="Arial"/>
          <w:color w:val="212121"/>
          <w:sz w:val="22"/>
        </w:rPr>
        <w:t>Porsche</w:t>
      </w:r>
      <w:proofErr w:type="spellEnd"/>
      <w:r w:rsidRPr="006144E7">
        <w:rPr>
          <w:rFonts w:ascii="Arial" w:hAnsi="Arial" w:cs="Arial"/>
          <w:color w:val="212121"/>
          <w:sz w:val="22"/>
        </w:rPr>
        <w:t xml:space="preserve"> </w:t>
      </w:r>
      <w:proofErr w:type="spellStart"/>
      <w:r w:rsidRPr="006144E7">
        <w:rPr>
          <w:rFonts w:ascii="Arial" w:hAnsi="Arial" w:cs="Arial"/>
          <w:color w:val="212121"/>
          <w:sz w:val="22"/>
        </w:rPr>
        <w:t>Taycan</w:t>
      </w:r>
      <w:proofErr w:type="spellEnd"/>
      <w:r w:rsidRPr="006144E7">
        <w:rPr>
          <w:rFonts w:ascii="Arial" w:hAnsi="Arial" w:cs="Arial"/>
          <w:color w:val="212121"/>
          <w:sz w:val="22"/>
        </w:rPr>
        <w:t>, Audi E-</w:t>
      </w:r>
      <w:proofErr w:type="spellStart"/>
      <w:r w:rsidRPr="006144E7">
        <w:rPr>
          <w:rFonts w:ascii="Arial" w:hAnsi="Arial" w:cs="Arial"/>
          <w:color w:val="212121"/>
          <w:sz w:val="22"/>
        </w:rPr>
        <w:t>tron</w:t>
      </w:r>
      <w:proofErr w:type="spellEnd"/>
      <w:r w:rsidRPr="006144E7">
        <w:rPr>
          <w:rFonts w:ascii="Arial" w:hAnsi="Arial" w:cs="Arial"/>
          <w:color w:val="212121"/>
          <w:sz w:val="22"/>
        </w:rPr>
        <w:t xml:space="preserve">, Tesla u.c. nekvalificējas). Attiecīgi atbalsts tiks piešķirts ievērojami mazākam skaitam </w:t>
      </w:r>
      <w:proofErr w:type="spellStart"/>
      <w:r w:rsidRPr="006144E7">
        <w:rPr>
          <w:rFonts w:ascii="Arial" w:hAnsi="Arial" w:cs="Arial"/>
          <w:color w:val="212121"/>
          <w:sz w:val="22"/>
        </w:rPr>
        <w:t>elektroauto</w:t>
      </w:r>
      <w:proofErr w:type="spellEnd"/>
      <w:r w:rsidRPr="006144E7">
        <w:rPr>
          <w:rFonts w:ascii="Arial" w:hAnsi="Arial" w:cs="Arial"/>
          <w:color w:val="212121"/>
          <w:sz w:val="22"/>
        </w:rPr>
        <w:t xml:space="preserve"> iegādei par </w:t>
      </w:r>
      <w:r w:rsidR="006144E7" w:rsidRPr="006144E7">
        <w:rPr>
          <w:rFonts w:ascii="Arial" w:hAnsi="Arial" w:cs="Arial"/>
          <w:color w:val="212121"/>
          <w:sz w:val="22"/>
        </w:rPr>
        <w:t>Noteikumu projektā</w:t>
      </w:r>
      <w:r w:rsidRPr="006144E7">
        <w:rPr>
          <w:rFonts w:ascii="Arial" w:hAnsi="Arial" w:cs="Arial"/>
          <w:color w:val="212121"/>
          <w:sz w:val="22"/>
        </w:rPr>
        <w:t xml:space="preserve"> plānotaj</w:t>
      </w:r>
      <w:r w:rsidR="006144E7" w:rsidRPr="006144E7">
        <w:rPr>
          <w:rFonts w:ascii="Arial" w:hAnsi="Arial" w:cs="Arial"/>
          <w:color w:val="212121"/>
          <w:sz w:val="22"/>
        </w:rPr>
        <w:t>iem 3000.</w:t>
      </w:r>
      <w:r w:rsidRPr="006144E7">
        <w:rPr>
          <w:rFonts w:ascii="Arial" w:hAnsi="Arial" w:cs="Arial"/>
          <w:color w:val="212121"/>
          <w:sz w:val="22"/>
        </w:rPr>
        <w:t xml:space="preserve"> Juridiskas personas nodrošina vislielākos nobraukuma kilometrus</w:t>
      </w:r>
      <w:r w:rsidR="006144E7" w:rsidRPr="006144E7">
        <w:rPr>
          <w:rFonts w:ascii="Arial" w:hAnsi="Arial" w:cs="Arial"/>
          <w:color w:val="212121"/>
          <w:sz w:val="22"/>
        </w:rPr>
        <w:t>.</w:t>
      </w:r>
      <w:r w:rsidRPr="006144E7">
        <w:rPr>
          <w:rFonts w:ascii="Arial" w:hAnsi="Arial" w:cs="Arial"/>
          <w:color w:val="212121"/>
          <w:sz w:val="22"/>
        </w:rPr>
        <w:t xml:space="preserve"> </w:t>
      </w:r>
    </w:p>
    <w:p w14:paraId="7B7B6082" w14:textId="77777777" w:rsidR="006144E7" w:rsidRPr="006144E7" w:rsidRDefault="006144E7" w:rsidP="00B72879">
      <w:pPr>
        <w:pStyle w:val="ListParagraph"/>
        <w:ind w:left="0"/>
        <w:jc w:val="both"/>
        <w:rPr>
          <w:rFonts w:ascii="Arial" w:hAnsi="Arial" w:cs="Arial"/>
          <w:b/>
          <w:color w:val="000000"/>
          <w:sz w:val="22"/>
        </w:rPr>
      </w:pPr>
    </w:p>
    <w:p w14:paraId="473249AC" w14:textId="77777777" w:rsidR="00B72879" w:rsidRPr="006144E7" w:rsidRDefault="00B72879" w:rsidP="00B72879">
      <w:pPr>
        <w:pStyle w:val="ListParagraph"/>
        <w:ind w:left="0"/>
        <w:jc w:val="both"/>
        <w:rPr>
          <w:rFonts w:ascii="Arial" w:hAnsi="Arial" w:cs="Arial"/>
          <w:b/>
          <w:color w:val="000000"/>
          <w:sz w:val="22"/>
        </w:rPr>
      </w:pPr>
      <w:r w:rsidRPr="006144E7">
        <w:rPr>
          <w:rFonts w:ascii="Arial" w:hAnsi="Arial" w:cs="Arial"/>
          <w:b/>
          <w:color w:val="000000"/>
          <w:sz w:val="22"/>
        </w:rPr>
        <w:lastRenderedPageBreak/>
        <w:t>Priekšlikums:</w:t>
      </w:r>
    </w:p>
    <w:p w14:paraId="6F411B6E" w14:textId="77777777" w:rsidR="00047660" w:rsidRDefault="00B72879" w:rsidP="00B72879">
      <w:pPr>
        <w:pStyle w:val="ListParagraph"/>
        <w:ind w:left="0"/>
        <w:jc w:val="both"/>
        <w:rPr>
          <w:rFonts w:ascii="Arial" w:hAnsi="Arial" w:cs="Arial"/>
          <w:sz w:val="22"/>
        </w:rPr>
      </w:pPr>
      <w:r w:rsidRPr="006144E7">
        <w:rPr>
          <w:rFonts w:ascii="Arial" w:hAnsi="Arial" w:cs="Arial"/>
          <w:sz w:val="22"/>
        </w:rPr>
        <w:t>P</w:t>
      </w:r>
      <w:r w:rsidR="00047660" w:rsidRPr="006144E7">
        <w:rPr>
          <w:rFonts w:ascii="Arial" w:hAnsi="Arial" w:cs="Arial"/>
          <w:sz w:val="22"/>
        </w:rPr>
        <w:t>apildināt</w:t>
      </w:r>
      <w:r w:rsidRPr="006144E7">
        <w:rPr>
          <w:rFonts w:ascii="Arial" w:hAnsi="Arial" w:cs="Arial"/>
          <w:sz w:val="22"/>
        </w:rPr>
        <w:t xml:space="preserve"> Noteikumu projektu</w:t>
      </w:r>
      <w:r w:rsidR="00047660" w:rsidRPr="006144E7">
        <w:rPr>
          <w:rFonts w:ascii="Arial" w:hAnsi="Arial" w:cs="Arial"/>
          <w:sz w:val="22"/>
        </w:rPr>
        <w:t xml:space="preserve">, norādot arī juridisku personu kā atbalsta gala saņēmēju.  </w:t>
      </w:r>
    </w:p>
    <w:p w14:paraId="2FC643E6" w14:textId="77777777" w:rsidR="006144E7" w:rsidRPr="006144E7" w:rsidRDefault="006144E7" w:rsidP="00B72879">
      <w:pPr>
        <w:pStyle w:val="ListParagraph"/>
        <w:ind w:left="0"/>
        <w:jc w:val="both"/>
        <w:rPr>
          <w:rFonts w:ascii="Arial" w:hAnsi="Arial" w:cs="Arial"/>
          <w:color w:val="000000"/>
          <w:sz w:val="22"/>
        </w:rPr>
      </w:pPr>
    </w:p>
    <w:p w14:paraId="6427889F" w14:textId="77777777" w:rsidR="006144E7" w:rsidRPr="008F0F0C" w:rsidRDefault="006144E7" w:rsidP="006144E7">
      <w:pPr>
        <w:pStyle w:val="ListParagraph"/>
        <w:numPr>
          <w:ilvl w:val="0"/>
          <w:numId w:val="3"/>
        </w:numPr>
        <w:pBdr>
          <w:top w:val="nil"/>
          <w:left w:val="nil"/>
          <w:bottom w:val="nil"/>
          <w:right w:val="nil"/>
          <w:between w:val="nil"/>
        </w:pBdr>
        <w:jc w:val="both"/>
        <w:rPr>
          <w:rFonts w:ascii="Arial" w:hAnsi="Arial" w:cs="Arial"/>
          <w:color w:val="212121"/>
          <w:sz w:val="22"/>
        </w:rPr>
      </w:pPr>
      <w:r w:rsidRPr="008F0F0C">
        <w:rPr>
          <w:rFonts w:ascii="Arial" w:hAnsi="Arial" w:cs="Arial"/>
          <w:color w:val="212121"/>
          <w:sz w:val="22"/>
        </w:rPr>
        <w:t>LDDK iebilst pret Noteikumu projekta 7.</w:t>
      </w:r>
      <w:r w:rsidR="008F0F0C" w:rsidRPr="008F0F0C">
        <w:rPr>
          <w:rFonts w:ascii="Arial" w:hAnsi="Arial" w:cs="Arial"/>
          <w:color w:val="212121"/>
          <w:sz w:val="22"/>
        </w:rPr>
        <w:t>1.</w:t>
      </w:r>
      <w:r w:rsidRPr="008F0F0C">
        <w:rPr>
          <w:rFonts w:ascii="Arial" w:hAnsi="Arial" w:cs="Arial"/>
          <w:color w:val="212121"/>
          <w:sz w:val="22"/>
        </w:rPr>
        <w:t>punktu.</w:t>
      </w:r>
    </w:p>
    <w:p w14:paraId="5BB13332" w14:textId="77777777" w:rsidR="006144E7" w:rsidRPr="008F0F0C" w:rsidRDefault="006144E7" w:rsidP="006144E7">
      <w:pPr>
        <w:pBdr>
          <w:top w:val="nil"/>
          <w:left w:val="nil"/>
          <w:bottom w:val="nil"/>
          <w:right w:val="nil"/>
          <w:between w:val="nil"/>
        </w:pBdr>
        <w:jc w:val="both"/>
        <w:rPr>
          <w:rFonts w:ascii="Arial" w:hAnsi="Arial" w:cs="Arial"/>
          <w:b/>
          <w:color w:val="212121"/>
          <w:sz w:val="22"/>
        </w:rPr>
      </w:pPr>
      <w:r w:rsidRPr="008F0F0C">
        <w:rPr>
          <w:rFonts w:ascii="Arial" w:hAnsi="Arial" w:cs="Arial"/>
          <w:b/>
          <w:color w:val="212121"/>
          <w:sz w:val="22"/>
        </w:rPr>
        <w:t>Pamatojums:</w:t>
      </w:r>
    </w:p>
    <w:p w14:paraId="3805F389" w14:textId="77777777" w:rsidR="006144E7" w:rsidRPr="008F0F0C" w:rsidRDefault="008F0F0C" w:rsidP="006144E7">
      <w:pPr>
        <w:pBdr>
          <w:top w:val="nil"/>
          <w:left w:val="nil"/>
          <w:bottom w:val="nil"/>
          <w:right w:val="nil"/>
          <w:between w:val="nil"/>
        </w:pBdr>
        <w:jc w:val="both"/>
        <w:rPr>
          <w:rFonts w:ascii="Arial" w:hAnsi="Arial" w:cs="Arial"/>
          <w:color w:val="212121"/>
          <w:sz w:val="22"/>
        </w:rPr>
      </w:pPr>
      <w:r w:rsidRPr="008F0F0C">
        <w:rPr>
          <w:rFonts w:ascii="Arial" w:hAnsi="Arial" w:cs="Arial"/>
          <w:color w:val="212121"/>
          <w:sz w:val="22"/>
        </w:rPr>
        <w:t>N</w:t>
      </w:r>
      <w:r w:rsidR="006144E7" w:rsidRPr="008F0F0C">
        <w:rPr>
          <w:rFonts w:ascii="Arial" w:hAnsi="Arial" w:cs="Arial"/>
          <w:color w:val="212121"/>
          <w:sz w:val="22"/>
        </w:rPr>
        <w:t xml:space="preserve">oteikumu projektā jauna transportlīdzekļa definīcija neatbilst </w:t>
      </w:r>
      <w:r w:rsidRPr="008F0F0C">
        <w:rPr>
          <w:rFonts w:ascii="Arial" w:hAnsi="Arial" w:cs="Arial"/>
          <w:color w:val="212121"/>
          <w:sz w:val="22"/>
        </w:rPr>
        <w:t>Pievienotās vērtības nodokļa likuma 1.panta 9) apakšpunktā noteiktajam.</w:t>
      </w:r>
    </w:p>
    <w:p w14:paraId="575C9799" w14:textId="77777777" w:rsidR="008F0F0C" w:rsidRPr="008F0F0C" w:rsidRDefault="008F0F0C" w:rsidP="008F0F0C">
      <w:pPr>
        <w:pBdr>
          <w:top w:val="nil"/>
          <w:left w:val="nil"/>
          <w:bottom w:val="nil"/>
          <w:right w:val="nil"/>
          <w:between w:val="nil"/>
        </w:pBdr>
        <w:jc w:val="both"/>
        <w:rPr>
          <w:rFonts w:ascii="Arial" w:hAnsi="Arial" w:cs="Arial"/>
          <w:color w:val="212121"/>
          <w:sz w:val="22"/>
        </w:rPr>
      </w:pPr>
    </w:p>
    <w:p w14:paraId="1630B7B4" w14:textId="77777777" w:rsidR="008F0F0C" w:rsidRPr="008F0F0C" w:rsidRDefault="008F0F0C" w:rsidP="008F0F0C">
      <w:pPr>
        <w:pBdr>
          <w:top w:val="nil"/>
          <w:left w:val="nil"/>
          <w:bottom w:val="nil"/>
          <w:right w:val="nil"/>
          <w:between w:val="nil"/>
        </w:pBdr>
        <w:jc w:val="both"/>
        <w:rPr>
          <w:rFonts w:ascii="Arial" w:hAnsi="Arial" w:cs="Arial"/>
          <w:sz w:val="22"/>
        </w:rPr>
      </w:pPr>
      <w:r w:rsidRPr="008F0F0C">
        <w:rPr>
          <w:rFonts w:ascii="Arial" w:hAnsi="Arial" w:cs="Arial"/>
          <w:color w:val="212121"/>
          <w:sz w:val="22"/>
        </w:rPr>
        <w:t xml:space="preserve">Attiecībā uz nosacījumu: “..kas iepriekš nav ticis reģistrēts Latvijas Republikā..” - šāds ierobežojums liedz iespēju realizēt jaunu </w:t>
      </w:r>
      <w:proofErr w:type="spellStart"/>
      <w:r w:rsidRPr="008F0F0C">
        <w:rPr>
          <w:rFonts w:ascii="Arial" w:hAnsi="Arial" w:cs="Arial"/>
          <w:color w:val="212121"/>
          <w:sz w:val="22"/>
        </w:rPr>
        <w:t>elektroauto</w:t>
      </w:r>
      <w:proofErr w:type="spellEnd"/>
      <w:r w:rsidRPr="008F0F0C">
        <w:rPr>
          <w:rFonts w:ascii="Arial" w:hAnsi="Arial" w:cs="Arial"/>
          <w:color w:val="212121"/>
          <w:sz w:val="22"/>
        </w:rPr>
        <w:t xml:space="preserve">, kuru auto ražotāja pārstāvis ir reģistrējis uz līzinga kompāniju krājumu finansējuma nolūkos, attiecīgi auto šī ir pirmā reģistrācija, bet nav lietošanas pazīmes, un tas atbilst jauna auto definīcijai. Bieži jauni auto tiek reģistrēti uz tirdzniecības uzņēmumu ar mērķi sasniegt mēneša vai kvartāla pārdošanas rādītājus bez nodoma tos ekspluatēt.      </w:t>
      </w:r>
    </w:p>
    <w:p w14:paraId="6604362D" w14:textId="77777777" w:rsidR="008F0F0C" w:rsidRPr="008F0F0C" w:rsidRDefault="008F0F0C" w:rsidP="006144E7">
      <w:pPr>
        <w:pBdr>
          <w:top w:val="nil"/>
          <w:left w:val="nil"/>
          <w:bottom w:val="nil"/>
          <w:right w:val="nil"/>
          <w:between w:val="nil"/>
        </w:pBdr>
        <w:jc w:val="both"/>
        <w:rPr>
          <w:rFonts w:ascii="Arial" w:hAnsi="Arial" w:cs="Arial"/>
          <w:color w:val="212121"/>
          <w:sz w:val="22"/>
        </w:rPr>
      </w:pPr>
    </w:p>
    <w:p w14:paraId="4A9F489E" w14:textId="0DF7369A" w:rsidR="006144E7" w:rsidRPr="008F0F0C" w:rsidRDefault="00D32EFE" w:rsidP="006144E7">
      <w:pPr>
        <w:pBdr>
          <w:top w:val="nil"/>
          <w:left w:val="nil"/>
          <w:bottom w:val="nil"/>
          <w:right w:val="nil"/>
          <w:between w:val="nil"/>
        </w:pBdr>
        <w:jc w:val="both"/>
        <w:rPr>
          <w:rFonts w:ascii="Arial" w:hAnsi="Arial" w:cs="Arial"/>
          <w:b/>
          <w:color w:val="212121"/>
          <w:sz w:val="22"/>
        </w:rPr>
      </w:pPr>
      <w:r>
        <w:rPr>
          <w:rFonts w:ascii="Arial" w:hAnsi="Arial" w:cs="Arial"/>
          <w:b/>
          <w:color w:val="212121"/>
          <w:sz w:val="22"/>
        </w:rPr>
        <w:t>Priekšlikumi</w:t>
      </w:r>
      <w:r w:rsidR="006144E7" w:rsidRPr="008F0F0C">
        <w:rPr>
          <w:rFonts w:ascii="Arial" w:hAnsi="Arial" w:cs="Arial"/>
          <w:b/>
          <w:color w:val="212121"/>
          <w:sz w:val="22"/>
        </w:rPr>
        <w:t>:</w:t>
      </w:r>
    </w:p>
    <w:p w14:paraId="5BB1C14B" w14:textId="77777777" w:rsidR="008F0F0C" w:rsidRPr="008F0F0C" w:rsidRDefault="008F0F0C" w:rsidP="008F0F0C">
      <w:pPr>
        <w:pBdr>
          <w:top w:val="nil"/>
          <w:left w:val="nil"/>
          <w:bottom w:val="nil"/>
          <w:right w:val="nil"/>
          <w:between w:val="nil"/>
        </w:pBdr>
        <w:jc w:val="both"/>
        <w:rPr>
          <w:rFonts w:ascii="Arial" w:hAnsi="Arial" w:cs="Arial"/>
          <w:color w:val="212121"/>
          <w:sz w:val="22"/>
        </w:rPr>
      </w:pPr>
      <w:r>
        <w:rPr>
          <w:rFonts w:ascii="Arial" w:hAnsi="Arial" w:cs="Arial"/>
          <w:color w:val="212121"/>
          <w:sz w:val="22"/>
        </w:rPr>
        <w:t>1)</w:t>
      </w:r>
      <w:r w:rsidR="00047660" w:rsidRPr="008F0F0C">
        <w:rPr>
          <w:rFonts w:ascii="Arial" w:hAnsi="Arial" w:cs="Arial"/>
          <w:color w:val="212121"/>
          <w:sz w:val="22"/>
        </w:rPr>
        <w:t>Noteikumu 7.1.punktā precizēt jauna auto definīciju atbilstoši Pievienotās vērtības nodokļa likuma 1.panta devītajam apakšpunktam</w:t>
      </w:r>
      <w:r w:rsidRPr="008F0F0C">
        <w:rPr>
          <w:rFonts w:ascii="Arial" w:hAnsi="Arial" w:cs="Arial"/>
          <w:color w:val="212121"/>
          <w:sz w:val="22"/>
        </w:rPr>
        <w:t>.</w:t>
      </w:r>
      <w:r w:rsidR="00047660" w:rsidRPr="008F0F0C">
        <w:rPr>
          <w:rFonts w:ascii="Arial" w:hAnsi="Arial" w:cs="Arial"/>
          <w:color w:val="212121"/>
          <w:sz w:val="22"/>
        </w:rPr>
        <w:t xml:space="preserve"> </w:t>
      </w:r>
    </w:p>
    <w:p w14:paraId="4283DC6B" w14:textId="64785C14" w:rsidR="008F0F0C" w:rsidRPr="008F0F0C" w:rsidRDefault="008F0F0C" w:rsidP="008F0F0C">
      <w:pPr>
        <w:pBdr>
          <w:top w:val="nil"/>
          <w:left w:val="nil"/>
          <w:bottom w:val="nil"/>
          <w:right w:val="nil"/>
          <w:between w:val="nil"/>
        </w:pBdr>
        <w:jc w:val="both"/>
        <w:rPr>
          <w:rFonts w:ascii="Arial" w:hAnsi="Arial" w:cs="Arial"/>
          <w:color w:val="212121"/>
          <w:sz w:val="22"/>
        </w:rPr>
      </w:pPr>
      <w:r w:rsidRPr="008F0F0C">
        <w:rPr>
          <w:rFonts w:ascii="Arial" w:hAnsi="Arial" w:cs="Arial"/>
          <w:color w:val="212121"/>
          <w:sz w:val="22"/>
        </w:rPr>
        <w:t>J</w:t>
      </w:r>
      <w:r w:rsidR="00047660" w:rsidRPr="008F0F0C">
        <w:rPr>
          <w:rFonts w:ascii="Arial" w:hAnsi="Arial" w:cs="Arial"/>
          <w:color w:val="212121"/>
          <w:sz w:val="22"/>
        </w:rPr>
        <w:t>auns transportlīdzeklis ir “sauszemes motorizētais transportlīdzeklis, kura motora tilpums ir lielāks par 48 kubikcentimetriem vai jauda ir lielāka par 7,2 kilovatiem un kurš paredzēts pasažieru vai preču pārvadāšanai, ja tas ir lietots mazāk par sešiem mēnešiem vai nobraucis mazāk par 6000 kilometriem</w:t>
      </w:r>
      <w:r>
        <w:rPr>
          <w:rFonts w:ascii="Arial" w:hAnsi="Arial" w:cs="Arial"/>
          <w:color w:val="212121"/>
          <w:sz w:val="22"/>
        </w:rPr>
        <w:t>”</w:t>
      </w:r>
      <w:r w:rsidR="00047660" w:rsidRPr="008F0F0C">
        <w:rPr>
          <w:rFonts w:ascii="Arial" w:hAnsi="Arial" w:cs="Arial"/>
          <w:color w:val="212121"/>
          <w:sz w:val="22"/>
        </w:rPr>
        <w:t xml:space="preserve">. </w:t>
      </w:r>
    </w:p>
    <w:p w14:paraId="57ABD0A8" w14:textId="77777777" w:rsidR="008F0F0C" w:rsidRPr="008F0F0C" w:rsidRDefault="006144E7" w:rsidP="008F0F0C">
      <w:pPr>
        <w:pBdr>
          <w:top w:val="nil"/>
          <w:left w:val="nil"/>
          <w:bottom w:val="nil"/>
          <w:right w:val="nil"/>
          <w:between w:val="nil"/>
        </w:pBdr>
        <w:jc w:val="both"/>
        <w:rPr>
          <w:rFonts w:ascii="Arial" w:hAnsi="Arial" w:cs="Arial"/>
          <w:color w:val="212121"/>
          <w:sz w:val="22"/>
        </w:rPr>
      </w:pPr>
      <w:r w:rsidRPr="008F0F0C">
        <w:rPr>
          <w:rFonts w:ascii="Arial" w:hAnsi="Arial" w:cs="Arial"/>
          <w:color w:val="212121"/>
          <w:sz w:val="22"/>
        </w:rPr>
        <w:t>2) S</w:t>
      </w:r>
      <w:r w:rsidR="00047660" w:rsidRPr="008F0F0C">
        <w:rPr>
          <w:rFonts w:ascii="Arial" w:hAnsi="Arial" w:cs="Arial"/>
          <w:color w:val="212121"/>
          <w:sz w:val="22"/>
        </w:rPr>
        <w:t>vītrot nosacījumu “kas iepriekš nav ticis reģistrēts Latvijas Republikā”</w:t>
      </w:r>
      <w:r w:rsidR="008F0F0C">
        <w:rPr>
          <w:rFonts w:ascii="Arial" w:hAnsi="Arial" w:cs="Arial"/>
          <w:color w:val="212121"/>
          <w:sz w:val="22"/>
        </w:rPr>
        <w:t>.</w:t>
      </w:r>
      <w:r w:rsidR="00047660" w:rsidRPr="008F0F0C">
        <w:rPr>
          <w:rFonts w:ascii="Arial" w:hAnsi="Arial" w:cs="Arial"/>
          <w:color w:val="212121"/>
          <w:sz w:val="22"/>
        </w:rPr>
        <w:t xml:space="preserve"> </w:t>
      </w:r>
    </w:p>
    <w:p w14:paraId="7E46F8ED" w14:textId="77777777" w:rsidR="008F0F0C" w:rsidRDefault="008F0F0C" w:rsidP="008F0F0C">
      <w:pPr>
        <w:pBdr>
          <w:top w:val="nil"/>
          <w:left w:val="nil"/>
          <w:bottom w:val="nil"/>
          <w:right w:val="nil"/>
          <w:between w:val="nil"/>
        </w:pBdr>
        <w:jc w:val="both"/>
        <w:rPr>
          <w:rFonts w:ascii="Book Antiqua" w:hAnsi="Book Antiqua"/>
          <w:color w:val="212121"/>
          <w:sz w:val="22"/>
        </w:rPr>
      </w:pPr>
    </w:p>
    <w:p w14:paraId="03C89A81" w14:textId="77777777" w:rsidR="008F0F0C" w:rsidRPr="00C21441" w:rsidRDefault="008F0F0C" w:rsidP="008F0F0C">
      <w:pPr>
        <w:pStyle w:val="ListParagraph"/>
        <w:numPr>
          <w:ilvl w:val="0"/>
          <w:numId w:val="3"/>
        </w:numPr>
        <w:pBdr>
          <w:top w:val="nil"/>
          <w:left w:val="nil"/>
          <w:bottom w:val="nil"/>
          <w:right w:val="nil"/>
          <w:between w:val="nil"/>
        </w:pBdr>
        <w:jc w:val="both"/>
        <w:rPr>
          <w:rFonts w:ascii="Arial" w:hAnsi="Arial" w:cs="Arial"/>
          <w:color w:val="212121"/>
          <w:sz w:val="22"/>
        </w:rPr>
      </w:pPr>
      <w:r w:rsidRPr="00C21441">
        <w:rPr>
          <w:rFonts w:ascii="Arial" w:hAnsi="Arial" w:cs="Arial"/>
          <w:color w:val="212121"/>
          <w:sz w:val="22"/>
        </w:rPr>
        <w:t>LDDK iebilst pret Noteikumu projekta 7.2.punktu</w:t>
      </w:r>
      <w:r w:rsidR="00C21441" w:rsidRPr="00C21441">
        <w:rPr>
          <w:rFonts w:ascii="Arial" w:hAnsi="Arial" w:cs="Arial"/>
          <w:color w:val="212121"/>
          <w:sz w:val="22"/>
        </w:rPr>
        <w:t>.</w:t>
      </w:r>
    </w:p>
    <w:p w14:paraId="41DC0AD3" w14:textId="77777777" w:rsidR="00C21441" w:rsidRPr="00C21441" w:rsidRDefault="00C21441" w:rsidP="00C21441">
      <w:pPr>
        <w:pBdr>
          <w:top w:val="nil"/>
          <w:left w:val="nil"/>
          <w:bottom w:val="nil"/>
          <w:right w:val="nil"/>
          <w:between w:val="nil"/>
        </w:pBdr>
        <w:jc w:val="both"/>
        <w:rPr>
          <w:rFonts w:ascii="Arial" w:hAnsi="Arial" w:cs="Arial"/>
          <w:b/>
          <w:color w:val="212121"/>
          <w:sz w:val="22"/>
        </w:rPr>
      </w:pPr>
      <w:r w:rsidRPr="00C21441">
        <w:rPr>
          <w:rFonts w:ascii="Arial" w:hAnsi="Arial" w:cs="Arial"/>
          <w:b/>
          <w:color w:val="212121"/>
          <w:sz w:val="22"/>
        </w:rPr>
        <w:t>Pamatojums:</w:t>
      </w:r>
    </w:p>
    <w:p w14:paraId="319810D4" w14:textId="77777777" w:rsidR="00C21441" w:rsidRDefault="00C21441" w:rsidP="00C21441">
      <w:pPr>
        <w:pBdr>
          <w:top w:val="nil"/>
          <w:left w:val="nil"/>
          <w:bottom w:val="nil"/>
          <w:right w:val="nil"/>
          <w:between w:val="nil"/>
        </w:pBdr>
        <w:jc w:val="both"/>
        <w:rPr>
          <w:rFonts w:ascii="Arial" w:hAnsi="Arial" w:cs="Arial"/>
          <w:color w:val="212121"/>
          <w:sz w:val="22"/>
        </w:rPr>
      </w:pPr>
      <w:r w:rsidRPr="00C21441">
        <w:rPr>
          <w:rFonts w:ascii="Arial" w:hAnsi="Arial" w:cs="Arial"/>
          <w:color w:val="212121"/>
          <w:sz w:val="22"/>
        </w:rPr>
        <w:t xml:space="preserve">Lai novērstu praktiski nolietotu </w:t>
      </w:r>
      <w:proofErr w:type="spellStart"/>
      <w:r w:rsidRPr="00C21441">
        <w:rPr>
          <w:rFonts w:ascii="Arial" w:hAnsi="Arial" w:cs="Arial"/>
          <w:color w:val="212121"/>
          <w:sz w:val="22"/>
        </w:rPr>
        <w:t>elektroauto</w:t>
      </w:r>
      <w:proofErr w:type="spellEnd"/>
      <w:r w:rsidRPr="00C21441">
        <w:rPr>
          <w:rFonts w:ascii="Arial" w:hAnsi="Arial" w:cs="Arial"/>
          <w:color w:val="212121"/>
          <w:sz w:val="22"/>
        </w:rPr>
        <w:t xml:space="preserve"> ievešanu, nepieciešams noteikt maksimālo pieļaujamo lietota auto vecumu. Vecu transportlīdzekļu utilizācijas izmaksas var būt lielākas, nekā ieguvumi no šāda transportlīdzekļa atlikušā, īsā dzīves cikla.</w:t>
      </w:r>
    </w:p>
    <w:p w14:paraId="7224164E" w14:textId="3974D584" w:rsidR="00D32EFE" w:rsidRPr="00D32EFE" w:rsidRDefault="00D32EFE" w:rsidP="00D32EFE">
      <w:pPr>
        <w:jc w:val="both"/>
        <w:rPr>
          <w:rFonts w:ascii="Arial" w:hAnsi="Arial" w:cs="Arial"/>
          <w:sz w:val="22"/>
        </w:rPr>
      </w:pPr>
      <w:r w:rsidRPr="00D32EFE">
        <w:rPr>
          <w:rFonts w:ascii="Arial" w:hAnsi="Arial" w:cs="Arial"/>
          <w:sz w:val="22"/>
        </w:rPr>
        <w:t xml:space="preserve">Lietotu </w:t>
      </w:r>
      <w:proofErr w:type="spellStart"/>
      <w:r w:rsidRPr="00D32EFE">
        <w:rPr>
          <w:rFonts w:ascii="Arial" w:hAnsi="Arial" w:cs="Arial"/>
          <w:sz w:val="22"/>
        </w:rPr>
        <w:t>elektroauto</w:t>
      </w:r>
      <w:proofErr w:type="spellEnd"/>
      <w:r w:rsidRPr="00D32EFE">
        <w:rPr>
          <w:rFonts w:ascii="Arial" w:hAnsi="Arial" w:cs="Arial"/>
          <w:sz w:val="22"/>
        </w:rPr>
        <w:t xml:space="preserve"> definīcijā nav noteikta sasaiste ar pi</w:t>
      </w:r>
      <w:r>
        <w:rPr>
          <w:rFonts w:ascii="Arial" w:hAnsi="Arial" w:cs="Arial"/>
          <w:sz w:val="22"/>
        </w:rPr>
        <w:t>rmreizējās reģistrācijas punktu.</w:t>
      </w:r>
      <w:r w:rsidRPr="00D32EFE">
        <w:rPr>
          <w:rFonts w:ascii="Arial" w:hAnsi="Arial" w:cs="Arial"/>
          <w:sz w:val="22"/>
        </w:rPr>
        <w:t xml:space="preserve"> </w:t>
      </w:r>
    </w:p>
    <w:p w14:paraId="33A593CE" w14:textId="77777777" w:rsidR="00D32EFE" w:rsidRPr="00D32EFE" w:rsidRDefault="00D32EFE" w:rsidP="00D32EFE">
      <w:pPr>
        <w:pBdr>
          <w:top w:val="nil"/>
          <w:left w:val="nil"/>
          <w:bottom w:val="nil"/>
          <w:right w:val="nil"/>
          <w:between w:val="nil"/>
        </w:pBdr>
        <w:jc w:val="both"/>
        <w:rPr>
          <w:rFonts w:ascii="Arial" w:hAnsi="Arial" w:cs="Arial"/>
          <w:sz w:val="22"/>
        </w:rPr>
      </w:pPr>
    </w:p>
    <w:p w14:paraId="3A5703E9" w14:textId="1569A89F" w:rsidR="00C21441" w:rsidRPr="00C21441" w:rsidRDefault="00C21441" w:rsidP="00C21441">
      <w:pPr>
        <w:pBdr>
          <w:top w:val="nil"/>
          <w:left w:val="nil"/>
          <w:bottom w:val="nil"/>
          <w:right w:val="nil"/>
          <w:between w:val="nil"/>
        </w:pBdr>
        <w:jc w:val="both"/>
        <w:rPr>
          <w:rFonts w:ascii="Arial" w:hAnsi="Arial" w:cs="Arial"/>
          <w:b/>
          <w:color w:val="212121"/>
          <w:sz w:val="22"/>
        </w:rPr>
      </w:pPr>
      <w:r w:rsidRPr="00C21441">
        <w:rPr>
          <w:rFonts w:ascii="Arial" w:hAnsi="Arial" w:cs="Arial"/>
          <w:b/>
          <w:color w:val="212121"/>
          <w:sz w:val="22"/>
        </w:rPr>
        <w:t>Priekšlikum</w:t>
      </w:r>
      <w:r w:rsidR="00D32EFE">
        <w:rPr>
          <w:rFonts w:ascii="Arial" w:hAnsi="Arial" w:cs="Arial"/>
          <w:b/>
          <w:color w:val="212121"/>
          <w:sz w:val="22"/>
        </w:rPr>
        <w:t>i</w:t>
      </w:r>
      <w:r w:rsidRPr="00C21441">
        <w:rPr>
          <w:rFonts w:ascii="Arial" w:hAnsi="Arial" w:cs="Arial"/>
          <w:b/>
          <w:color w:val="212121"/>
          <w:sz w:val="22"/>
        </w:rPr>
        <w:t>:</w:t>
      </w:r>
    </w:p>
    <w:p w14:paraId="373DC5E8" w14:textId="4A457073" w:rsidR="00C21441" w:rsidRDefault="00D32EFE" w:rsidP="00C21441">
      <w:pPr>
        <w:pBdr>
          <w:top w:val="nil"/>
          <w:left w:val="nil"/>
          <w:bottom w:val="nil"/>
          <w:right w:val="nil"/>
          <w:between w:val="nil"/>
        </w:pBdr>
        <w:jc w:val="both"/>
        <w:rPr>
          <w:rFonts w:ascii="Arial" w:hAnsi="Arial" w:cs="Arial"/>
          <w:color w:val="212121"/>
          <w:sz w:val="22"/>
        </w:rPr>
      </w:pPr>
      <w:r>
        <w:rPr>
          <w:rFonts w:ascii="Arial" w:hAnsi="Arial" w:cs="Arial"/>
          <w:color w:val="212121"/>
          <w:sz w:val="22"/>
        </w:rPr>
        <w:t>1)</w:t>
      </w:r>
      <w:r w:rsidR="00C21441" w:rsidRPr="00C21441">
        <w:rPr>
          <w:rFonts w:ascii="Arial" w:hAnsi="Arial" w:cs="Arial"/>
          <w:color w:val="212121"/>
          <w:sz w:val="22"/>
        </w:rPr>
        <w:t>N</w:t>
      </w:r>
      <w:r w:rsidR="00047660" w:rsidRPr="00C21441">
        <w:rPr>
          <w:rFonts w:ascii="Arial" w:hAnsi="Arial" w:cs="Arial"/>
          <w:color w:val="212121"/>
          <w:sz w:val="22"/>
        </w:rPr>
        <w:t xml:space="preserve">oteikt maksimālo pieļaujamo </w:t>
      </w:r>
      <w:r w:rsidR="00C21441" w:rsidRPr="00C21441">
        <w:rPr>
          <w:rFonts w:ascii="Arial" w:hAnsi="Arial" w:cs="Arial"/>
          <w:color w:val="212121"/>
          <w:sz w:val="22"/>
        </w:rPr>
        <w:t xml:space="preserve">lietota </w:t>
      </w:r>
      <w:r w:rsidR="00047660" w:rsidRPr="00C21441">
        <w:rPr>
          <w:rFonts w:ascii="Arial" w:hAnsi="Arial" w:cs="Arial"/>
          <w:color w:val="212121"/>
          <w:sz w:val="22"/>
        </w:rPr>
        <w:t>auto vecumu - 5 gadi</w:t>
      </w:r>
      <w:r w:rsidR="00C21441">
        <w:rPr>
          <w:rFonts w:ascii="Arial" w:hAnsi="Arial" w:cs="Arial"/>
          <w:color w:val="212121"/>
          <w:sz w:val="22"/>
        </w:rPr>
        <w:t>.</w:t>
      </w:r>
    </w:p>
    <w:p w14:paraId="64F7B894" w14:textId="5BE69F29" w:rsidR="00D32EFE" w:rsidRDefault="00D32EFE" w:rsidP="00C21441">
      <w:pPr>
        <w:pBdr>
          <w:top w:val="nil"/>
          <w:left w:val="nil"/>
          <w:bottom w:val="nil"/>
          <w:right w:val="nil"/>
          <w:between w:val="nil"/>
        </w:pBdr>
        <w:jc w:val="both"/>
        <w:rPr>
          <w:rFonts w:ascii="Arial" w:hAnsi="Arial" w:cs="Arial"/>
          <w:sz w:val="22"/>
        </w:rPr>
      </w:pPr>
      <w:r>
        <w:rPr>
          <w:rFonts w:ascii="Arial" w:hAnsi="Arial" w:cs="Arial"/>
          <w:color w:val="212121"/>
          <w:sz w:val="22"/>
        </w:rPr>
        <w:t>2)</w:t>
      </w:r>
      <w:r>
        <w:rPr>
          <w:rFonts w:ascii="Arial" w:hAnsi="Arial" w:cs="Arial"/>
          <w:sz w:val="22"/>
        </w:rPr>
        <w:t>Noteikumu projektu nepieciešams</w:t>
      </w:r>
      <w:r w:rsidRPr="00D32EFE">
        <w:rPr>
          <w:rFonts w:ascii="Arial" w:hAnsi="Arial" w:cs="Arial"/>
          <w:sz w:val="22"/>
        </w:rPr>
        <w:t xml:space="preserve"> papildināt ar nosacījumu, ka atbalstu nevar saņemt tādu lietotu </w:t>
      </w:r>
      <w:proofErr w:type="spellStart"/>
      <w:r w:rsidRPr="00D32EFE">
        <w:rPr>
          <w:rFonts w:ascii="Arial" w:hAnsi="Arial" w:cs="Arial"/>
          <w:sz w:val="22"/>
        </w:rPr>
        <w:t>elektroauto</w:t>
      </w:r>
      <w:proofErr w:type="spellEnd"/>
      <w:r w:rsidRPr="00D32EFE">
        <w:rPr>
          <w:rFonts w:ascii="Arial" w:hAnsi="Arial" w:cs="Arial"/>
          <w:sz w:val="22"/>
        </w:rPr>
        <w:t xml:space="preserve"> iegādei, kas iepriekš bijuši reģistrēti Latvijā.</w:t>
      </w:r>
    </w:p>
    <w:p w14:paraId="6630EDC7" w14:textId="77777777" w:rsidR="00745745" w:rsidRDefault="00745745" w:rsidP="00C21441">
      <w:pPr>
        <w:pBdr>
          <w:top w:val="nil"/>
          <w:left w:val="nil"/>
          <w:bottom w:val="nil"/>
          <w:right w:val="nil"/>
          <w:between w:val="nil"/>
        </w:pBdr>
        <w:jc w:val="both"/>
        <w:rPr>
          <w:rFonts w:ascii="Arial" w:hAnsi="Arial" w:cs="Arial"/>
          <w:sz w:val="22"/>
        </w:rPr>
      </w:pPr>
    </w:p>
    <w:p w14:paraId="7E1ED04B" w14:textId="67F63B39" w:rsidR="00745745" w:rsidRDefault="00745745" w:rsidP="00745745">
      <w:pPr>
        <w:pStyle w:val="ListParagraph"/>
        <w:numPr>
          <w:ilvl w:val="0"/>
          <w:numId w:val="3"/>
        </w:numPr>
        <w:pBdr>
          <w:top w:val="nil"/>
          <w:left w:val="nil"/>
          <w:bottom w:val="nil"/>
          <w:right w:val="nil"/>
          <w:between w:val="nil"/>
        </w:pBdr>
        <w:jc w:val="both"/>
        <w:rPr>
          <w:rFonts w:ascii="Arial" w:hAnsi="Arial" w:cs="Arial"/>
          <w:color w:val="212121"/>
          <w:sz w:val="22"/>
        </w:rPr>
      </w:pPr>
      <w:r>
        <w:rPr>
          <w:rFonts w:ascii="Arial" w:hAnsi="Arial" w:cs="Arial"/>
          <w:color w:val="212121"/>
          <w:sz w:val="22"/>
        </w:rPr>
        <w:t>LDDK iebilst pret Noteikumu projekta 7.4.punktu.</w:t>
      </w:r>
    </w:p>
    <w:p w14:paraId="1316ACF7" w14:textId="7256BD1F" w:rsidR="00745745" w:rsidRPr="00745745" w:rsidRDefault="00745745" w:rsidP="00745745">
      <w:pPr>
        <w:pBdr>
          <w:top w:val="nil"/>
          <w:left w:val="nil"/>
          <w:bottom w:val="nil"/>
          <w:right w:val="nil"/>
          <w:between w:val="nil"/>
        </w:pBdr>
        <w:jc w:val="both"/>
        <w:rPr>
          <w:rFonts w:ascii="Arial" w:hAnsi="Arial" w:cs="Arial"/>
          <w:b/>
          <w:color w:val="212121"/>
          <w:sz w:val="22"/>
        </w:rPr>
      </w:pPr>
      <w:r w:rsidRPr="00745745">
        <w:rPr>
          <w:rFonts w:ascii="Arial" w:hAnsi="Arial" w:cs="Arial"/>
          <w:b/>
          <w:color w:val="212121"/>
          <w:sz w:val="22"/>
        </w:rPr>
        <w:t>Pamatojums:</w:t>
      </w:r>
    </w:p>
    <w:p w14:paraId="6027CE4E" w14:textId="3AEE6113" w:rsidR="00745745" w:rsidRPr="00745745" w:rsidRDefault="00745745" w:rsidP="00745745">
      <w:pPr>
        <w:jc w:val="both"/>
        <w:rPr>
          <w:rFonts w:ascii="Arial" w:hAnsi="Arial" w:cs="Arial"/>
          <w:sz w:val="22"/>
        </w:rPr>
      </w:pPr>
      <w:r w:rsidRPr="00745745">
        <w:rPr>
          <w:rFonts w:ascii="Arial" w:hAnsi="Arial" w:cs="Arial"/>
          <w:sz w:val="22"/>
        </w:rPr>
        <w:t xml:space="preserve">LDDK ieskatā attiecībā uz Noteikumu projekta 7.4.punktu nav skaidri noprotams kontroles mehānisms, kas ļaus pārliecināties, ka automašīnas norakstīšana ir veikta – proti, Noteikumu projekta 8.punkts paredz, ka attiecīgais atbalsts tiks saņemts jau </w:t>
      </w:r>
      <w:proofErr w:type="spellStart"/>
      <w:r w:rsidRPr="00745745">
        <w:rPr>
          <w:rFonts w:ascii="Arial" w:hAnsi="Arial" w:cs="Arial"/>
          <w:sz w:val="22"/>
        </w:rPr>
        <w:t>elektroauto</w:t>
      </w:r>
      <w:proofErr w:type="spellEnd"/>
      <w:r w:rsidRPr="00745745">
        <w:rPr>
          <w:rFonts w:ascii="Arial" w:hAnsi="Arial" w:cs="Arial"/>
          <w:sz w:val="22"/>
        </w:rPr>
        <w:t xml:space="preserve"> iegādes brīdī, bet par auto norakstīšanu atbilstoši Noteikumu projekta 9.punktam atbild atbalsta gala </w:t>
      </w:r>
      <w:r>
        <w:rPr>
          <w:rFonts w:ascii="Arial" w:hAnsi="Arial" w:cs="Arial"/>
          <w:sz w:val="22"/>
        </w:rPr>
        <w:t>saņēmējs.</w:t>
      </w:r>
      <w:r w:rsidRPr="00745745">
        <w:rPr>
          <w:rFonts w:ascii="Arial" w:hAnsi="Arial" w:cs="Arial"/>
          <w:sz w:val="22"/>
        </w:rPr>
        <w:t xml:space="preserve"> Noteikumu projektā nav norādīts termiņš, kādā tas veicams. No Noteikumu projekta teksta nav skaidrs, vai tas notiks Noteikumu projekta  49.punktā paredzētā procesa un XII nodaļā paredzētā monitoringa ietvaros. </w:t>
      </w:r>
    </w:p>
    <w:p w14:paraId="704D6714" w14:textId="77777777" w:rsidR="00E37C4D" w:rsidRDefault="00E37C4D" w:rsidP="00745745">
      <w:pPr>
        <w:jc w:val="both"/>
        <w:rPr>
          <w:rFonts w:ascii="Arial" w:hAnsi="Arial" w:cs="Arial"/>
          <w:b/>
          <w:sz w:val="22"/>
        </w:rPr>
      </w:pPr>
    </w:p>
    <w:p w14:paraId="1BDFE8BF" w14:textId="23640843" w:rsidR="00745745" w:rsidRPr="00745745" w:rsidRDefault="00745745" w:rsidP="00745745">
      <w:pPr>
        <w:jc w:val="both"/>
        <w:rPr>
          <w:rFonts w:ascii="Arial" w:hAnsi="Arial" w:cs="Arial"/>
          <w:b/>
          <w:sz w:val="22"/>
        </w:rPr>
      </w:pPr>
      <w:r w:rsidRPr="00745745">
        <w:rPr>
          <w:rFonts w:ascii="Arial" w:hAnsi="Arial" w:cs="Arial"/>
          <w:b/>
          <w:sz w:val="22"/>
        </w:rPr>
        <w:t>Priekšlikums:</w:t>
      </w:r>
    </w:p>
    <w:p w14:paraId="21491211" w14:textId="0B46EC92" w:rsidR="00745745" w:rsidRPr="00745745" w:rsidRDefault="00745745" w:rsidP="00745745">
      <w:pPr>
        <w:jc w:val="both"/>
        <w:rPr>
          <w:rFonts w:ascii="Arial" w:hAnsi="Arial" w:cs="Arial"/>
          <w:sz w:val="22"/>
        </w:rPr>
      </w:pPr>
      <w:r w:rsidRPr="00745745">
        <w:rPr>
          <w:rFonts w:ascii="Arial" w:hAnsi="Arial" w:cs="Arial"/>
          <w:sz w:val="22"/>
        </w:rPr>
        <w:t xml:space="preserve">Nepieciešams precizēt Noteikumu projektu. Attiecīgo kompensāciju būtu jāpiešķir brīdī, kad ir gūta pārliecība par norakstīšanas aktu. </w:t>
      </w:r>
    </w:p>
    <w:p w14:paraId="04A2446D" w14:textId="77777777" w:rsidR="00745745" w:rsidRDefault="00745745" w:rsidP="00745745">
      <w:pPr>
        <w:pBdr>
          <w:top w:val="nil"/>
          <w:left w:val="nil"/>
          <w:bottom w:val="nil"/>
          <w:right w:val="nil"/>
          <w:between w:val="nil"/>
        </w:pBdr>
        <w:jc w:val="both"/>
        <w:rPr>
          <w:rFonts w:ascii="Arial" w:hAnsi="Arial" w:cs="Arial"/>
          <w:color w:val="212121"/>
          <w:sz w:val="22"/>
        </w:rPr>
      </w:pPr>
    </w:p>
    <w:p w14:paraId="344B3CAD" w14:textId="77777777" w:rsidR="00CD3018" w:rsidRPr="00CD3018" w:rsidRDefault="00CD3018" w:rsidP="00CD3018">
      <w:pPr>
        <w:pStyle w:val="ListParagraph"/>
        <w:numPr>
          <w:ilvl w:val="0"/>
          <w:numId w:val="3"/>
        </w:numPr>
        <w:rPr>
          <w:rFonts w:ascii="Arial" w:hAnsi="Arial" w:cs="Arial"/>
          <w:sz w:val="22"/>
        </w:rPr>
      </w:pPr>
      <w:r w:rsidRPr="00CD3018">
        <w:rPr>
          <w:rFonts w:ascii="Arial" w:hAnsi="Arial" w:cs="Arial"/>
          <w:sz w:val="22"/>
        </w:rPr>
        <w:lastRenderedPageBreak/>
        <w:t>LDDK iebilst pret Noteikumu projekta 12.6.4.punktu.</w:t>
      </w:r>
    </w:p>
    <w:p w14:paraId="4BD2B2F6" w14:textId="77777777" w:rsidR="00CD3018" w:rsidRPr="00CD3018" w:rsidRDefault="00CD3018" w:rsidP="00CD3018">
      <w:pPr>
        <w:rPr>
          <w:rFonts w:ascii="Arial" w:hAnsi="Arial" w:cs="Arial"/>
          <w:b/>
          <w:sz w:val="22"/>
        </w:rPr>
      </w:pPr>
      <w:r w:rsidRPr="00CD3018">
        <w:rPr>
          <w:rFonts w:ascii="Arial" w:hAnsi="Arial" w:cs="Arial"/>
          <w:b/>
          <w:sz w:val="22"/>
        </w:rPr>
        <w:t>Priekšlikums:</w:t>
      </w:r>
    </w:p>
    <w:p w14:paraId="00B8730D" w14:textId="3C640148" w:rsidR="00CD3018" w:rsidRPr="0054566E" w:rsidRDefault="00CD3018" w:rsidP="0054566E">
      <w:pPr>
        <w:jc w:val="both"/>
        <w:rPr>
          <w:rFonts w:ascii="Arial" w:hAnsi="Arial" w:cs="Arial"/>
          <w:sz w:val="22"/>
        </w:rPr>
      </w:pPr>
      <w:r w:rsidRPr="00CD3018">
        <w:rPr>
          <w:rFonts w:ascii="Arial" w:hAnsi="Arial" w:cs="Arial"/>
          <w:sz w:val="22"/>
        </w:rPr>
        <w:t xml:space="preserve">Papildināt 12.6.4. punktu, pirms vārdiem “terorisms” iekļaujot vārdus “noziedzīgi iegūtu līdzekļu legalizācija vai </w:t>
      </w:r>
      <w:proofErr w:type="spellStart"/>
      <w:r w:rsidRPr="00CD3018">
        <w:rPr>
          <w:rFonts w:ascii="Arial" w:hAnsi="Arial" w:cs="Arial"/>
          <w:sz w:val="22"/>
        </w:rPr>
        <w:t>proliferācijas</w:t>
      </w:r>
      <w:proofErr w:type="spellEnd"/>
      <w:r w:rsidRPr="00CD3018">
        <w:rPr>
          <w:rFonts w:ascii="Arial" w:hAnsi="Arial" w:cs="Arial"/>
          <w:sz w:val="22"/>
        </w:rPr>
        <w:t xml:space="preserve"> finansēšana”. </w:t>
      </w:r>
    </w:p>
    <w:p w14:paraId="57DE1AF7" w14:textId="77777777" w:rsidR="00C21441" w:rsidRDefault="00C21441" w:rsidP="00C21441">
      <w:pPr>
        <w:pBdr>
          <w:top w:val="nil"/>
          <w:left w:val="nil"/>
          <w:bottom w:val="nil"/>
          <w:right w:val="nil"/>
          <w:between w:val="nil"/>
        </w:pBdr>
        <w:jc w:val="both"/>
        <w:rPr>
          <w:rFonts w:ascii="Book Antiqua" w:hAnsi="Book Antiqua"/>
          <w:color w:val="212121"/>
          <w:sz w:val="22"/>
        </w:rPr>
      </w:pPr>
    </w:p>
    <w:p w14:paraId="7EBD4CB8" w14:textId="77777777" w:rsidR="00C21441" w:rsidRPr="00C21441" w:rsidRDefault="00C21441" w:rsidP="00C21441">
      <w:pPr>
        <w:pStyle w:val="ListParagraph"/>
        <w:numPr>
          <w:ilvl w:val="0"/>
          <w:numId w:val="3"/>
        </w:numPr>
        <w:pBdr>
          <w:top w:val="nil"/>
          <w:left w:val="nil"/>
          <w:bottom w:val="nil"/>
          <w:right w:val="nil"/>
          <w:between w:val="nil"/>
        </w:pBdr>
        <w:jc w:val="both"/>
        <w:rPr>
          <w:rFonts w:ascii="Arial" w:hAnsi="Arial" w:cs="Arial"/>
          <w:color w:val="212121"/>
          <w:sz w:val="22"/>
        </w:rPr>
      </w:pPr>
      <w:r w:rsidRPr="00C21441">
        <w:rPr>
          <w:rFonts w:ascii="Arial" w:hAnsi="Arial" w:cs="Arial"/>
          <w:color w:val="212121"/>
          <w:sz w:val="22"/>
        </w:rPr>
        <w:t>LDDK iebilst pret Noteikumu projekta 14.3.punktu.</w:t>
      </w:r>
    </w:p>
    <w:p w14:paraId="3F352AA0" w14:textId="77777777" w:rsidR="00C21441" w:rsidRPr="00C21441" w:rsidRDefault="00C21441" w:rsidP="00C21441">
      <w:pPr>
        <w:pBdr>
          <w:top w:val="nil"/>
          <w:left w:val="nil"/>
          <w:bottom w:val="nil"/>
          <w:right w:val="nil"/>
          <w:between w:val="nil"/>
        </w:pBdr>
        <w:jc w:val="both"/>
        <w:rPr>
          <w:rFonts w:ascii="Arial" w:hAnsi="Arial" w:cs="Arial"/>
          <w:b/>
          <w:color w:val="212121"/>
          <w:sz w:val="22"/>
        </w:rPr>
      </w:pPr>
      <w:r w:rsidRPr="00C21441">
        <w:rPr>
          <w:rFonts w:ascii="Arial" w:hAnsi="Arial" w:cs="Arial"/>
          <w:b/>
          <w:color w:val="212121"/>
          <w:sz w:val="22"/>
        </w:rPr>
        <w:t>Pamatojums:</w:t>
      </w:r>
    </w:p>
    <w:p w14:paraId="75B118A9" w14:textId="77777777" w:rsidR="00C21441" w:rsidRDefault="00C21441" w:rsidP="00C21441">
      <w:pPr>
        <w:pBdr>
          <w:top w:val="nil"/>
          <w:left w:val="nil"/>
          <w:bottom w:val="nil"/>
          <w:right w:val="nil"/>
          <w:between w:val="nil"/>
        </w:pBdr>
        <w:jc w:val="both"/>
        <w:rPr>
          <w:rFonts w:ascii="Arial" w:hAnsi="Arial" w:cs="Arial"/>
          <w:color w:val="212121"/>
          <w:sz w:val="22"/>
        </w:rPr>
      </w:pPr>
      <w:r w:rsidRPr="00C21441">
        <w:rPr>
          <w:rFonts w:ascii="Arial" w:hAnsi="Arial" w:cs="Arial"/>
          <w:color w:val="212121"/>
          <w:sz w:val="22"/>
        </w:rPr>
        <w:t>Nepieciešams palielināt noteikto atbalsta summu par viena transportlīdzekļa norakstīšanu, lai veicinātu videi nedraudzīgu transporta līdzekļu izņemšanu no aprites, ņemot vērā striktos nosacījumus par tehniskās apskates esamību un 5000</w:t>
      </w:r>
      <w:r>
        <w:rPr>
          <w:rFonts w:ascii="Arial" w:hAnsi="Arial" w:cs="Arial"/>
          <w:color w:val="212121"/>
          <w:sz w:val="22"/>
        </w:rPr>
        <w:t xml:space="preserve"> </w:t>
      </w:r>
      <w:r w:rsidRPr="00C21441">
        <w:rPr>
          <w:rFonts w:ascii="Arial" w:hAnsi="Arial" w:cs="Arial"/>
          <w:color w:val="212121"/>
          <w:sz w:val="22"/>
        </w:rPr>
        <w:t>km nobraukuma limitu gadā.</w:t>
      </w:r>
    </w:p>
    <w:p w14:paraId="260BF1C0" w14:textId="77777777" w:rsidR="00C21441" w:rsidRPr="00C21441" w:rsidRDefault="00C21441" w:rsidP="00C21441">
      <w:pPr>
        <w:pBdr>
          <w:top w:val="nil"/>
          <w:left w:val="nil"/>
          <w:bottom w:val="nil"/>
          <w:right w:val="nil"/>
          <w:between w:val="nil"/>
        </w:pBdr>
        <w:jc w:val="both"/>
        <w:rPr>
          <w:rFonts w:ascii="Arial" w:hAnsi="Arial" w:cs="Arial"/>
          <w:b/>
          <w:color w:val="212121"/>
          <w:sz w:val="22"/>
        </w:rPr>
      </w:pPr>
    </w:p>
    <w:p w14:paraId="33460B06" w14:textId="330674D6" w:rsidR="00C21441" w:rsidRPr="00C21441" w:rsidRDefault="00CD3018" w:rsidP="00C21441">
      <w:pPr>
        <w:pBdr>
          <w:top w:val="nil"/>
          <w:left w:val="nil"/>
          <w:bottom w:val="nil"/>
          <w:right w:val="nil"/>
          <w:between w:val="nil"/>
        </w:pBdr>
        <w:jc w:val="both"/>
        <w:rPr>
          <w:rFonts w:ascii="Arial" w:hAnsi="Arial" w:cs="Arial"/>
          <w:b/>
          <w:color w:val="212121"/>
          <w:sz w:val="22"/>
        </w:rPr>
      </w:pPr>
      <w:r>
        <w:rPr>
          <w:rFonts w:ascii="Arial" w:hAnsi="Arial" w:cs="Arial"/>
          <w:b/>
          <w:color w:val="212121"/>
          <w:sz w:val="22"/>
        </w:rPr>
        <w:t>Priekšlikumi</w:t>
      </w:r>
      <w:r w:rsidR="00C21441" w:rsidRPr="00C21441">
        <w:rPr>
          <w:rFonts w:ascii="Arial" w:hAnsi="Arial" w:cs="Arial"/>
          <w:b/>
          <w:color w:val="212121"/>
          <w:sz w:val="22"/>
        </w:rPr>
        <w:t>:</w:t>
      </w:r>
    </w:p>
    <w:p w14:paraId="2121A878" w14:textId="497215DA" w:rsidR="00C21441" w:rsidRDefault="00CD3018" w:rsidP="00C21441">
      <w:pPr>
        <w:pBdr>
          <w:top w:val="nil"/>
          <w:left w:val="nil"/>
          <w:bottom w:val="nil"/>
          <w:right w:val="nil"/>
          <w:between w:val="nil"/>
        </w:pBdr>
        <w:jc w:val="both"/>
        <w:rPr>
          <w:rFonts w:ascii="Arial" w:hAnsi="Arial" w:cs="Arial"/>
          <w:color w:val="212121"/>
          <w:sz w:val="22"/>
        </w:rPr>
      </w:pPr>
      <w:r>
        <w:rPr>
          <w:rFonts w:ascii="Arial" w:hAnsi="Arial" w:cs="Arial"/>
          <w:color w:val="212121"/>
          <w:sz w:val="22"/>
        </w:rPr>
        <w:t>1)</w:t>
      </w:r>
      <w:r w:rsidR="00C21441" w:rsidRPr="00C21441">
        <w:rPr>
          <w:rFonts w:ascii="Arial" w:hAnsi="Arial" w:cs="Arial"/>
          <w:color w:val="212121"/>
          <w:sz w:val="22"/>
        </w:rPr>
        <w:t>P</w:t>
      </w:r>
      <w:r w:rsidR="00047660" w:rsidRPr="00C21441">
        <w:rPr>
          <w:rFonts w:ascii="Arial" w:hAnsi="Arial" w:cs="Arial"/>
          <w:color w:val="212121"/>
          <w:sz w:val="22"/>
        </w:rPr>
        <w:t xml:space="preserve">alielināt noteikto atbalsta summu no 1000 </w:t>
      </w:r>
      <w:r w:rsidR="00C21441" w:rsidRPr="00C21441">
        <w:rPr>
          <w:rFonts w:ascii="Arial" w:hAnsi="Arial" w:cs="Arial"/>
          <w:color w:val="212121"/>
          <w:sz w:val="22"/>
        </w:rPr>
        <w:t>EUR uz 1500 EUR</w:t>
      </w:r>
    </w:p>
    <w:p w14:paraId="2C068952" w14:textId="4C772CC9" w:rsidR="00CD3018" w:rsidRPr="00CD3018" w:rsidRDefault="00CD3018" w:rsidP="00C21441">
      <w:pPr>
        <w:pBdr>
          <w:top w:val="nil"/>
          <w:left w:val="nil"/>
          <w:bottom w:val="nil"/>
          <w:right w:val="nil"/>
          <w:between w:val="nil"/>
        </w:pBdr>
        <w:jc w:val="both"/>
        <w:rPr>
          <w:rFonts w:ascii="Arial" w:hAnsi="Arial" w:cs="Arial"/>
          <w:color w:val="212121"/>
          <w:sz w:val="22"/>
        </w:rPr>
      </w:pPr>
      <w:r>
        <w:rPr>
          <w:rFonts w:ascii="Arial" w:hAnsi="Arial" w:cs="Arial"/>
          <w:sz w:val="22"/>
        </w:rPr>
        <w:t>2)</w:t>
      </w:r>
      <w:r w:rsidRPr="00CD3018">
        <w:rPr>
          <w:rFonts w:ascii="Arial" w:hAnsi="Arial" w:cs="Arial"/>
          <w:sz w:val="22"/>
        </w:rPr>
        <w:t xml:space="preserve">Aicinām izvērtēt iespēju sasaistīt norakstīšanas atbalstu ar automašīnas vecumu un/vai CO2 izmešu daudzumu, palielinot atbalstu tādu auto norakstīšanai, kas rada vairāk CO2 </w:t>
      </w:r>
      <w:proofErr w:type="spellStart"/>
      <w:r w:rsidRPr="00CD3018">
        <w:rPr>
          <w:rFonts w:ascii="Arial" w:hAnsi="Arial" w:cs="Arial"/>
          <w:sz w:val="22"/>
        </w:rPr>
        <w:t>izmešus</w:t>
      </w:r>
      <w:proofErr w:type="spellEnd"/>
      <w:r w:rsidRPr="00CD3018">
        <w:rPr>
          <w:rFonts w:ascii="Arial" w:hAnsi="Arial" w:cs="Arial"/>
          <w:sz w:val="22"/>
        </w:rPr>
        <w:t>.</w:t>
      </w:r>
    </w:p>
    <w:p w14:paraId="2348BB6B" w14:textId="77777777" w:rsidR="00C21441" w:rsidRDefault="00C21441" w:rsidP="00C21441">
      <w:pPr>
        <w:pBdr>
          <w:top w:val="nil"/>
          <w:left w:val="nil"/>
          <w:bottom w:val="nil"/>
          <w:right w:val="nil"/>
          <w:between w:val="nil"/>
        </w:pBdr>
        <w:jc w:val="both"/>
        <w:rPr>
          <w:rFonts w:ascii="Book Antiqua" w:hAnsi="Book Antiqua"/>
          <w:color w:val="212121"/>
          <w:sz w:val="22"/>
        </w:rPr>
      </w:pPr>
    </w:p>
    <w:p w14:paraId="666A1FA9" w14:textId="70769FCF" w:rsidR="00961CFE" w:rsidRPr="00D32EFE" w:rsidRDefault="00961CFE" w:rsidP="00961CFE">
      <w:pPr>
        <w:pStyle w:val="ListParagraph"/>
        <w:numPr>
          <w:ilvl w:val="0"/>
          <w:numId w:val="3"/>
        </w:numPr>
        <w:pBdr>
          <w:top w:val="nil"/>
          <w:left w:val="nil"/>
          <w:bottom w:val="nil"/>
          <w:right w:val="nil"/>
          <w:between w:val="nil"/>
        </w:pBdr>
        <w:jc w:val="both"/>
        <w:rPr>
          <w:rFonts w:ascii="Arial" w:hAnsi="Arial" w:cs="Arial"/>
          <w:color w:val="212121"/>
          <w:sz w:val="22"/>
        </w:rPr>
      </w:pPr>
      <w:r w:rsidRPr="00D32EFE">
        <w:rPr>
          <w:rFonts w:ascii="Arial" w:hAnsi="Arial" w:cs="Arial"/>
          <w:color w:val="212121"/>
          <w:sz w:val="22"/>
        </w:rPr>
        <w:t>LDDK iebilst pret Noteikumu projekta 15.1.punktu.</w:t>
      </w:r>
    </w:p>
    <w:p w14:paraId="7B58A8B7" w14:textId="77777777" w:rsidR="00961CFE" w:rsidRPr="00D32EFE" w:rsidRDefault="00961CFE" w:rsidP="00C21441">
      <w:pPr>
        <w:pBdr>
          <w:top w:val="nil"/>
          <w:left w:val="nil"/>
          <w:bottom w:val="nil"/>
          <w:right w:val="nil"/>
          <w:between w:val="nil"/>
        </w:pBdr>
        <w:jc w:val="both"/>
        <w:rPr>
          <w:rFonts w:ascii="Arial" w:hAnsi="Arial" w:cs="Arial"/>
          <w:b/>
          <w:color w:val="212121"/>
          <w:sz w:val="22"/>
        </w:rPr>
      </w:pPr>
      <w:r w:rsidRPr="00D32EFE">
        <w:rPr>
          <w:rFonts w:ascii="Arial" w:hAnsi="Arial" w:cs="Arial"/>
          <w:b/>
          <w:color w:val="212121"/>
          <w:sz w:val="22"/>
        </w:rPr>
        <w:t>Pamatojums:</w:t>
      </w:r>
    </w:p>
    <w:p w14:paraId="384AB7B6" w14:textId="40CE693D" w:rsidR="00047660" w:rsidRPr="00D32EFE" w:rsidRDefault="00961CFE" w:rsidP="00C21441">
      <w:pPr>
        <w:pBdr>
          <w:top w:val="nil"/>
          <w:left w:val="nil"/>
          <w:bottom w:val="nil"/>
          <w:right w:val="nil"/>
          <w:between w:val="nil"/>
        </w:pBdr>
        <w:jc w:val="both"/>
        <w:rPr>
          <w:rFonts w:ascii="Arial" w:hAnsi="Arial" w:cs="Arial"/>
          <w:color w:val="212121"/>
          <w:sz w:val="22"/>
        </w:rPr>
      </w:pPr>
      <w:r w:rsidRPr="00D32EFE">
        <w:rPr>
          <w:rFonts w:ascii="Arial" w:hAnsi="Arial" w:cs="Arial"/>
          <w:color w:val="212121"/>
          <w:sz w:val="22"/>
        </w:rPr>
        <w:t>LDDK ieskatā Noteikumu projekta 1</w:t>
      </w:r>
      <w:r w:rsidR="00047660" w:rsidRPr="00D32EFE">
        <w:rPr>
          <w:rFonts w:ascii="Arial" w:hAnsi="Arial" w:cs="Arial"/>
          <w:color w:val="212121"/>
          <w:sz w:val="22"/>
        </w:rPr>
        <w:t xml:space="preserve">5.1. punktā </w:t>
      </w:r>
      <w:r w:rsidRPr="00D32EFE">
        <w:rPr>
          <w:rFonts w:ascii="Arial" w:hAnsi="Arial" w:cs="Arial"/>
          <w:color w:val="212121"/>
          <w:sz w:val="22"/>
        </w:rPr>
        <w:t xml:space="preserve">noteiktais maksimālās pārdošanas cenas ierobežojums – līdz </w:t>
      </w:r>
      <w:r w:rsidR="00047660" w:rsidRPr="00D32EFE">
        <w:rPr>
          <w:rFonts w:ascii="Arial" w:hAnsi="Arial" w:cs="Arial"/>
          <w:color w:val="212121"/>
          <w:sz w:val="22"/>
        </w:rPr>
        <w:t xml:space="preserve">50 000 EUR </w:t>
      </w:r>
      <w:r w:rsidRPr="00D32EFE">
        <w:rPr>
          <w:rFonts w:ascii="Arial" w:hAnsi="Arial" w:cs="Arial"/>
          <w:color w:val="212121"/>
          <w:sz w:val="22"/>
        </w:rPr>
        <w:t>būtu pārskatāms. V</w:t>
      </w:r>
      <w:r w:rsidR="00047660" w:rsidRPr="00D32EFE">
        <w:rPr>
          <w:rFonts w:ascii="Arial" w:hAnsi="Arial" w:cs="Arial"/>
          <w:color w:val="212121"/>
          <w:sz w:val="22"/>
        </w:rPr>
        <w:t xml:space="preserve">irkne populāru vidējās klases </w:t>
      </w:r>
      <w:proofErr w:type="spellStart"/>
      <w:r w:rsidR="00047660" w:rsidRPr="00D32EFE">
        <w:rPr>
          <w:rFonts w:ascii="Arial" w:hAnsi="Arial" w:cs="Arial"/>
          <w:color w:val="212121"/>
          <w:sz w:val="22"/>
        </w:rPr>
        <w:t>elektroauto</w:t>
      </w:r>
      <w:proofErr w:type="spellEnd"/>
      <w:r w:rsidR="00047660" w:rsidRPr="00D32EFE">
        <w:rPr>
          <w:rFonts w:ascii="Arial" w:hAnsi="Arial" w:cs="Arial"/>
          <w:color w:val="212121"/>
          <w:sz w:val="22"/>
        </w:rPr>
        <w:t xml:space="preserve"> modeļu jau šodien pārsniedz </w:t>
      </w:r>
      <w:r w:rsidRPr="00D32EFE">
        <w:rPr>
          <w:rFonts w:ascii="Arial" w:hAnsi="Arial" w:cs="Arial"/>
          <w:color w:val="212121"/>
          <w:sz w:val="22"/>
        </w:rPr>
        <w:t>Noteikumu projektā</w:t>
      </w:r>
      <w:r w:rsidR="00047660" w:rsidRPr="00D32EFE">
        <w:rPr>
          <w:rFonts w:ascii="Arial" w:hAnsi="Arial" w:cs="Arial"/>
          <w:color w:val="212121"/>
          <w:sz w:val="22"/>
        </w:rPr>
        <w:t xml:space="preserve"> noteikto slieksni, kā piemēram Skoda </w:t>
      </w:r>
      <w:proofErr w:type="spellStart"/>
      <w:r w:rsidR="00047660" w:rsidRPr="00D32EFE">
        <w:rPr>
          <w:rFonts w:ascii="Arial" w:hAnsi="Arial" w:cs="Arial"/>
          <w:color w:val="212121"/>
          <w:sz w:val="22"/>
        </w:rPr>
        <w:t>Enyaq</w:t>
      </w:r>
      <w:proofErr w:type="spellEnd"/>
      <w:r w:rsidR="00047660" w:rsidRPr="00D32EFE">
        <w:rPr>
          <w:rFonts w:ascii="Arial" w:hAnsi="Arial" w:cs="Arial"/>
          <w:color w:val="212121"/>
          <w:sz w:val="22"/>
        </w:rPr>
        <w:t xml:space="preserve">, VW ID4, </w:t>
      </w:r>
      <w:proofErr w:type="spellStart"/>
      <w:r w:rsidR="00047660" w:rsidRPr="00D32EFE">
        <w:rPr>
          <w:rFonts w:ascii="Arial" w:hAnsi="Arial" w:cs="Arial"/>
          <w:color w:val="212121"/>
          <w:sz w:val="22"/>
        </w:rPr>
        <w:t>Hyundai</w:t>
      </w:r>
      <w:proofErr w:type="spellEnd"/>
      <w:r w:rsidR="00047660" w:rsidRPr="00D32EFE">
        <w:rPr>
          <w:rFonts w:ascii="Arial" w:hAnsi="Arial" w:cs="Arial"/>
          <w:color w:val="212121"/>
          <w:sz w:val="22"/>
        </w:rPr>
        <w:t xml:space="preserve"> </w:t>
      </w:r>
      <w:proofErr w:type="spellStart"/>
      <w:r w:rsidR="00047660" w:rsidRPr="00D32EFE">
        <w:rPr>
          <w:rFonts w:ascii="Arial" w:hAnsi="Arial" w:cs="Arial"/>
          <w:color w:val="212121"/>
          <w:sz w:val="22"/>
        </w:rPr>
        <w:t>SantaFe</w:t>
      </w:r>
      <w:proofErr w:type="spellEnd"/>
      <w:r w:rsidR="00047660" w:rsidRPr="00D32EFE">
        <w:rPr>
          <w:rFonts w:ascii="Arial" w:hAnsi="Arial" w:cs="Arial"/>
          <w:color w:val="212121"/>
          <w:sz w:val="22"/>
        </w:rPr>
        <w:t xml:space="preserve">, kas ir uzskatāmi par apjoma markas produktiem un neklasificējas kā reprezentatīvi transporta līdzekļi. </w:t>
      </w:r>
      <w:r w:rsidRPr="00D32EFE">
        <w:rPr>
          <w:rFonts w:ascii="Arial" w:hAnsi="Arial" w:cs="Arial"/>
          <w:color w:val="212121"/>
          <w:sz w:val="22"/>
        </w:rPr>
        <w:t>Š</w:t>
      </w:r>
      <w:r w:rsidR="00047660" w:rsidRPr="00D32EFE">
        <w:rPr>
          <w:rFonts w:ascii="Arial" w:hAnsi="Arial" w:cs="Arial"/>
          <w:color w:val="212121"/>
          <w:sz w:val="22"/>
        </w:rPr>
        <w:t>obrīd tirgū Covid-19 pandēmijas ietekmē ir vērojams izejmateriālu (metālu) cenu pieaugums, kas veicinās auto cenu pieaugumu, līdz ar to virkne auto, kas šobrīd iekļaujas noteiktajā limitā, vairs nekvalificēsies atbalstam.</w:t>
      </w:r>
    </w:p>
    <w:p w14:paraId="49A832A9" w14:textId="77777777" w:rsidR="00961CFE" w:rsidRPr="00D32EFE" w:rsidRDefault="00961CFE" w:rsidP="00C21441">
      <w:pPr>
        <w:pBdr>
          <w:top w:val="nil"/>
          <w:left w:val="nil"/>
          <w:bottom w:val="nil"/>
          <w:right w:val="nil"/>
          <w:between w:val="nil"/>
        </w:pBdr>
        <w:jc w:val="both"/>
        <w:rPr>
          <w:rFonts w:ascii="Arial" w:hAnsi="Arial" w:cs="Arial"/>
          <w:color w:val="212121"/>
          <w:sz w:val="22"/>
        </w:rPr>
      </w:pPr>
    </w:p>
    <w:p w14:paraId="54AC4DA4" w14:textId="6D37DB52" w:rsidR="00961CFE" w:rsidRPr="00D32EFE" w:rsidRDefault="00961CFE" w:rsidP="00C21441">
      <w:pPr>
        <w:pBdr>
          <w:top w:val="nil"/>
          <w:left w:val="nil"/>
          <w:bottom w:val="nil"/>
          <w:right w:val="nil"/>
          <w:between w:val="nil"/>
        </w:pBdr>
        <w:jc w:val="both"/>
        <w:rPr>
          <w:rFonts w:ascii="Arial" w:hAnsi="Arial" w:cs="Arial"/>
          <w:b/>
          <w:color w:val="212121"/>
          <w:sz w:val="22"/>
        </w:rPr>
      </w:pPr>
      <w:r w:rsidRPr="00D32EFE">
        <w:rPr>
          <w:rFonts w:ascii="Arial" w:hAnsi="Arial" w:cs="Arial"/>
          <w:b/>
          <w:color w:val="212121"/>
          <w:sz w:val="22"/>
        </w:rPr>
        <w:t>Priekšlikums:</w:t>
      </w:r>
    </w:p>
    <w:p w14:paraId="12E5BD6C" w14:textId="70615601" w:rsidR="00961CFE" w:rsidRDefault="00D32EFE" w:rsidP="00C21441">
      <w:pPr>
        <w:pBdr>
          <w:top w:val="nil"/>
          <w:left w:val="nil"/>
          <w:bottom w:val="nil"/>
          <w:right w:val="nil"/>
          <w:between w:val="nil"/>
        </w:pBdr>
        <w:jc w:val="both"/>
        <w:rPr>
          <w:rFonts w:ascii="Arial" w:hAnsi="Arial" w:cs="Arial"/>
          <w:sz w:val="22"/>
        </w:rPr>
      </w:pPr>
      <w:r w:rsidRPr="00D32EFE">
        <w:rPr>
          <w:rFonts w:ascii="Arial" w:hAnsi="Arial" w:cs="Arial"/>
          <w:sz w:val="22"/>
        </w:rPr>
        <w:t>Atcelt vai palielināt noteikto 50 000 EUR cenas ierobežojumu.</w:t>
      </w:r>
    </w:p>
    <w:p w14:paraId="63C9D9AE" w14:textId="77777777" w:rsidR="00FE3D07" w:rsidRDefault="00FE3D07" w:rsidP="00C21441">
      <w:pPr>
        <w:pBdr>
          <w:top w:val="nil"/>
          <w:left w:val="nil"/>
          <w:bottom w:val="nil"/>
          <w:right w:val="nil"/>
          <w:between w:val="nil"/>
        </w:pBdr>
        <w:jc w:val="both"/>
        <w:rPr>
          <w:rFonts w:ascii="Arial" w:hAnsi="Arial" w:cs="Arial"/>
          <w:sz w:val="22"/>
        </w:rPr>
      </w:pPr>
    </w:p>
    <w:p w14:paraId="51B0D48E" w14:textId="322784F7" w:rsidR="00FE3D07" w:rsidRDefault="00FE3D07" w:rsidP="00FE3D07">
      <w:pPr>
        <w:pStyle w:val="ListParagraph"/>
        <w:numPr>
          <w:ilvl w:val="0"/>
          <w:numId w:val="3"/>
        </w:numPr>
        <w:pBdr>
          <w:top w:val="nil"/>
          <w:left w:val="nil"/>
          <w:bottom w:val="nil"/>
          <w:right w:val="nil"/>
          <w:between w:val="nil"/>
        </w:pBdr>
        <w:jc w:val="both"/>
        <w:rPr>
          <w:rFonts w:ascii="Arial" w:hAnsi="Arial" w:cs="Arial"/>
          <w:sz w:val="22"/>
        </w:rPr>
      </w:pPr>
      <w:r>
        <w:rPr>
          <w:rFonts w:ascii="Arial" w:hAnsi="Arial" w:cs="Arial"/>
          <w:sz w:val="22"/>
        </w:rPr>
        <w:t>LDDK iebilst pret Noteikumu projekta 19.4.punktu.</w:t>
      </w:r>
    </w:p>
    <w:p w14:paraId="15211B78" w14:textId="0EE4D326" w:rsidR="00FE3D07" w:rsidRPr="00FE3D07" w:rsidRDefault="00FE3D07" w:rsidP="00FE3D07">
      <w:pPr>
        <w:pBdr>
          <w:top w:val="nil"/>
          <w:left w:val="nil"/>
          <w:bottom w:val="nil"/>
          <w:right w:val="nil"/>
          <w:between w:val="nil"/>
        </w:pBdr>
        <w:jc w:val="both"/>
        <w:rPr>
          <w:rFonts w:ascii="Arial" w:hAnsi="Arial" w:cs="Arial"/>
          <w:b/>
          <w:sz w:val="22"/>
        </w:rPr>
      </w:pPr>
      <w:r w:rsidRPr="00FE3D07">
        <w:rPr>
          <w:rFonts w:ascii="Arial" w:hAnsi="Arial" w:cs="Arial"/>
          <w:b/>
          <w:sz w:val="22"/>
        </w:rPr>
        <w:t>Pamatojums:</w:t>
      </w:r>
    </w:p>
    <w:p w14:paraId="1C30BAF0" w14:textId="194A78E9" w:rsidR="00FE3D07" w:rsidRPr="00FE3D07" w:rsidRDefault="00FE3D07" w:rsidP="00FE3D07">
      <w:pPr>
        <w:pBdr>
          <w:top w:val="nil"/>
          <w:left w:val="nil"/>
          <w:bottom w:val="nil"/>
          <w:right w:val="nil"/>
          <w:between w:val="nil"/>
        </w:pBdr>
        <w:jc w:val="both"/>
        <w:rPr>
          <w:rFonts w:ascii="Arial" w:hAnsi="Arial" w:cs="Arial"/>
          <w:color w:val="212121"/>
          <w:sz w:val="22"/>
        </w:rPr>
      </w:pPr>
      <w:r w:rsidRPr="00FE3D07">
        <w:rPr>
          <w:rFonts w:ascii="Arial" w:hAnsi="Arial" w:cs="Arial"/>
          <w:color w:val="212121"/>
          <w:sz w:val="22"/>
        </w:rPr>
        <w:t xml:space="preserve">Statistika rāda, ka privātpersonu automašīnu nobraukums gadā ir ievērojami mazāks salīdzinājumā ar juridiskas personas autoparka nobraukumu. Tāpat </w:t>
      </w:r>
      <w:proofErr w:type="spellStart"/>
      <w:r w:rsidRPr="00FE3D07">
        <w:rPr>
          <w:rFonts w:ascii="Arial" w:hAnsi="Arial" w:cs="Arial"/>
          <w:color w:val="212121"/>
          <w:sz w:val="22"/>
        </w:rPr>
        <w:t>elektroauto</w:t>
      </w:r>
      <w:proofErr w:type="spellEnd"/>
      <w:r w:rsidRPr="00FE3D07">
        <w:rPr>
          <w:rFonts w:ascii="Arial" w:hAnsi="Arial" w:cs="Arial"/>
          <w:color w:val="212121"/>
          <w:sz w:val="22"/>
        </w:rPr>
        <w:t xml:space="preserve"> pēc pielietojuma un būtības ir pilsētvides transports, un 90% nobraukums tiek veikts pilsētvidē, attiecīgi šāds nobraukums fiziskai personai ir grūti sasniedzams ikdienas lietošanā. Nesamērīgi liels nobraukuma slieksnis var atbaidīt godprātīgos lietotājus, kuri nebūs pārliecināti, vai spēs šādu nobraukumu nodrošināt. Ir maz ticams, ka kāds iegādājas salīdzinoši dārgu transportlīdzekli, finansējot 80% no tās cenas, lai turētu to garāžā. Tāpat norādām, ka </w:t>
      </w:r>
      <w:r w:rsidRPr="00FE3D07">
        <w:rPr>
          <w:rFonts w:ascii="Arial" w:hAnsi="Arial" w:cs="Arial"/>
          <w:color w:val="000000"/>
          <w:sz w:val="22"/>
        </w:rPr>
        <w:t>LFNA š.g.27.augustā organizētajā sanāksmē ar VARAM tika panākta vienošanās, ka 19.4.punktā minētais liegums neattiecas uz gadījumiem, kad tas ir saskaņots ar Vides investīciju fondu.</w:t>
      </w:r>
    </w:p>
    <w:p w14:paraId="7B850F33" w14:textId="77777777" w:rsidR="00FE3D07" w:rsidRPr="00FE3D07" w:rsidRDefault="00FE3D07" w:rsidP="00FE3D07">
      <w:pPr>
        <w:pBdr>
          <w:top w:val="nil"/>
          <w:left w:val="nil"/>
          <w:bottom w:val="nil"/>
          <w:right w:val="nil"/>
          <w:between w:val="nil"/>
        </w:pBdr>
        <w:jc w:val="both"/>
        <w:rPr>
          <w:rFonts w:ascii="Arial" w:hAnsi="Arial" w:cs="Arial"/>
          <w:sz w:val="22"/>
        </w:rPr>
      </w:pPr>
    </w:p>
    <w:p w14:paraId="3AA512C9" w14:textId="185DB538" w:rsidR="00FE3D07" w:rsidRPr="00FE3D07" w:rsidRDefault="00FE3D07" w:rsidP="00FE3D07">
      <w:pPr>
        <w:pBdr>
          <w:top w:val="nil"/>
          <w:left w:val="nil"/>
          <w:bottom w:val="nil"/>
          <w:right w:val="nil"/>
          <w:between w:val="nil"/>
        </w:pBdr>
        <w:jc w:val="both"/>
        <w:rPr>
          <w:rFonts w:ascii="Arial" w:hAnsi="Arial" w:cs="Arial"/>
          <w:b/>
          <w:sz w:val="22"/>
        </w:rPr>
      </w:pPr>
      <w:r w:rsidRPr="00FE3D07">
        <w:rPr>
          <w:rFonts w:ascii="Arial" w:hAnsi="Arial" w:cs="Arial"/>
          <w:b/>
          <w:sz w:val="22"/>
        </w:rPr>
        <w:t>Priekšlikums:</w:t>
      </w:r>
    </w:p>
    <w:p w14:paraId="35E989E2" w14:textId="3145820B" w:rsidR="00FE3D07" w:rsidRPr="00FE3D07" w:rsidRDefault="00FE3D07" w:rsidP="00FE3D07">
      <w:pPr>
        <w:pBdr>
          <w:top w:val="nil"/>
          <w:left w:val="nil"/>
          <w:bottom w:val="nil"/>
          <w:right w:val="nil"/>
          <w:between w:val="nil"/>
        </w:pBdr>
        <w:jc w:val="both"/>
        <w:rPr>
          <w:rFonts w:ascii="Arial" w:hAnsi="Arial" w:cs="Arial"/>
          <w:color w:val="212121"/>
          <w:sz w:val="22"/>
        </w:rPr>
      </w:pPr>
      <w:r w:rsidRPr="00FE3D07">
        <w:rPr>
          <w:rFonts w:ascii="Arial" w:hAnsi="Arial" w:cs="Arial"/>
          <w:color w:val="212121"/>
          <w:sz w:val="22"/>
        </w:rPr>
        <w:t>S</w:t>
      </w:r>
      <w:r w:rsidR="00047660" w:rsidRPr="00FE3D07">
        <w:rPr>
          <w:rFonts w:ascii="Arial" w:hAnsi="Arial" w:cs="Arial"/>
          <w:color w:val="212121"/>
          <w:sz w:val="22"/>
        </w:rPr>
        <w:t xml:space="preserve">amazināt Noteikumu 19.4.punktā noteikto minimālo nobraukumu līdz 8 000 </w:t>
      </w:r>
      <w:r w:rsidRPr="00FE3D07">
        <w:rPr>
          <w:rFonts w:ascii="Arial" w:hAnsi="Arial" w:cs="Arial"/>
          <w:color w:val="212121"/>
          <w:sz w:val="22"/>
        </w:rPr>
        <w:t>km gadā.</w:t>
      </w:r>
      <w:r w:rsidR="00047660" w:rsidRPr="00FE3D07">
        <w:rPr>
          <w:rFonts w:ascii="Arial" w:hAnsi="Arial" w:cs="Arial"/>
          <w:color w:val="212121"/>
          <w:sz w:val="22"/>
        </w:rPr>
        <w:t xml:space="preserve"> </w:t>
      </w:r>
    </w:p>
    <w:p w14:paraId="5BECA83A" w14:textId="77777777" w:rsidR="00FE3D07" w:rsidRPr="00FE3D07" w:rsidRDefault="00FE3D07" w:rsidP="00FE3D07">
      <w:pPr>
        <w:pBdr>
          <w:top w:val="nil"/>
          <w:left w:val="nil"/>
          <w:bottom w:val="nil"/>
          <w:right w:val="nil"/>
          <w:between w:val="nil"/>
        </w:pBdr>
        <w:jc w:val="both"/>
        <w:rPr>
          <w:rFonts w:ascii="Arial" w:hAnsi="Arial" w:cs="Arial"/>
          <w:color w:val="212121"/>
          <w:sz w:val="22"/>
        </w:rPr>
      </w:pPr>
    </w:p>
    <w:p w14:paraId="5119193E" w14:textId="577CBE19" w:rsidR="00FE3D07" w:rsidRPr="00FE3D07" w:rsidRDefault="00FE3D07" w:rsidP="00FE3D07">
      <w:pPr>
        <w:pStyle w:val="ListParagraph"/>
        <w:numPr>
          <w:ilvl w:val="0"/>
          <w:numId w:val="3"/>
        </w:numPr>
        <w:jc w:val="both"/>
        <w:rPr>
          <w:rFonts w:ascii="Arial" w:hAnsi="Arial" w:cs="Arial"/>
          <w:color w:val="212121"/>
          <w:sz w:val="22"/>
        </w:rPr>
      </w:pPr>
      <w:r w:rsidRPr="00FE3D07">
        <w:rPr>
          <w:rFonts w:ascii="Arial" w:hAnsi="Arial" w:cs="Arial"/>
          <w:color w:val="212121"/>
          <w:sz w:val="22"/>
        </w:rPr>
        <w:t>LDDK iebilst pret Noteikumu projekta 54. un 59.punktu.</w:t>
      </w:r>
    </w:p>
    <w:p w14:paraId="03F48AC8" w14:textId="48E2C6DF" w:rsidR="00FE3D07" w:rsidRPr="00FE3D07" w:rsidRDefault="00FE3D07" w:rsidP="00FE3D07">
      <w:pPr>
        <w:jc w:val="both"/>
        <w:rPr>
          <w:rFonts w:ascii="Arial" w:hAnsi="Arial" w:cs="Arial"/>
          <w:b/>
          <w:color w:val="212121"/>
          <w:sz w:val="22"/>
        </w:rPr>
      </w:pPr>
      <w:r w:rsidRPr="00FE3D07">
        <w:rPr>
          <w:rFonts w:ascii="Arial" w:hAnsi="Arial" w:cs="Arial"/>
          <w:b/>
          <w:color w:val="212121"/>
          <w:sz w:val="22"/>
        </w:rPr>
        <w:t>Pamatojums:</w:t>
      </w:r>
    </w:p>
    <w:p w14:paraId="6A08ECBC" w14:textId="11EDCFC5" w:rsidR="00FE3D07" w:rsidRPr="00FE3D07" w:rsidRDefault="00FE3D07" w:rsidP="00FE3D07">
      <w:pPr>
        <w:jc w:val="both"/>
        <w:rPr>
          <w:rFonts w:ascii="Arial" w:hAnsi="Arial" w:cs="Arial"/>
          <w:color w:val="212121"/>
          <w:sz w:val="22"/>
        </w:rPr>
      </w:pPr>
      <w:r w:rsidRPr="00FE3D07">
        <w:rPr>
          <w:rFonts w:ascii="Arial" w:hAnsi="Arial" w:cs="Arial"/>
          <w:color w:val="212121"/>
          <w:sz w:val="22"/>
        </w:rPr>
        <w:t xml:space="preserve">Noteikumu projekta  54. un 59. punktā paredz, ka finanšu līzinga gadījumā četru gadu laikā ir jānodrošina transportlīdzekļa reģistrācija uz atbalsta gala saņēmēja vārda. </w:t>
      </w:r>
    </w:p>
    <w:p w14:paraId="36D3C99D" w14:textId="2841A851" w:rsidR="00FE3D07" w:rsidRPr="00FE3D07" w:rsidRDefault="00FE3D07" w:rsidP="00FE3D07">
      <w:pPr>
        <w:jc w:val="both"/>
        <w:rPr>
          <w:rFonts w:ascii="Arial" w:hAnsi="Arial" w:cs="Arial"/>
          <w:color w:val="000000"/>
          <w:sz w:val="22"/>
        </w:rPr>
      </w:pPr>
      <w:r w:rsidRPr="00FE3D07">
        <w:rPr>
          <w:rFonts w:ascii="Arial" w:hAnsi="Arial" w:cs="Arial"/>
          <w:color w:val="000000"/>
          <w:sz w:val="22"/>
        </w:rPr>
        <w:lastRenderedPageBreak/>
        <w:t>Nepieciešams atbalstu attiecināt arī uz operatīvo līzingu.</w:t>
      </w:r>
      <w:r w:rsidRPr="00FE3D07">
        <w:rPr>
          <w:rFonts w:ascii="Arial" w:hAnsi="Arial" w:cs="Arial"/>
          <w:color w:val="212121"/>
          <w:sz w:val="22"/>
        </w:rPr>
        <w:t xml:space="preserve"> Operatīvā līzinga gadījumā transportlīdzeklis netiek reģistrēts uz atbalsta gala saņēmēja vārda, bet gan tiek atgriezts atpakaļ tā pārdevējam (projekta īstenotājam) vai arī tiek pagarināts operatīvā līzinga līgums, vai arī tiek slēgts </w:t>
      </w:r>
      <w:r w:rsidRPr="00FE3D07">
        <w:rPr>
          <w:rFonts w:ascii="Arial" w:hAnsi="Arial" w:cs="Arial"/>
          <w:color w:val="000000"/>
          <w:sz w:val="22"/>
        </w:rPr>
        <w:t>jauns finanšu līzinga līgums līdz saistību pilnai izpildei. Latvijā no visiem jaunajiem auto, kas privātpersonām tiek finansēti līzingā, 50% tiek izvēlēts operatīvā līzinga produkts</w:t>
      </w:r>
      <w:r w:rsidRPr="00FE3D07">
        <w:rPr>
          <w:rFonts w:ascii="Arial" w:hAnsi="Arial" w:cs="Arial"/>
          <w:color w:val="000000"/>
          <w:sz w:val="22"/>
          <w:highlight w:val="white"/>
        </w:rPr>
        <w:t xml:space="preserve">. </w:t>
      </w:r>
      <w:r w:rsidRPr="00FE3D07">
        <w:rPr>
          <w:rFonts w:ascii="Arial" w:hAnsi="Arial" w:cs="Arial"/>
          <w:color w:val="212121"/>
          <w:sz w:val="22"/>
        </w:rPr>
        <w:t xml:space="preserve">Operatīvā līzinga gadījumā augstākas atpakaļpirkuma vērtības kompensē un būtiski samazina ikmēneša maksājumu. </w:t>
      </w:r>
      <w:r w:rsidRPr="00FE3D07">
        <w:rPr>
          <w:rFonts w:ascii="Arial" w:hAnsi="Arial" w:cs="Arial"/>
          <w:color w:val="000000"/>
          <w:sz w:val="22"/>
        </w:rPr>
        <w:t>O</w:t>
      </w:r>
      <w:r w:rsidRPr="00FE3D07">
        <w:rPr>
          <w:rFonts w:ascii="Arial" w:hAnsi="Arial" w:cs="Arial"/>
          <w:color w:val="212121"/>
          <w:sz w:val="22"/>
        </w:rPr>
        <w:t xml:space="preserve">peratīvā līzinga atstāšana ārpus Noteikumu ietvara nav pamatota un apgrūtina Noteikumu projektā nospraustā mērķa sasniegšanu, jo tiek ievērojami sašaurināts saņēmēju loks un attiecīgi programmas </w:t>
      </w:r>
      <w:proofErr w:type="spellStart"/>
      <w:r w:rsidRPr="00FE3D07">
        <w:rPr>
          <w:rFonts w:ascii="Arial" w:hAnsi="Arial" w:cs="Arial"/>
          <w:color w:val="212121"/>
          <w:sz w:val="22"/>
        </w:rPr>
        <w:t>izmantojamība</w:t>
      </w:r>
      <w:proofErr w:type="spellEnd"/>
      <w:r w:rsidRPr="00FE3D07">
        <w:rPr>
          <w:rFonts w:ascii="Arial" w:hAnsi="Arial" w:cs="Arial"/>
          <w:color w:val="212121"/>
          <w:sz w:val="22"/>
        </w:rPr>
        <w:t xml:space="preserve">. </w:t>
      </w:r>
      <w:r w:rsidRPr="00FE3D07">
        <w:rPr>
          <w:rFonts w:ascii="Arial" w:hAnsi="Arial" w:cs="Arial"/>
          <w:color w:val="000000"/>
          <w:sz w:val="22"/>
        </w:rPr>
        <w:t xml:space="preserve">LDDK ieskatā ir virkne gadījumu, kad līzinga ņēmējs saskaņā ar likumu nevar būt īpašuma tiesību ieguvējs, piemēram, apdrošināšanas gadījums, kur pēc atlīdzības izmaksas īpašuma tiesību ieguvējs ir apdrošinātājs. </w:t>
      </w:r>
      <w:r w:rsidRPr="00FE3D07">
        <w:rPr>
          <w:rFonts w:ascii="Arial" w:hAnsi="Arial" w:cs="Arial"/>
          <w:sz w:val="22"/>
        </w:rPr>
        <w:t>Ņemot vērā, ka fiziskajām personām šo Noteikumu ievaros ir pieejams tikai finanšu līzings, kas būtiski palielina mēneša maksājumu, prognozējam, ka atbalsta izvirzītie mērķi netiks sasniegti par 70%</w:t>
      </w:r>
      <w:r w:rsidRPr="00FE3D07">
        <w:rPr>
          <w:rFonts w:ascii="Arial" w:hAnsi="Arial" w:cs="Arial"/>
          <w:color w:val="000000"/>
          <w:sz w:val="22"/>
        </w:rPr>
        <w:t xml:space="preserve">. </w:t>
      </w:r>
    </w:p>
    <w:p w14:paraId="4CFF9D0A" w14:textId="512AC737" w:rsidR="00FE3D07" w:rsidRPr="00FE3D07" w:rsidRDefault="00FE3D07" w:rsidP="00FE3D07">
      <w:pPr>
        <w:jc w:val="both"/>
        <w:rPr>
          <w:rFonts w:ascii="Arial" w:hAnsi="Arial" w:cs="Arial"/>
          <w:color w:val="212121"/>
          <w:sz w:val="22"/>
        </w:rPr>
      </w:pPr>
    </w:p>
    <w:p w14:paraId="3EF43DA4" w14:textId="45A10CC4" w:rsidR="00FE3D07" w:rsidRPr="00FE3D07" w:rsidRDefault="00FE3D07" w:rsidP="00FE3D07">
      <w:pPr>
        <w:jc w:val="both"/>
        <w:rPr>
          <w:rFonts w:ascii="Arial" w:hAnsi="Arial" w:cs="Arial"/>
          <w:b/>
          <w:color w:val="212121"/>
          <w:sz w:val="22"/>
        </w:rPr>
      </w:pPr>
      <w:r w:rsidRPr="00FE3D07">
        <w:rPr>
          <w:rFonts w:ascii="Arial" w:hAnsi="Arial" w:cs="Arial"/>
          <w:b/>
          <w:color w:val="212121"/>
          <w:sz w:val="22"/>
        </w:rPr>
        <w:t>Priekšlikum</w:t>
      </w:r>
      <w:r w:rsidR="00804DCC">
        <w:rPr>
          <w:rFonts w:ascii="Arial" w:hAnsi="Arial" w:cs="Arial"/>
          <w:b/>
          <w:color w:val="212121"/>
          <w:sz w:val="22"/>
        </w:rPr>
        <w:t>i</w:t>
      </w:r>
      <w:r w:rsidRPr="00FE3D07">
        <w:rPr>
          <w:rFonts w:ascii="Arial" w:hAnsi="Arial" w:cs="Arial"/>
          <w:b/>
          <w:color w:val="212121"/>
          <w:sz w:val="22"/>
        </w:rPr>
        <w:t>:</w:t>
      </w:r>
    </w:p>
    <w:p w14:paraId="0F660502" w14:textId="02D2B2E9" w:rsidR="00FE3D07" w:rsidRPr="00FE3D07" w:rsidRDefault="00FE3D07" w:rsidP="00FE3D07">
      <w:pPr>
        <w:jc w:val="both"/>
        <w:rPr>
          <w:rFonts w:ascii="Arial" w:hAnsi="Arial" w:cs="Arial"/>
          <w:color w:val="212121"/>
          <w:sz w:val="22"/>
        </w:rPr>
      </w:pPr>
      <w:r w:rsidRPr="00FE3D07">
        <w:rPr>
          <w:rFonts w:ascii="Arial" w:hAnsi="Arial" w:cs="Arial"/>
          <w:color w:val="212121"/>
          <w:sz w:val="22"/>
        </w:rPr>
        <w:t>1)Noteikt, ka ir jānodrošina transportlīdzekļa reģistrācija uz atbalsta gala saņēmēja vārda periodā līdz septiņiem gadiem, ņemot vērā līzinga darījumu tirgus praksi.</w:t>
      </w:r>
    </w:p>
    <w:p w14:paraId="682639A8" w14:textId="564E2B86" w:rsidR="00FE3D07" w:rsidRPr="00FE3D07" w:rsidRDefault="00FE3D07" w:rsidP="00FE3D07">
      <w:pPr>
        <w:jc w:val="both"/>
        <w:rPr>
          <w:rFonts w:ascii="Arial" w:hAnsi="Arial" w:cs="Arial"/>
          <w:color w:val="212121"/>
          <w:sz w:val="22"/>
        </w:rPr>
      </w:pPr>
      <w:r w:rsidRPr="00FE3D07">
        <w:rPr>
          <w:rFonts w:ascii="Arial" w:hAnsi="Arial" w:cs="Arial"/>
          <w:color w:val="212121"/>
          <w:sz w:val="22"/>
        </w:rPr>
        <w:t>2)</w:t>
      </w:r>
      <w:r w:rsidRPr="00FE3D07">
        <w:rPr>
          <w:rFonts w:ascii="Arial" w:hAnsi="Arial" w:cs="Arial"/>
          <w:color w:val="000000"/>
          <w:sz w:val="22"/>
        </w:rPr>
        <w:t xml:space="preserve"> atbalstu attiecināt arī uz operatīvo līzingu, veicot atbilstošus precizējumus citos Noteikumu projekta punktos, t.sk. 10. un 19.4.punktā.</w:t>
      </w:r>
    </w:p>
    <w:p w14:paraId="4AEA50F7" w14:textId="77777777" w:rsidR="00FE3D07" w:rsidRPr="005034AB" w:rsidRDefault="00FE3D07" w:rsidP="00FE3D07">
      <w:pPr>
        <w:jc w:val="both"/>
        <w:rPr>
          <w:rFonts w:ascii="Arial" w:hAnsi="Arial" w:cs="Arial"/>
          <w:color w:val="212121"/>
          <w:sz w:val="22"/>
        </w:rPr>
      </w:pPr>
    </w:p>
    <w:p w14:paraId="3528222B" w14:textId="588D9623" w:rsidR="005034AB" w:rsidRPr="005034AB" w:rsidRDefault="005034AB" w:rsidP="005034AB">
      <w:pPr>
        <w:pStyle w:val="ListParagraph"/>
        <w:numPr>
          <w:ilvl w:val="0"/>
          <w:numId w:val="3"/>
        </w:numPr>
        <w:jc w:val="both"/>
        <w:rPr>
          <w:rFonts w:ascii="Arial" w:hAnsi="Arial" w:cs="Arial"/>
          <w:color w:val="212121"/>
          <w:sz w:val="22"/>
        </w:rPr>
      </w:pPr>
      <w:r w:rsidRPr="005034AB">
        <w:rPr>
          <w:rFonts w:ascii="Arial" w:hAnsi="Arial" w:cs="Arial"/>
          <w:color w:val="212121"/>
          <w:sz w:val="22"/>
        </w:rPr>
        <w:t>LDDK iebilst pret Noteikumu projekta 59.punktu.</w:t>
      </w:r>
    </w:p>
    <w:p w14:paraId="6EC00BB2" w14:textId="1B6104ED" w:rsidR="005034AB" w:rsidRPr="005034AB" w:rsidRDefault="005034AB" w:rsidP="005034AB">
      <w:pPr>
        <w:jc w:val="both"/>
        <w:rPr>
          <w:rFonts w:ascii="Arial" w:hAnsi="Arial" w:cs="Arial"/>
          <w:b/>
          <w:color w:val="212121"/>
          <w:sz w:val="22"/>
        </w:rPr>
      </w:pPr>
      <w:r w:rsidRPr="005034AB">
        <w:rPr>
          <w:rFonts w:ascii="Arial" w:hAnsi="Arial" w:cs="Arial"/>
          <w:b/>
          <w:color w:val="212121"/>
          <w:sz w:val="22"/>
        </w:rPr>
        <w:t>Pamatojums:</w:t>
      </w:r>
    </w:p>
    <w:p w14:paraId="7406BAEE" w14:textId="7F57EFBF" w:rsidR="005034AB" w:rsidRPr="005034AB" w:rsidRDefault="005034AB" w:rsidP="005034AB">
      <w:pPr>
        <w:jc w:val="both"/>
        <w:rPr>
          <w:rFonts w:ascii="Arial" w:hAnsi="Arial" w:cs="Arial"/>
          <w:color w:val="212121"/>
          <w:sz w:val="22"/>
        </w:rPr>
      </w:pPr>
      <w:r w:rsidRPr="005034AB">
        <w:rPr>
          <w:rFonts w:ascii="Arial" w:hAnsi="Arial" w:cs="Arial"/>
          <w:color w:val="000000"/>
          <w:sz w:val="22"/>
        </w:rPr>
        <w:t>Noteikumu projekta 59.punkts paredz, ka atbalsta gala saņēmējs “četrus kalendāra gadus pēc transportlīdzekļa iegādes datuma katru gadu veic monitoringu par sasniegto transportlīdzekļa nobraukumu gadā un līdz katra nākamā gada 30 dienai pēc transportlīdzekļa iegādes datuma iesniedz Vides investīciju fondā monitoringa pārskatu”</w:t>
      </w:r>
      <w:r>
        <w:rPr>
          <w:rFonts w:ascii="Arial" w:hAnsi="Arial" w:cs="Arial"/>
          <w:color w:val="000000"/>
          <w:sz w:val="22"/>
        </w:rPr>
        <w:t>.</w:t>
      </w:r>
    </w:p>
    <w:p w14:paraId="6B957150" w14:textId="77777777" w:rsidR="005034AB" w:rsidRDefault="005034AB" w:rsidP="005034AB">
      <w:pPr>
        <w:jc w:val="both"/>
        <w:rPr>
          <w:rFonts w:ascii="Arial" w:hAnsi="Arial" w:cs="Arial"/>
          <w:b/>
          <w:color w:val="212121"/>
          <w:sz w:val="22"/>
        </w:rPr>
      </w:pPr>
    </w:p>
    <w:p w14:paraId="413E3D90" w14:textId="1BA2A41F" w:rsidR="005034AB" w:rsidRPr="005034AB" w:rsidRDefault="005034AB" w:rsidP="005034AB">
      <w:pPr>
        <w:jc w:val="both"/>
        <w:rPr>
          <w:rFonts w:ascii="Arial" w:hAnsi="Arial" w:cs="Arial"/>
          <w:b/>
          <w:color w:val="212121"/>
          <w:sz w:val="22"/>
        </w:rPr>
      </w:pPr>
      <w:r w:rsidRPr="005034AB">
        <w:rPr>
          <w:rFonts w:ascii="Arial" w:hAnsi="Arial" w:cs="Arial"/>
          <w:b/>
          <w:color w:val="212121"/>
          <w:sz w:val="22"/>
        </w:rPr>
        <w:t>Priekšlikums:</w:t>
      </w:r>
    </w:p>
    <w:p w14:paraId="13F9BEBD" w14:textId="0C25C393" w:rsidR="005034AB" w:rsidRPr="005034AB" w:rsidRDefault="005034AB" w:rsidP="005034AB">
      <w:pPr>
        <w:pBdr>
          <w:top w:val="nil"/>
          <w:left w:val="nil"/>
          <w:bottom w:val="nil"/>
          <w:right w:val="nil"/>
          <w:between w:val="nil"/>
        </w:pBdr>
        <w:jc w:val="both"/>
        <w:rPr>
          <w:rFonts w:ascii="Arial" w:hAnsi="Arial" w:cs="Arial"/>
          <w:color w:val="212121"/>
          <w:sz w:val="22"/>
        </w:rPr>
      </w:pPr>
      <w:r w:rsidRPr="005034AB">
        <w:rPr>
          <w:rFonts w:ascii="Arial" w:hAnsi="Arial" w:cs="Arial"/>
          <w:color w:val="000000"/>
          <w:sz w:val="22"/>
        </w:rPr>
        <w:t xml:space="preserve">Paredzēt iespēju monitoringu nodrošināt ar CSDD starpniecību, neapgrūtinot atbalsta gala saņēmēju. </w:t>
      </w:r>
    </w:p>
    <w:p w14:paraId="497EF0A2" w14:textId="77777777" w:rsidR="005034AB" w:rsidRPr="005034AB" w:rsidRDefault="005034AB" w:rsidP="005034AB">
      <w:pPr>
        <w:jc w:val="both"/>
        <w:rPr>
          <w:rFonts w:ascii="Arial" w:hAnsi="Arial" w:cs="Arial"/>
          <w:color w:val="212121"/>
          <w:sz w:val="22"/>
        </w:rPr>
      </w:pPr>
    </w:p>
    <w:p w14:paraId="1A30EDB9" w14:textId="202625B5" w:rsidR="00FE3D07" w:rsidRPr="00804DCC" w:rsidRDefault="00804DCC" w:rsidP="00804DCC">
      <w:pPr>
        <w:pStyle w:val="ListParagraph"/>
        <w:numPr>
          <w:ilvl w:val="0"/>
          <w:numId w:val="3"/>
        </w:numPr>
        <w:jc w:val="both"/>
        <w:rPr>
          <w:rFonts w:ascii="Arial" w:hAnsi="Arial" w:cs="Arial"/>
          <w:color w:val="212121"/>
          <w:sz w:val="22"/>
        </w:rPr>
      </w:pPr>
      <w:r w:rsidRPr="00804DCC">
        <w:rPr>
          <w:rFonts w:ascii="Arial" w:hAnsi="Arial" w:cs="Arial"/>
          <w:color w:val="212121"/>
          <w:sz w:val="22"/>
        </w:rPr>
        <w:t>LDDK iebilst pret Noteikumu projekta 56.punktu.</w:t>
      </w:r>
    </w:p>
    <w:p w14:paraId="65B30726" w14:textId="55342D5F" w:rsidR="00804DCC" w:rsidRPr="00804DCC" w:rsidRDefault="00804DCC" w:rsidP="00804DCC">
      <w:pPr>
        <w:jc w:val="both"/>
        <w:rPr>
          <w:rFonts w:ascii="Arial" w:hAnsi="Arial" w:cs="Arial"/>
          <w:b/>
          <w:color w:val="212121"/>
          <w:sz w:val="22"/>
        </w:rPr>
      </w:pPr>
      <w:r w:rsidRPr="00804DCC">
        <w:rPr>
          <w:rFonts w:ascii="Arial" w:hAnsi="Arial" w:cs="Arial"/>
          <w:b/>
          <w:color w:val="212121"/>
          <w:sz w:val="22"/>
        </w:rPr>
        <w:t>Pamatojums:</w:t>
      </w:r>
    </w:p>
    <w:p w14:paraId="4DBD6742" w14:textId="27A190E5" w:rsidR="00804DCC" w:rsidRPr="00804DCC" w:rsidRDefault="00804DCC" w:rsidP="00804DCC">
      <w:pPr>
        <w:jc w:val="both"/>
        <w:rPr>
          <w:rFonts w:ascii="Arial" w:hAnsi="Arial" w:cs="Arial"/>
          <w:color w:val="000000"/>
          <w:sz w:val="22"/>
        </w:rPr>
      </w:pPr>
      <w:r w:rsidRPr="00804DCC">
        <w:rPr>
          <w:rFonts w:ascii="Arial" w:hAnsi="Arial" w:cs="Arial"/>
          <w:color w:val="000000"/>
          <w:sz w:val="22"/>
        </w:rPr>
        <w:t>Noteikumu projekta 56. punkts paredz, ka ministrija pārskaita finansējumu projekta īstenotājam, taču nekas nav teikts par to, ka projekta īstenotājs finansējumu pārskaita atbalsta gala saņēmējam.</w:t>
      </w:r>
    </w:p>
    <w:p w14:paraId="11149AC0" w14:textId="64CDE794" w:rsidR="00804DCC" w:rsidRPr="00804DCC" w:rsidRDefault="00804DCC" w:rsidP="00804DCC">
      <w:pPr>
        <w:jc w:val="both"/>
        <w:rPr>
          <w:rFonts w:ascii="Arial" w:hAnsi="Arial" w:cs="Arial"/>
          <w:color w:val="000000"/>
          <w:sz w:val="22"/>
        </w:rPr>
      </w:pPr>
      <w:r w:rsidRPr="00804DCC">
        <w:rPr>
          <w:rFonts w:ascii="Arial" w:hAnsi="Arial" w:cs="Arial"/>
          <w:color w:val="000000"/>
          <w:sz w:val="22"/>
        </w:rPr>
        <w:t xml:space="preserve">No Vides aizsardzības un reģionālās attīstības ministrijas skaidrojuma izriet, ka projekta īstenotājs pārdos transportlīdzekli līzinga devējam jau par samazinātu cenu, t.i., no </w:t>
      </w:r>
      <w:proofErr w:type="spellStart"/>
      <w:r w:rsidRPr="00804DCC">
        <w:rPr>
          <w:rFonts w:ascii="Arial" w:hAnsi="Arial" w:cs="Arial"/>
          <w:color w:val="000000"/>
          <w:sz w:val="22"/>
        </w:rPr>
        <w:t>elektroauto</w:t>
      </w:r>
      <w:proofErr w:type="spellEnd"/>
      <w:r w:rsidRPr="00804DCC">
        <w:rPr>
          <w:rFonts w:ascii="Arial" w:hAnsi="Arial" w:cs="Arial"/>
          <w:color w:val="000000"/>
          <w:sz w:val="22"/>
        </w:rPr>
        <w:t xml:space="preserve"> cenas atņemot atbalsta summu, ko projekta īstenotājs saņēmis no valsts. Līdz ar to līzinga devējs nesaņems finanšu instrumenta finansējumu kā arī neietvers šo summu rēķinos līzinga ņēmējam. Ņemot vērā iepriekšminēto, nepieciešams svītrot Noteikumu projekta 65. un 66.punktā noteikto prasību līzinga devējam atmaksāt minētajam transportlīdzeklim piešķirtā finanšu instrumenta finansējumu. Tāpat norādām, ka arī projektu īstenotājam nav nedz tādu resursu, nedz rīku šādu saistību izpildīšanas pieprasīšanai no gala atbalsta saņēmēja. Šāda atbildības pārņemšana nav atbalstāma, jo tā reālajā dzīvē nav īstenojama.   </w:t>
      </w:r>
    </w:p>
    <w:p w14:paraId="44CD3FC7" w14:textId="77777777" w:rsidR="00804DCC" w:rsidRPr="00804DCC" w:rsidRDefault="00804DCC" w:rsidP="00804DCC">
      <w:pPr>
        <w:jc w:val="both"/>
        <w:rPr>
          <w:rFonts w:ascii="Arial" w:hAnsi="Arial" w:cs="Arial"/>
          <w:color w:val="212121"/>
          <w:sz w:val="22"/>
        </w:rPr>
      </w:pPr>
    </w:p>
    <w:p w14:paraId="762F2F55" w14:textId="5FD05352" w:rsidR="00804DCC" w:rsidRPr="00804DCC" w:rsidRDefault="00804DCC" w:rsidP="00804DCC">
      <w:pPr>
        <w:jc w:val="both"/>
        <w:rPr>
          <w:rFonts w:ascii="Arial" w:hAnsi="Arial" w:cs="Arial"/>
          <w:b/>
          <w:color w:val="212121"/>
          <w:sz w:val="22"/>
        </w:rPr>
      </w:pPr>
      <w:r w:rsidRPr="00804DCC">
        <w:rPr>
          <w:rFonts w:ascii="Arial" w:hAnsi="Arial" w:cs="Arial"/>
          <w:b/>
          <w:color w:val="212121"/>
          <w:sz w:val="22"/>
        </w:rPr>
        <w:t>Priekšlikums:</w:t>
      </w:r>
    </w:p>
    <w:p w14:paraId="5619478E" w14:textId="6ACA498E" w:rsidR="00804DCC" w:rsidRPr="00804DCC" w:rsidRDefault="00804DCC" w:rsidP="00804DCC">
      <w:pPr>
        <w:jc w:val="both"/>
        <w:rPr>
          <w:rFonts w:ascii="Arial" w:hAnsi="Arial" w:cs="Arial"/>
          <w:color w:val="000000"/>
          <w:sz w:val="22"/>
        </w:rPr>
      </w:pPr>
      <w:r w:rsidRPr="00804DCC">
        <w:rPr>
          <w:rFonts w:ascii="Arial" w:hAnsi="Arial" w:cs="Arial"/>
          <w:color w:val="000000"/>
          <w:sz w:val="22"/>
        </w:rPr>
        <w:t>Noteikumu projektā skaidri aprakstīt finansējuma apriti.</w:t>
      </w:r>
    </w:p>
    <w:p w14:paraId="1364F8E3" w14:textId="01F307F5" w:rsidR="00804DCC" w:rsidRDefault="00804DCC" w:rsidP="00804DCC">
      <w:pPr>
        <w:jc w:val="both"/>
        <w:rPr>
          <w:rFonts w:ascii="Arial" w:hAnsi="Arial" w:cs="Arial"/>
          <w:color w:val="000000"/>
          <w:sz w:val="22"/>
        </w:rPr>
      </w:pPr>
      <w:r w:rsidRPr="00804DCC">
        <w:rPr>
          <w:rFonts w:ascii="Arial" w:hAnsi="Arial" w:cs="Arial"/>
          <w:color w:val="000000"/>
          <w:sz w:val="22"/>
        </w:rPr>
        <w:lastRenderedPageBreak/>
        <w:t>Svītrot Noteikumu projekta 65. un 66.punktā noteikto prasību līzinga devējam atmaksāt minētajam transportlīdzeklim piešķirtā finanšu instrumenta finansējumu.</w:t>
      </w:r>
    </w:p>
    <w:p w14:paraId="79707F70" w14:textId="77777777" w:rsidR="00CB2D51" w:rsidRDefault="00CB2D51" w:rsidP="00CB2D51"/>
    <w:p w14:paraId="33A3A009" w14:textId="7E4188CE" w:rsidR="00CB2D51" w:rsidRPr="00CB2D51" w:rsidRDefault="00CB2D51" w:rsidP="00CB2D51">
      <w:pPr>
        <w:pStyle w:val="ListParagraph"/>
        <w:numPr>
          <w:ilvl w:val="0"/>
          <w:numId w:val="3"/>
        </w:numPr>
        <w:rPr>
          <w:rFonts w:ascii="Arial" w:hAnsi="Arial" w:cs="Arial"/>
          <w:sz w:val="22"/>
        </w:rPr>
      </w:pPr>
      <w:r w:rsidRPr="00CB2D51">
        <w:rPr>
          <w:rFonts w:ascii="Arial" w:hAnsi="Arial" w:cs="Arial"/>
          <w:sz w:val="22"/>
        </w:rPr>
        <w:t>LDDK iebilst pret Noteikumu projektu kopumā</w:t>
      </w:r>
      <w:r>
        <w:rPr>
          <w:rFonts w:ascii="Arial" w:hAnsi="Arial" w:cs="Arial"/>
          <w:sz w:val="22"/>
        </w:rPr>
        <w:t>.</w:t>
      </w:r>
    </w:p>
    <w:p w14:paraId="4EEC9217" w14:textId="51032449" w:rsidR="00CB2D51" w:rsidRPr="00CB2D51" w:rsidRDefault="00CB2D51" w:rsidP="00CB2D51">
      <w:pPr>
        <w:rPr>
          <w:rFonts w:ascii="Arial" w:hAnsi="Arial" w:cs="Arial"/>
          <w:b/>
          <w:sz w:val="22"/>
        </w:rPr>
      </w:pPr>
      <w:r w:rsidRPr="00CB2D51">
        <w:rPr>
          <w:rFonts w:ascii="Arial" w:hAnsi="Arial" w:cs="Arial"/>
          <w:b/>
          <w:sz w:val="22"/>
        </w:rPr>
        <w:t>Priekšlikum</w:t>
      </w:r>
      <w:r w:rsidR="00704F53">
        <w:rPr>
          <w:rFonts w:ascii="Arial" w:hAnsi="Arial" w:cs="Arial"/>
          <w:b/>
          <w:sz w:val="22"/>
        </w:rPr>
        <w:t>i</w:t>
      </w:r>
      <w:r w:rsidRPr="00CB2D51">
        <w:rPr>
          <w:rFonts w:ascii="Arial" w:hAnsi="Arial" w:cs="Arial"/>
          <w:b/>
          <w:sz w:val="22"/>
        </w:rPr>
        <w:t>:</w:t>
      </w:r>
    </w:p>
    <w:p w14:paraId="4D400CB4" w14:textId="446739DA" w:rsidR="00CB2D51" w:rsidRPr="00CB2D51" w:rsidRDefault="00704F53" w:rsidP="00CB2D51">
      <w:pPr>
        <w:jc w:val="both"/>
        <w:rPr>
          <w:rFonts w:ascii="Arial" w:hAnsi="Arial" w:cs="Arial"/>
          <w:sz w:val="22"/>
        </w:rPr>
      </w:pPr>
      <w:r>
        <w:rPr>
          <w:rFonts w:ascii="Arial" w:hAnsi="Arial" w:cs="Arial"/>
          <w:sz w:val="22"/>
        </w:rPr>
        <w:t>1)</w:t>
      </w:r>
      <w:r w:rsidR="00CB2D51" w:rsidRPr="00CB2D51">
        <w:rPr>
          <w:rFonts w:ascii="Arial" w:hAnsi="Arial" w:cs="Arial"/>
          <w:sz w:val="22"/>
        </w:rPr>
        <w:t xml:space="preserve">Noteikumu projektā nepieciešams paredzēt konkrētu darbību un atbildību kopumu, kas veicams situācijās, kad atbalsta izmantošanas periodā </w:t>
      </w:r>
      <w:proofErr w:type="spellStart"/>
      <w:r w:rsidR="00CB2D51" w:rsidRPr="00CB2D51">
        <w:rPr>
          <w:rFonts w:ascii="Arial" w:hAnsi="Arial" w:cs="Arial"/>
          <w:sz w:val="22"/>
        </w:rPr>
        <w:t>elektroauto</w:t>
      </w:r>
      <w:proofErr w:type="spellEnd"/>
      <w:r w:rsidR="00CB2D51" w:rsidRPr="00CB2D51">
        <w:rPr>
          <w:rFonts w:ascii="Arial" w:hAnsi="Arial" w:cs="Arial"/>
          <w:sz w:val="22"/>
        </w:rPr>
        <w:t xml:space="preserve"> nonāk ceļu satiksmes negadījumā, ir konstatēts bojājums baterijai (šobrīd baterijas nomaiņa var aizņemt pat sešus mēnešus detaļu trūkuma dēļ) vai kāds cits apstāklis (piemēram, tiek norakstīts negadījumā vai citu apsvērumu dēļ nevar būt tālāk ekspluatējams), kas ietekmē autovadītāja iespēju nobraukt noteiktos kilometrus. Papildus šajā gadījumā autovadītājs varētu būt spiests pārkāpt arī punktu par īpašumtiesību maiņu. Nepieciešams regulējums par saistību segšanu un Noteikumu projektā jāparedz regulējums par saņemtā atbalsta apmēru, ja </w:t>
      </w:r>
      <w:proofErr w:type="spellStart"/>
      <w:r w:rsidR="00CB2D51" w:rsidRPr="00CB2D51">
        <w:rPr>
          <w:rFonts w:ascii="Arial" w:hAnsi="Arial" w:cs="Arial"/>
          <w:sz w:val="22"/>
        </w:rPr>
        <w:t>elektroauto</w:t>
      </w:r>
      <w:proofErr w:type="spellEnd"/>
      <w:r w:rsidR="00CB2D51" w:rsidRPr="00CB2D51">
        <w:rPr>
          <w:rFonts w:ascii="Arial" w:hAnsi="Arial" w:cs="Arial"/>
          <w:sz w:val="22"/>
        </w:rPr>
        <w:t xml:space="preserve"> vairs nav ekspluatējams vai ir radies ekspluatācijas pārtraukums.</w:t>
      </w:r>
    </w:p>
    <w:p w14:paraId="6D87365B" w14:textId="77777777" w:rsidR="00CB2D51" w:rsidRDefault="00CB2D51" w:rsidP="00CB2D51"/>
    <w:p w14:paraId="66141032" w14:textId="65AFA201" w:rsidR="00437E75" w:rsidRDefault="00704F53" w:rsidP="00804DCC">
      <w:pPr>
        <w:jc w:val="both"/>
        <w:rPr>
          <w:rFonts w:ascii="Arial" w:hAnsi="Arial" w:cs="Arial"/>
          <w:sz w:val="22"/>
        </w:rPr>
      </w:pPr>
      <w:r w:rsidRPr="00704F53">
        <w:rPr>
          <w:rFonts w:ascii="Arial" w:hAnsi="Arial" w:cs="Arial"/>
          <w:sz w:val="22"/>
        </w:rPr>
        <w:t>2)Noteikumu projektu papildināt ar punktu, kas paredz, ka projekta iesnieguma iesniedzēju konkursam nav noteikts projektu iesniegumu iesniegšanas gala termiņš, tādējādi nodrošinot, ka jebkurā brīdī līdz 2023. gada 31. decembrim (ja pieejamais finansējums nav beidzies ātrāk) tirgus dalībnieki var iesniegt projekta iesniegumu un pretendēt uz finansējumu, jo pastāv augsta varbūtība, ka tirgū ienāks jauni auto tirdzniecības uzņēmumi. Būtu svarīgi, ka arī jaunie uzņēmumi var piedalīties konkursā, tādējādi veicinot konkurenci. Tāpat var rasties situācija, ka konkrētā brīdī iespējamais pretendents nekvalificējas (piemēram, nodokļu parāda dēļ), bet vēlāk atbilst visiem kritērijiem.</w:t>
      </w:r>
    </w:p>
    <w:p w14:paraId="7127960B" w14:textId="77777777" w:rsidR="004360B8" w:rsidRDefault="004360B8" w:rsidP="00804DCC">
      <w:pPr>
        <w:jc w:val="both"/>
        <w:rPr>
          <w:rFonts w:ascii="Arial" w:hAnsi="Arial" w:cs="Arial"/>
          <w:sz w:val="22"/>
        </w:rPr>
      </w:pPr>
    </w:p>
    <w:p w14:paraId="6384ECC9" w14:textId="412B3CDD" w:rsidR="00804DCC" w:rsidRPr="00115F06" w:rsidRDefault="004360B8" w:rsidP="00804DCC">
      <w:pPr>
        <w:jc w:val="both"/>
        <w:rPr>
          <w:rFonts w:ascii="Arial" w:hAnsi="Arial" w:cs="Arial"/>
          <w:color w:val="000000"/>
          <w:sz w:val="22"/>
        </w:rPr>
      </w:pPr>
      <w:r w:rsidRPr="0054566E">
        <w:rPr>
          <w:rFonts w:ascii="Arial" w:hAnsi="Arial" w:cs="Arial"/>
          <w:sz w:val="22"/>
        </w:rPr>
        <w:t xml:space="preserve">3)Noteikumu projektu papildināt ar mājas un biroja uzlādes punktu ierīkošanas atbalstu, piešķirot atbalstu šādā apmērā: </w:t>
      </w:r>
    </w:p>
    <w:p w14:paraId="1BF2ED6D" w14:textId="77777777" w:rsidR="00047660" w:rsidRPr="0054566E" w:rsidRDefault="00047660" w:rsidP="00047660">
      <w:pPr>
        <w:numPr>
          <w:ilvl w:val="0"/>
          <w:numId w:val="2"/>
        </w:numPr>
        <w:pBdr>
          <w:top w:val="nil"/>
          <w:left w:val="nil"/>
          <w:bottom w:val="nil"/>
          <w:right w:val="nil"/>
          <w:between w:val="nil"/>
        </w:pBdr>
        <w:ind w:left="1134" w:hanging="283"/>
        <w:jc w:val="both"/>
        <w:rPr>
          <w:rFonts w:ascii="Arial" w:hAnsi="Arial" w:cs="Arial"/>
          <w:sz w:val="22"/>
        </w:rPr>
      </w:pPr>
      <w:r w:rsidRPr="0054566E">
        <w:rPr>
          <w:rFonts w:ascii="Arial" w:hAnsi="Arial" w:cs="Arial"/>
          <w:sz w:val="22"/>
        </w:rPr>
        <w:t>Uzlādes iekārtas iegāde - 800-3000 EUR;</w:t>
      </w:r>
    </w:p>
    <w:p w14:paraId="518B2705" w14:textId="77777777" w:rsidR="00047660" w:rsidRPr="0054566E" w:rsidRDefault="00047660" w:rsidP="00047660">
      <w:pPr>
        <w:numPr>
          <w:ilvl w:val="0"/>
          <w:numId w:val="2"/>
        </w:numPr>
        <w:pBdr>
          <w:top w:val="nil"/>
          <w:left w:val="nil"/>
          <w:bottom w:val="nil"/>
          <w:right w:val="nil"/>
          <w:between w:val="nil"/>
        </w:pBdr>
        <w:ind w:left="1134" w:hanging="283"/>
        <w:jc w:val="both"/>
        <w:rPr>
          <w:rFonts w:ascii="Arial" w:hAnsi="Arial" w:cs="Arial"/>
          <w:sz w:val="22"/>
        </w:rPr>
      </w:pPr>
      <w:r w:rsidRPr="0054566E">
        <w:rPr>
          <w:rFonts w:ascii="Arial" w:hAnsi="Arial" w:cs="Arial"/>
          <w:sz w:val="22"/>
        </w:rPr>
        <w:t>Uzlādes ierīkošanas izdevumi - 150 – 300 EUR;</w:t>
      </w:r>
    </w:p>
    <w:p w14:paraId="6264BC09" w14:textId="77777777" w:rsidR="00047660" w:rsidRPr="0054566E" w:rsidRDefault="00047660" w:rsidP="00047660">
      <w:pPr>
        <w:numPr>
          <w:ilvl w:val="0"/>
          <w:numId w:val="2"/>
        </w:numPr>
        <w:pBdr>
          <w:top w:val="nil"/>
          <w:left w:val="nil"/>
          <w:bottom w:val="nil"/>
          <w:right w:val="nil"/>
          <w:between w:val="nil"/>
        </w:pBdr>
        <w:ind w:left="1134" w:hanging="283"/>
        <w:jc w:val="both"/>
        <w:rPr>
          <w:rFonts w:ascii="Arial" w:hAnsi="Arial" w:cs="Arial"/>
          <w:sz w:val="22"/>
        </w:rPr>
      </w:pPr>
      <w:r w:rsidRPr="0054566E">
        <w:rPr>
          <w:rFonts w:ascii="Arial" w:hAnsi="Arial" w:cs="Arial"/>
          <w:sz w:val="22"/>
        </w:rPr>
        <w:t xml:space="preserve">Elektrības </w:t>
      </w:r>
      <w:proofErr w:type="spellStart"/>
      <w:r w:rsidRPr="0054566E">
        <w:rPr>
          <w:rFonts w:ascii="Arial" w:hAnsi="Arial" w:cs="Arial"/>
          <w:sz w:val="22"/>
        </w:rPr>
        <w:t>pieslēguma</w:t>
      </w:r>
      <w:proofErr w:type="spellEnd"/>
      <w:r w:rsidRPr="0054566E">
        <w:rPr>
          <w:rFonts w:ascii="Arial" w:hAnsi="Arial" w:cs="Arial"/>
          <w:sz w:val="22"/>
        </w:rPr>
        <w:t xml:space="preserve"> jaudas palielināšana, kas atspoguļojas ikmēneša elektrības rēķina maksā (būtu nepieciešams panākt atbrīvojumu no šīs maksas, ja tiek uzstādīta uzlādes stacija </w:t>
      </w:r>
      <w:proofErr w:type="spellStart"/>
      <w:r w:rsidRPr="0054566E">
        <w:rPr>
          <w:rFonts w:ascii="Arial" w:hAnsi="Arial" w:cs="Arial"/>
          <w:sz w:val="22"/>
        </w:rPr>
        <w:t>elektroauto</w:t>
      </w:r>
      <w:proofErr w:type="spellEnd"/>
      <w:r w:rsidRPr="0054566E">
        <w:rPr>
          <w:rFonts w:ascii="Arial" w:hAnsi="Arial" w:cs="Arial"/>
          <w:sz w:val="22"/>
        </w:rPr>
        <w:t>, lai veicinātu cilvēkus ierīkot uzlādes punktus mājās, pretēji gadījumā jau šobrīd redzam nopietnus izaicinājumus ar uzlādes tīkla infrastruktūras nodrošināšanu).</w:t>
      </w:r>
    </w:p>
    <w:p w14:paraId="720FC28F" w14:textId="5E97DE7A" w:rsidR="004360B8" w:rsidRDefault="004360B8" w:rsidP="004360B8">
      <w:pPr>
        <w:pBdr>
          <w:top w:val="nil"/>
          <w:left w:val="nil"/>
          <w:bottom w:val="nil"/>
          <w:right w:val="nil"/>
          <w:between w:val="nil"/>
        </w:pBdr>
        <w:jc w:val="both"/>
        <w:rPr>
          <w:rFonts w:ascii="Arial" w:hAnsi="Arial" w:cs="Arial"/>
          <w:sz w:val="22"/>
        </w:rPr>
      </w:pPr>
      <w:r w:rsidRPr="0054566E">
        <w:rPr>
          <w:rFonts w:ascii="Arial" w:hAnsi="Arial" w:cs="Arial"/>
          <w:sz w:val="22"/>
        </w:rPr>
        <w:t>I</w:t>
      </w:r>
      <w:r w:rsidR="00047660" w:rsidRPr="0054566E">
        <w:rPr>
          <w:rFonts w:ascii="Arial" w:hAnsi="Arial" w:cs="Arial"/>
          <w:sz w:val="22"/>
        </w:rPr>
        <w:t xml:space="preserve">zvērtējot daudzu citu valstu pieredzi, ir secināms, ka </w:t>
      </w:r>
      <w:proofErr w:type="spellStart"/>
      <w:r w:rsidR="00047660" w:rsidRPr="0054566E">
        <w:rPr>
          <w:rFonts w:ascii="Arial" w:hAnsi="Arial" w:cs="Arial"/>
          <w:sz w:val="22"/>
        </w:rPr>
        <w:t>elektroauto</w:t>
      </w:r>
      <w:proofErr w:type="spellEnd"/>
      <w:r w:rsidR="00047660" w:rsidRPr="0054566E">
        <w:rPr>
          <w:rFonts w:ascii="Arial" w:hAnsi="Arial" w:cs="Arial"/>
          <w:sz w:val="22"/>
        </w:rPr>
        <w:t xml:space="preserve"> atbalsta programma ir papildināma ar mājas vai ofisa </w:t>
      </w:r>
      <w:proofErr w:type="spellStart"/>
      <w:r w:rsidR="00047660" w:rsidRPr="0054566E">
        <w:rPr>
          <w:rFonts w:ascii="Arial" w:hAnsi="Arial" w:cs="Arial"/>
          <w:sz w:val="22"/>
        </w:rPr>
        <w:t>elektroauto</w:t>
      </w:r>
      <w:proofErr w:type="spellEnd"/>
      <w:r w:rsidR="00047660" w:rsidRPr="0054566E">
        <w:rPr>
          <w:rFonts w:ascii="Arial" w:hAnsi="Arial" w:cs="Arial"/>
          <w:sz w:val="22"/>
        </w:rPr>
        <w:t xml:space="preserve"> uzlādes punkta ierīkošanu, ņemot vērā, ka tas ir papildu finansiālais slogs jau tā lielajai pirmajai iemaksai par automašīnas iegādi un nereti arī birokrātiski sarežģīts un laikietilpīgs pasākums. </w:t>
      </w:r>
    </w:p>
    <w:p w14:paraId="2265CBF5" w14:textId="77777777" w:rsidR="0054566E" w:rsidRDefault="0054566E" w:rsidP="004360B8">
      <w:pPr>
        <w:pBdr>
          <w:top w:val="nil"/>
          <w:left w:val="nil"/>
          <w:bottom w:val="nil"/>
          <w:right w:val="nil"/>
          <w:between w:val="nil"/>
        </w:pBdr>
        <w:jc w:val="both"/>
        <w:rPr>
          <w:rFonts w:ascii="Arial" w:hAnsi="Arial" w:cs="Arial"/>
          <w:sz w:val="22"/>
        </w:rPr>
      </w:pPr>
    </w:p>
    <w:p w14:paraId="364E44FB" w14:textId="77777777" w:rsidR="0054566E" w:rsidRDefault="0054566E" w:rsidP="004360B8">
      <w:pPr>
        <w:pBdr>
          <w:top w:val="nil"/>
          <w:left w:val="nil"/>
          <w:bottom w:val="nil"/>
          <w:right w:val="nil"/>
          <w:between w:val="nil"/>
        </w:pBdr>
        <w:jc w:val="both"/>
        <w:rPr>
          <w:rFonts w:ascii="Arial" w:hAnsi="Arial" w:cs="Arial"/>
          <w:sz w:val="22"/>
        </w:rPr>
      </w:pPr>
    </w:p>
    <w:p w14:paraId="5D990512" w14:textId="77777777" w:rsidR="00A807FA" w:rsidRPr="00A807FA" w:rsidRDefault="00A807FA" w:rsidP="00A807FA">
      <w:pPr>
        <w:pBdr>
          <w:top w:val="nil"/>
          <w:left w:val="nil"/>
          <w:bottom w:val="nil"/>
          <w:right w:val="nil"/>
          <w:between w:val="nil"/>
        </w:pBdr>
        <w:jc w:val="both"/>
        <w:rPr>
          <w:rFonts w:ascii="Arial" w:hAnsi="Arial" w:cs="Arial"/>
          <w:sz w:val="22"/>
        </w:rPr>
      </w:pPr>
      <w:r w:rsidRPr="00A807FA">
        <w:rPr>
          <w:rFonts w:ascii="Arial" w:hAnsi="Arial" w:cs="Arial"/>
          <w:sz w:val="22"/>
        </w:rPr>
        <w:t xml:space="preserve">Ģenerāldirektore        </w:t>
      </w:r>
      <w:r w:rsidRPr="00A807FA">
        <w:rPr>
          <w:rFonts w:ascii="Arial" w:hAnsi="Arial" w:cs="Arial"/>
          <w:sz w:val="22"/>
        </w:rPr>
        <w:tab/>
      </w:r>
      <w:r w:rsidRPr="00A807FA">
        <w:rPr>
          <w:rFonts w:ascii="Arial" w:hAnsi="Arial" w:cs="Arial"/>
          <w:sz w:val="22"/>
        </w:rPr>
        <w:tab/>
        <w:t>(*paraksts)</w:t>
      </w:r>
      <w:r w:rsidRPr="00A807FA">
        <w:rPr>
          <w:rFonts w:ascii="Arial" w:hAnsi="Arial" w:cs="Arial"/>
          <w:sz w:val="22"/>
        </w:rPr>
        <w:tab/>
      </w:r>
      <w:r w:rsidRPr="00A807FA">
        <w:rPr>
          <w:rFonts w:ascii="Arial" w:hAnsi="Arial" w:cs="Arial"/>
          <w:sz w:val="22"/>
        </w:rPr>
        <w:tab/>
      </w:r>
      <w:r w:rsidRPr="00A807FA">
        <w:rPr>
          <w:rFonts w:ascii="Arial" w:hAnsi="Arial" w:cs="Arial"/>
          <w:sz w:val="22"/>
        </w:rPr>
        <w:tab/>
      </w:r>
      <w:r w:rsidRPr="00A807FA">
        <w:rPr>
          <w:rFonts w:ascii="Arial" w:hAnsi="Arial" w:cs="Arial"/>
          <w:sz w:val="22"/>
        </w:rPr>
        <w:tab/>
      </w:r>
      <w:r w:rsidRPr="00A807FA">
        <w:rPr>
          <w:rFonts w:ascii="Arial" w:hAnsi="Arial" w:cs="Arial"/>
          <w:sz w:val="22"/>
        </w:rPr>
        <w:tab/>
      </w:r>
      <w:proofErr w:type="spellStart"/>
      <w:r w:rsidRPr="00A807FA">
        <w:rPr>
          <w:rFonts w:ascii="Arial" w:hAnsi="Arial" w:cs="Arial"/>
          <w:sz w:val="22"/>
        </w:rPr>
        <w:t>L.Meņģelsone</w:t>
      </w:r>
      <w:proofErr w:type="spellEnd"/>
    </w:p>
    <w:p w14:paraId="32CACCF8" w14:textId="526459C8" w:rsidR="00115F06" w:rsidRDefault="00A807FA" w:rsidP="00A807FA">
      <w:pPr>
        <w:pBdr>
          <w:top w:val="nil"/>
          <w:left w:val="nil"/>
          <w:bottom w:val="nil"/>
          <w:right w:val="nil"/>
          <w:between w:val="nil"/>
        </w:pBdr>
        <w:jc w:val="both"/>
        <w:rPr>
          <w:rFonts w:ascii="Arial" w:hAnsi="Arial" w:cs="Arial"/>
          <w:sz w:val="20"/>
          <w:szCs w:val="20"/>
        </w:rPr>
      </w:pPr>
      <w:r w:rsidRPr="00A807FA">
        <w:rPr>
          <w:rFonts w:ascii="Arial" w:hAnsi="Arial" w:cs="Arial"/>
          <w:sz w:val="22"/>
        </w:rPr>
        <w:t>*Dokuments parakstīts ar drošu elektronisko parakstu</w:t>
      </w:r>
    </w:p>
    <w:p w14:paraId="2926020A" w14:textId="77777777" w:rsidR="00115F06" w:rsidRDefault="00115F06" w:rsidP="004360B8">
      <w:pPr>
        <w:pBdr>
          <w:top w:val="nil"/>
          <w:left w:val="nil"/>
          <w:bottom w:val="nil"/>
          <w:right w:val="nil"/>
          <w:between w:val="nil"/>
        </w:pBdr>
        <w:jc w:val="both"/>
        <w:rPr>
          <w:rFonts w:ascii="Arial" w:hAnsi="Arial" w:cs="Arial"/>
          <w:sz w:val="20"/>
          <w:szCs w:val="20"/>
        </w:rPr>
      </w:pPr>
    </w:p>
    <w:p w14:paraId="02BDA049" w14:textId="77777777" w:rsidR="00A807FA" w:rsidRDefault="00A807FA" w:rsidP="004360B8">
      <w:pPr>
        <w:pBdr>
          <w:top w:val="nil"/>
          <w:left w:val="nil"/>
          <w:bottom w:val="nil"/>
          <w:right w:val="nil"/>
          <w:between w:val="nil"/>
        </w:pBdr>
        <w:jc w:val="both"/>
        <w:rPr>
          <w:rFonts w:ascii="Arial" w:hAnsi="Arial" w:cs="Arial"/>
          <w:sz w:val="20"/>
          <w:szCs w:val="20"/>
        </w:rPr>
      </w:pPr>
    </w:p>
    <w:p w14:paraId="7C51100C" w14:textId="77777777" w:rsidR="00A807FA" w:rsidRDefault="00A807FA" w:rsidP="004360B8">
      <w:pPr>
        <w:pBdr>
          <w:top w:val="nil"/>
          <w:left w:val="nil"/>
          <w:bottom w:val="nil"/>
          <w:right w:val="nil"/>
          <w:between w:val="nil"/>
        </w:pBdr>
        <w:jc w:val="both"/>
        <w:rPr>
          <w:rFonts w:ascii="Arial" w:hAnsi="Arial" w:cs="Arial"/>
          <w:sz w:val="20"/>
          <w:szCs w:val="20"/>
        </w:rPr>
      </w:pPr>
    </w:p>
    <w:p w14:paraId="05BEB7F5" w14:textId="77777777" w:rsidR="00A807FA" w:rsidRDefault="00A807FA" w:rsidP="004360B8">
      <w:pPr>
        <w:pBdr>
          <w:top w:val="nil"/>
          <w:left w:val="nil"/>
          <w:bottom w:val="nil"/>
          <w:right w:val="nil"/>
          <w:between w:val="nil"/>
        </w:pBdr>
        <w:jc w:val="both"/>
        <w:rPr>
          <w:rFonts w:ascii="Arial" w:hAnsi="Arial" w:cs="Arial"/>
          <w:sz w:val="20"/>
          <w:szCs w:val="20"/>
        </w:rPr>
      </w:pPr>
    </w:p>
    <w:p w14:paraId="2BB88512" w14:textId="77777777" w:rsidR="00A807FA" w:rsidRDefault="00A807FA" w:rsidP="004360B8">
      <w:pPr>
        <w:pBdr>
          <w:top w:val="nil"/>
          <w:left w:val="nil"/>
          <w:bottom w:val="nil"/>
          <w:right w:val="nil"/>
          <w:between w:val="nil"/>
        </w:pBdr>
        <w:jc w:val="both"/>
        <w:rPr>
          <w:rFonts w:ascii="Arial" w:hAnsi="Arial" w:cs="Arial"/>
          <w:sz w:val="20"/>
          <w:szCs w:val="20"/>
        </w:rPr>
      </w:pPr>
    </w:p>
    <w:p w14:paraId="70C63152" w14:textId="00A3EC9A" w:rsidR="0054566E" w:rsidRPr="00A807FA" w:rsidRDefault="0054566E" w:rsidP="004360B8">
      <w:pPr>
        <w:pBdr>
          <w:top w:val="nil"/>
          <w:left w:val="nil"/>
          <w:bottom w:val="nil"/>
          <w:right w:val="nil"/>
          <w:between w:val="nil"/>
        </w:pBdr>
        <w:jc w:val="both"/>
        <w:rPr>
          <w:rFonts w:ascii="Arial" w:hAnsi="Arial" w:cs="Arial"/>
          <w:sz w:val="18"/>
          <w:szCs w:val="18"/>
        </w:rPr>
      </w:pPr>
      <w:r w:rsidRPr="00A807FA">
        <w:rPr>
          <w:rFonts w:ascii="Arial" w:hAnsi="Arial" w:cs="Arial"/>
          <w:sz w:val="18"/>
          <w:szCs w:val="18"/>
        </w:rPr>
        <w:t>Olafsone, 67225162</w:t>
      </w:r>
    </w:p>
    <w:p w14:paraId="7DA23E9B" w14:textId="3228F919" w:rsidR="004360B8" w:rsidRPr="00A807FA" w:rsidRDefault="0054566E" w:rsidP="00115F06">
      <w:pPr>
        <w:pBdr>
          <w:top w:val="nil"/>
          <w:left w:val="nil"/>
          <w:bottom w:val="nil"/>
          <w:right w:val="nil"/>
          <w:between w:val="nil"/>
        </w:pBdr>
        <w:jc w:val="both"/>
        <w:rPr>
          <w:rFonts w:ascii="Arial" w:hAnsi="Arial" w:cs="Arial"/>
          <w:color w:val="000000"/>
          <w:sz w:val="18"/>
          <w:szCs w:val="18"/>
        </w:rPr>
      </w:pPr>
      <w:r w:rsidRPr="00A807FA">
        <w:rPr>
          <w:rFonts w:ascii="Arial" w:hAnsi="Arial" w:cs="Arial"/>
          <w:sz w:val="18"/>
          <w:szCs w:val="18"/>
        </w:rPr>
        <w:t>Inese.olafsone@lddk.lv</w:t>
      </w:r>
    </w:p>
    <w:sectPr w:rsidR="004360B8" w:rsidRPr="00A807FA" w:rsidSect="00A807FA">
      <w:headerReference w:type="default" r:id="rId7"/>
      <w:footerReference w:type="default" r:id="rId8"/>
      <w:pgSz w:w="11906" w:h="16838"/>
      <w:pgMar w:top="198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27DA" w14:textId="77777777" w:rsidR="002406BB" w:rsidRDefault="002406BB" w:rsidP="006D4837">
      <w:r>
        <w:separator/>
      </w:r>
    </w:p>
  </w:endnote>
  <w:endnote w:type="continuationSeparator" w:id="0">
    <w:p w14:paraId="34FC253B" w14:textId="77777777" w:rsidR="002406BB" w:rsidRDefault="002406BB" w:rsidP="006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72007"/>
      <w:docPartObj>
        <w:docPartGallery w:val="Page Numbers (Bottom of Page)"/>
        <w:docPartUnique/>
      </w:docPartObj>
    </w:sdtPr>
    <w:sdtEndPr>
      <w:rPr>
        <w:noProof/>
      </w:rPr>
    </w:sdtEndPr>
    <w:sdtContent>
      <w:p w14:paraId="413EC6F6" w14:textId="286CC372" w:rsidR="006D4837" w:rsidRDefault="006D4837">
        <w:pPr>
          <w:pStyle w:val="Footer"/>
          <w:jc w:val="right"/>
        </w:pPr>
        <w:r>
          <w:fldChar w:fldCharType="begin"/>
        </w:r>
        <w:r>
          <w:instrText xml:space="preserve"> PAGE   \* MERGEFORMAT </w:instrText>
        </w:r>
        <w:r>
          <w:fldChar w:fldCharType="separate"/>
        </w:r>
        <w:r w:rsidR="005F1004">
          <w:rPr>
            <w:noProof/>
          </w:rPr>
          <w:t>4</w:t>
        </w:r>
        <w:r>
          <w:rPr>
            <w:noProof/>
          </w:rPr>
          <w:fldChar w:fldCharType="end"/>
        </w:r>
      </w:p>
    </w:sdtContent>
  </w:sdt>
  <w:p w14:paraId="5CCCF04C" w14:textId="77777777" w:rsidR="00A807FA" w:rsidRPr="00D70523" w:rsidRDefault="00A807FA" w:rsidP="00A807FA">
    <w:pPr>
      <w:pStyle w:val="Footer"/>
      <w:jc w:val="center"/>
      <w:rPr>
        <w:rFonts w:ascii="Arial Narrow" w:hAnsi="Arial Narrow"/>
        <w:sz w:val="14"/>
      </w:rPr>
    </w:pPr>
    <w:r>
      <w:tab/>
    </w:r>
    <w:r w:rsidRPr="00D70523">
      <w:rPr>
        <w:rFonts w:ascii="Arial Narrow" w:hAnsi="Arial Narrow"/>
        <w:sz w:val="14"/>
      </w:rPr>
      <w:t xml:space="preserve">V    A    L    D    Ī    B    A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proofErr w:type="spellStart"/>
    <w:r w:rsidRPr="00D70523">
      <w:rPr>
        <w:rFonts w:ascii="Arial Narrow" w:hAnsi="Arial Narrow"/>
        <w:sz w:val="14"/>
      </w:rPr>
      <w:t>S</w:t>
    </w:r>
    <w:proofErr w:type="spellEnd"/>
    <w:r w:rsidRPr="00D70523">
      <w:rPr>
        <w:rFonts w:ascii="Arial Narrow" w:hAnsi="Arial Narrow"/>
        <w:sz w:val="14"/>
      </w:rPr>
      <w:t xml:space="preserve">    O    C    I    Ā    L    A    I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P    A    R    T    N    E    R    I    S</w:t>
    </w:r>
  </w:p>
  <w:p w14:paraId="3D2B77B7" w14:textId="77777777" w:rsidR="00A807FA" w:rsidRDefault="00A807FA" w:rsidP="00A807FA">
    <w:pPr>
      <w:pStyle w:val="Footer"/>
      <w:jc w:val="center"/>
      <w:rPr>
        <w:rFonts w:ascii="Arial Narrow" w:hAnsi="Arial Narrow"/>
        <w:sz w:val="18"/>
      </w:rPr>
    </w:pPr>
    <w:r>
      <w:rPr>
        <w:rFonts w:ascii="Arial Narrow" w:hAnsi="Arial Narrow"/>
        <w:sz w:val="18"/>
      </w:rPr>
      <w:t>_____________________________________________________________________________________________________</w:t>
    </w:r>
  </w:p>
  <w:p w14:paraId="479C74BB" w14:textId="77777777" w:rsidR="00A807FA" w:rsidRDefault="00A807FA" w:rsidP="00A807FA">
    <w:pPr>
      <w:pStyle w:val="Footer"/>
      <w:tabs>
        <w:tab w:val="left" w:pos="4320"/>
        <w:tab w:val="left" w:pos="5040"/>
        <w:tab w:val="left" w:pos="5760"/>
        <w:tab w:val="left" w:pos="6480"/>
        <w:tab w:val="left" w:pos="7200"/>
        <w:tab w:val="left" w:pos="7575"/>
      </w:tabs>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14:paraId="58370E30" w14:textId="77777777" w:rsidR="00A807FA" w:rsidRPr="00A23C0A" w:rsidRDefault="00A807FA" w:rsidP="00A807FA">
    <w:pPr>
      <w:pStyle w:val="Footer"/>
      <w:jc w:val="center"/>
      <w:rPr>
        <w:rFonts w:ascii="Arial Narrow" w:hAnsi="Arial Narrow"/>
        <w:sz w:val="18"/>
      </w:rPr>
    </w:pPr>
    <w:r>
      <w:rPr>
        <w:rFonts w:ascii="Arial Narrow" w:hAnsi="Arial Narrow"/>
        <w:sz w:val="18"/>
      </w:rPr>
      <w:t>Raiņa bulvāris 4, 2. stāvs, Rīga, LV-105</w:t>
    </w:r>
    <w:r w:rsidRPr="00A23C0A">
      <w:rPr>
        <w:rFonts w:ascii="Arial Narrow" w:hAnsi="Arial Narrow"/>
        <w:sz w:val="18"/>
      </w:rPr>
      <w:t xml:space="preserve">0, Tālr.: +371 67225162, Fakss: +371 67224469, </w:t>
    </w:r>
  </w:p>
  <w:p w14:paraId="18351E49" w14:textId="7792C296" w:rsidR="006D4837" w:rsidRPr="00A807FA" w:rsidRDefault="00A807FA" w:rsidP="00A807FA">
    <w:pPr>
      <w:pStyle w:val="Footer"/>
      <w:jc w:val="center"/>
      <w:rPr>
        <w:rFonts w:ascii="Arial Narrow" w:hAnsi="Arial Narrow"/>
        <w:sz w:val="18"/>
      </w:rPr>
    </w:pPr>
    <w:r w:rsidRPr="00A23C0A">
      <w:rPr>
        <w:rFonts w:ascii="Arial Narrow" w:hAnsi="Arial Narrow"/>
        <w:sz w:val="18"/>
      </w:rPr>
      <w:t xml:space="preserve">E-pasts: lddk@lddk.lv, Vien.reģ.nr. 40008004918, Reģ.Nr. ES </w:t>
    </w:r>
    <w:proofErr w:type="spellStart"/>
    <w:r w:rsidRPr="00A23C0A">
      <w:rPr>
        <w:rFonts w:ascii="Arial Narrow" w:hAnsi="Arial Narrow"/>
        <w:sz w:val="18"/>
      </w:rPr>
      <w:t>Pārredzamības</w:t>
    </w:r>
    <w:proofErr w:type="spellEnd"/>
    <w:r w:rsidRPr="00A23C0A">
      <w:rPr>
        <w:rFonts w:ascii="Arial Narrow" w:hAnsi="Arial Narrow"/>
        <w:sz w:val="18"/>
      </w:rPr>
      <w:t xml:space="preserve"> reģistrā 968177917885-14, www.lddk.lv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FBF2" w14:textId="77777777" w:rsidR="002406BB" w:rsidRDefault="002406BB" w:rsidP="006D4837">
      <w:r>
        <w:separator/>
      </w:r>
    </w:p>
  </w:footnote>
  <w:footnote w:type="continuationSeparator" w:id="0">
    <w:p w14:paraId="0514ACBA" w14:textId="77777777" w:rsidR="002406BB" w:rsidRDefault="002406BB" w:rsidP="006D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5DA8" w14:textId="77777777" w:rsidR="00A807FA" w:rsidRDefault="00A807FA" w:rsidP="00A807FA">
    <w:pPr>
      <w:pStyle w:val="Header"/>
    </w:pPr>
    <w:r>
      <w:tab/>
    </w:r>
    <w:r>
      <w:tab/>
    </w:r>
    <w:r>
      <w:rPr>
        <w:rFonts w:ascii="Arial Narrow" w:hAnsi="Arial Narrow"/>
        <w:noProof/>
        <w:szCs w:val="24"/>
      </w:rPr>
      <w:drawing>
        <wp:anchor distT="0" distB="0" distL="114300" distR="114300" simplePos="0" relativeHeight="251659264" behindDoc="1" locked="0" layoutInCell="1" allowOverlap="1" wp14:anchorId="20D5A395" wp14:editId="3EF1602C">
          <wp:simplePos x="0" y="0"/>
          <wp:positionH relativeFrom="margin">
            <wp:posOffset>1604645</wp:posOffset>
          </wp:positionH>
          <wp:positionV relativeFrom="paragraph">
            <wp:posOffset>-106680</wp:posOffset>
          </wp:positionV>
          <wp:extent cx="2055245" cy="790575"/>
          <wp:effectExtent l="0" t="0" r="2540" b="0"/>
          <wp:wrapNone/>
          <wp:docPr id="1" name="Attēls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245" cy="790575"/>
                  </a:xfrm>
                  <a:prstGeom prst="rect">
                    <a:avLst/>
                  </a:prstGeom>
                </pic:spPr>
              </pic:pic>
            </a:graphicData>
          </a:graphic>
          <wp14:sizeRelH relativeFrom="margin">
            <wp14:pctWidth>0</wp14:pctWidth>
          </wp14:sizeRelH>
          <wp14:sizeRelV relativeFrom="margin">
            <wp14:pctHeight>0</wp14:pctHeight>
          </wp14:sizeRelV>
        </wp:anchor>
      </w:drawing>
    </w:r>
  </w:p>
  <w:p w14:paraId="2137E095" w14:textId="77777777" w:rsidR="00A807FA" w:rsidRDefault="00A807FA" w:rsidP="00A807FA">
    <w:pPr>
      <w:pStyle w:val="Header"/>
      <w:tabs>
        <w:tab w:val="left" w:pos="3270"/>
        <w:tab w:val="center" w:pos="4680"/>
      </w:tabs>
    </w:pPr>
    <w:r>
      <w:tab/>
    </w:r>
    <w:r>
      <w:tab/>
    </w:r>
  </w:p>
  <w:p w14:paraId="77AF72D7" w14:textId="77777777" w:rsidR="00A807FA" w:rsidRPr="000546BD" w:rsidRDefault="00A807FA" w:rsidP="00A807FA">
    <w:pPr>
      <w:pStyle w:val="Header"/>
    </w:pPr>
  </w:p>
  <w:p w14:paraId="1EFEDBF1" w14:textId="77777777" w:rsidR="00A807FA" w:rsidRDefault="00A8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4EF"/>
    <w:multiLevelType w:val="multilevel"/>
    <w:tmpl w:val="6E80BFB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A4A2145"/>
    <w:multiLevelType w:val="hybridMultilevel"/>
    <w:tmpl w:val="C0700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6B78C6"/>
    <w:multiLevelType w:val="hybridMultilevel"/>
    <w:tmpl w:val="30DCE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AF7F80"/>
    <w:multiLevelType w:val="hybridMultilevel"/>
    <w:tmpl w:val="027CD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C83F53"/>
    <w:multiLevelType w:val="multilevel"/>
    <w:tmpl w:val="4CF82874"/>
    <w:lvl w:ilvl="0">
      <w:start w:val="1"/>
      <w:numFmt w:val="decimal"/>
      <w:lvlText w:val="%1."/>
      <w:lvlJc w:val="left"/>
      <w:pPr>
        <w:ind w:left="6031"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60"/>
    <w:rsid w:val="00047660"/>
    <w:rsid w:val="00101115"/>
    <w:rsid w:val="00115F06"/>
    <w:rsid w:val="002406BB"/>
    <w:rsid w:val="0034442E"/>
    <w:rsid w:val="004221FB"/>
    <w:rsid w:val="004360B8"/>
    <w:rsid w:val="00437E75"/>
    <w:rsid w:val="0047019B"/>
    <w:rsid w:val="005034AB"/>
    <w:rsid w:val="0054566E"/>
    <w:rsid w:val="005F1004"/>
    <w:rsid w:val="006144E7"/>
    <w:rsid w:val="006D4837"/>
    <w:rsid w:val="00704F53"/>
    <w:rsid w:val="00745745"/>
    <w:rsid w:val="00804DCC"/>
    <w:rsid w:val="008F0F0C"/>
    <w:rsid w:val="00961CFE"/>
    <w:rsid w:val="00A807FA"/>
    <w:rsid w:val="00B72879"/>
    <w:rsid w:val="00C21441"/>
    <w:rsid w:val="00CB2D51"/>
    <w:rsid w:val="00CD3018"/>
    <w:rsid w:val="00D32EFE"/>
    <w:rsid w:val="00E37C4D"/>
    <w:rsid w:val="00FE3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F84E"/>
  <w15:chartTrackingRefBased/>
  <w15:docId w15:val="{C07E1EB4-AC82-4879-8FD2-F303BD6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60"/>
    <w:pPr>
      <w:spacing w:after="0" w:line="240" w:lineRule="auto"/>
    </w:pPr>
    <w:rPr>
      <w:rFonts w:ascii="Times New Roman" w:eastAsia="Calibri" w:hAnsi="Times New Roman" w:cs="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7660"/>
    <w:pPr>
      <w:spacing w:after="0" w:line="240" w:lineRule="auto"/>
    </w:pPr>
    <w:rPr>
      <w:rFonts w:ascii="Calibri" w:eastAsia="Calibri" w:hAnsi="Calibri" w:cs="Times New Roman"/>
      <w:lang w:eastAsia="lv-LV"/>
    </w:rPr>
  </w:style>
  <w:style w:type="character" w:styleId="CommentReference">
    <w:name w:val="annotation reference"/>
    <w:basedOn w:val="DefaultParagraphFont"/>
    <w:uiPriority w:val="99"/>
    <w:semiHidden/>
    <w:unhideWhenUsed/>
    <w:rsid w:val="00047660"/>
    <w:rPr>
      <w:sz w:val="16"/>
      <w:szCs w:val="16"/>
    </w:rPr>
  </w:style>
  <w:style w:type="paragraph" w:styleId="CommentText">
    <w:name w:val="annotation text"/>
    <w:basedOn w:val="Normal"/>
    <w:link w:val="CommentTextChar"/>
    <w:uiPriority w:val="99"/>
    <w:semiHidden/>
    <w:unhideWhenUsed/>
    <w:rsid w:val="00047660"/>
    <w:rPr>
      <w:sz w:val="20"/>
      <w:szCs w:val="20"/>
    </w:rPr>
  </w:style>
  <w:style w:type="character" w:customStyle="1" w:styleId="CommentTextChar">
    <w:name w:val="Comment Text Char"/>
    <w:basedOn w:val="DefaultParagraphFont"/>
    <w:link w:val="CommentText"/>
    <w:uiPriority w:val="99"/>
    <w:semiHidden/>
    <w:rsid w:val="00047660"/>
    <w:rPr>
      <w:rFonts w:ascii="Times New Roman" w:eastAsia="Calibri" w:hAnsi="Times New Roman" w:cs="Times New Roman"/>
      <w:sz w:val="20"/>
      <w:szCs w:val="20"/>
      <w:lang w:eastAsia="lv-LV"/>
    </w:rPr>
  </w:style>
  <w:style w:type="character" w:customStyle="1" w:styleId="NoSpacingChar">
    <w:name w:val="No Spacing Char"/>
    <w:basedOn w:val="DefaultParagraphFont"/>
    <w:link w:val="NoSpacing"/>
    <w:uiPriority w:val="1"/>
    <w:rsid w:val="00047660"/>
    <w:rPr>
      <w:rFonts w:ascii="Calibri" w:eastAsia="Calibri" w:hAnsi="Calibri" w:cs="Times New Roman"/>
      <w:lang w:eastAsia="lv-LV"/>
    </w:rPr>
  </w:style>
  <w:style w:type="paragraph" w:styleId="BalloonText">
    <w:name w:val="Balloon Text"/>
    <w:basedOn w:val="Normal"/>
    <w:link w:val="BalloonTextChar"/>
    <w:uiPriority w:val="99"/>
    <w:semiHidden/>
    <w:unhideWhenUsed/>
    <w:rsid w:val="00047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60"/>
    <w:rPr>
      <w:rFonts w:ascii="Segoe UI" w:eastAsia="Calibri" w:hAnsi="Segoe UI" w:cs="Segoe UI"/>
      <w:sz w:val="18"/>
      <w:szCs w:val="18"/>
      <w:lang w:eastAsia="lv-LV"/>
    </w:rPr>
  </w:style>
  <w:style w:type="paragraph" w:styleId="ListParagraph">
    <w:name w:val="List Paragraph"/>
    <w:basedOn w:val="Normal"/>
    <w:uiPriority w:val="34"/>
    <w:qFormat/>
    <w:rsid w:val="00047660"/>
    <w:pPr>
      <w:ind w:left="720"/>
      <w:contextualSpacing/>
    </w:pPr>
  </w:style>
  <w:style w:type="paragraph" w:styleId="Header">
    <w:name w:val="header"/>
    <w:basedOn w:val="Normal"/>
    <w:link w:val="HeaderChar"/>
    <w:uiPriority w:val="99"/>
    <w:unhideWhenUsed/>
    <w:rsid w:val="006D4837"/>
    <w:pPr>
      <w:tabs>
        <w:tab w:val="center" w:pos="4513"/>
        <w:tab w:val="right" w:pos="9026"/>
      </w:tabs>
    </w:pPr>
  </w:style>
  <w:style w:type="character" w:customStyle="1" w:styleId="HeaderChar">
    <w:name w:val="Header Char"/>
    <w:basedOn w:val="DefaultParagraphFont"/>
    <w:link w:val="Header"/>
    <w:uiPriority w:val="99"/>
    <w:rsid w:val="006D4837"/>
    <w:rPr>
      <w:rFonts w:ascii="Times New Roman" w:eastAsia="Calibri" w:hAnsi="Times New Roman" w:cs="Times New Roman"/>
      <w:sz w:val="24"/>
      <w:lang w:eastAsia="lv-LV"/>
    </w:rPr>
  </w:style>
  <w:style w:type="paragraph" w:styleId="Footer">
    <w:name w:val="footer"/>
    <w:basedOn w:val="Normal"/>
    <w:link w:val="FooterChar"/>
    <w:uiPriority w:val="99"/>
    <w:unhideWhenUsed/>
    <w:rsid w:val="006D4837"/>
    <w:pPr>
      <w:tabs>
        <w:tab w:val="center" w:pos="4513"/>
        <w:tab w:val="right" w:pos="9026"/>
      </w:tabs>
    </w:pPr>
  </w:style>
  <w:style w:type="character" w:customStyle="1" w:styleId="FooterChar">
    <w:name w:val="Footer Char"/>
    <w:basedOn w:val="DefaultParagraphFont"/>
    <w:link w:val="Footer"/>
    <w:uiPriority w:val="99"/>
    <w:rsid w:val="006D4837"/>
    <w:rPr>
      <w:rFonts w:ascii="Times New Roman" w:eastAsia="Calibri" w:hAnsi="Times New Roman" w:cs="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9163</Words>
  <Characters>5223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dc:creator>
  <cp:keywords/>
  <dc:description/>
  <cp:lastModifiedBy>Raimonds Kašs</cp:lastModifiedBy>
  <cp:revision>2</cp:revision>
  <dcterms:created xsi:type="dcterms:W3CDTF">2021-09-23T20:24:00Z</dcterms:created>
  <dcterms:modified xsi:type="dcterms:W3CDTF">2021-09-23T20:24:00Z</dcterms:modified>
</cp:coreProperties>
</file>