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(Latvijas Vēstnesis, 2023, 121. nr.; 2024, 108., 232.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nozares mācību vajadzības un mācību piedāvājums tiek apstiprināts Ekonomikas ministrijas izveidotajā Apvienotajā pieaugušo izglītības koordinācijas komisijā, lūgums papildināt, ka " Nodarbinātības valsts aģentūra vismaz reizi gadā sniedz Cilvēkkapitāla attīstības padomei informāciju par piedāvātajām izglītības programmām, to atbilstību nozaru mācību vajadzībām, kā arī par iesaistīto dalībnieku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25. janvāra noteikumu Nr. 75 “Noteikumi par aktīvo nodarbinātības pasākumu un preventīvo bezdarba samazināšanas pasākumu organizēšanas un finansēšanas kārtību un pasākumu īstenotāju izvēles principiem” (turpmāk – MK noteikumi Nr. 75) 22. punktā norādītajam Ekonomikas ministrijas izveidota komisija (turpmāk – komisija),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Savukārt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noteikumu” (turpmāk – noteikumi) 26.2.1. apakšpunkts nosaka, ka atbalstāmās darbības īsteno un izmaksas plāno atbilstoši normatīvajiem aktiem par aktīvo nodarbinātības pasākumu un preventīvo bezdarba samazināšanas pasākumu organizēšanas un finansēšanas kārtību un pasākumu īstenotāju izvēles principiem (ar to saprotot MK noteikumus Nr. 75), ciktāl šie noteikumi nenosaka citādi. Attiecīgi visu, kas saistīts ar komisijas darbu, nosaka nozares horizontālais regulējums –  MK noteikumi Nr. 75. Labklājības ministrijas (turpmāk – LM) ieskatā nav nepieciešamības specifiski šajos noteikumos izvirzīt papildu prasības Nodarbinātības valsts aģentūrai (turpmāk – NVA).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"Problēmas apraksts" 2.punktu, pēc iespējas niansētāk un daudzpusīgāk aprakstot, kas tiek saprasts ar anotācijā minēto "</w:t>
            </w:r>
            <w:r w:rsidR="00000000" w:rsidRPr="00000000" w:rsidDel="00000000">
              <w:rPr>
                <w:i w:val="1"/>
                <w:rtl w:val="0"/>
              </w:rPr>
              <w:t xml:space="preserve">Atbilstoši mācību izmaksu metodikas grozījumiem, kuri piemērojami no 2025. gada 1. aprīļa, ...</w:t>
            </w:r>
            <w:r w:rsidR="00000000" w:rsidRPr="00000000" w:rsidDel="00000000">
              <w:rPr>
                <w:rtl w:val="0"/>
              </w:rPr>
              <w:t xml:space="preserve">". Attiecīgi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ar šo domāts 'Vienības izmaksu standarta likmes aprēķina un piemērošanas metodika profesionālās un neformālās izglītības mācību programmas apguves un stipendijas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 publiski pieejami augstāk minētās mācību izmaksu metodikas grozījumi (piemēram, www.esfondi.lv); kad grozījumi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kurā dokumentā atrunāts, ka izmaksas (valsts nodevas par valsts valodas prasmes pārbaudi) ir attiecināmas, sākot ar 2025.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kādēļ izmaksu attiecināmības datums ir noteikts 2025. gada 1. aprīlis. Lūdzam pamatot, jo īpaši ņemot vērā, ka šobrīd jau ir 2025.gada 8.aprīlis.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esfondi.lv esošā informācija liecina, ka "Vienības izmaksu standarta likmes aprēķina un piemērošanas metodika profesionālās un neformālās izglītības mācību programmas apguves un stipendijas izmaksām" publicēta: 29.08.2023. (Skat. pie 2014.- 2020.gada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https://www.esfondi.lv/normativie-akti-un-dokumenti/2014-2020-planosanas-periods/vienibas-izmaksu-standarta-likmes-aprekina-un-piemerosanas-metodika-profesionalas-un-neformalas-izglitibas-macibu-programmas-apguves-un-stipendijas-izmaksam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anotācijas 1.3. apakšsadaļā “Pašreizējā situācija, problēmas un risinājumi” (turpmāk – 1.3. apakšsadaļa) pašreizējās situācijas apraksta 3. punktā minētajam ar saīsinājumu “mācību izmaksu metodika” tiek saprasta LM izstrādātā metodika par vienas vienības izmaksu standarta likmes aprēķinu un piemērošanu profesionālās un neformālās izglītības mācību programmas apguves un stipendijas izmaksām (turpmāk –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metodika pieejama šeit: https://www.esfondi.lv/normativie-akti-un-dokumenti/atveselosanas-fonds-main/vienibas-izmaksu-standarta-likmes-aprekina-un-piemerosanas-metodika-profesionalas-un-neformalas-izglitibas-macibu-programmas-apguves-un-stipendijas-izmaksam. Metodika aktualizēta  2025. gada 26. februārī. Informācija par to, kur publiski pieejama aktuālā metodika papildināta arī noteikumu projekta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to, ka metodikas 1. tabulā ietvertās likmes piemēro no 2025. gada 1. aprīļa ir ietverta metodikas 9. punktā. Savukārt informācija par to, ka likmes aprēķinā pirms metodikas 2025. gada 26. februāra grozījumiem iepriekš bija ietverta arī valsts nodeva par valsts valodas prasmes pārbaudi ir pieejama metodikas  pielikuma “Mācību likme no 2024. gada 1. janvāra līdz 2025. gada 31. martam” 1. vērē  – likmes aprēķinā ir ietverta valsts nodevas izmaksu proporcija, kas ir piemērojama saskaņā ar MK noteikumu Nr. 157 28.1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anotācijas 1.3. apakšsadaļā problēmas aprakstā ir detāls skaidrojums, norādot, ka: “Atbilstoši mācību izmaksu metodikas grozījumiem, kuri piemērojami no 2025. gada 1. aprīļa, vienības izmaksu likme neietver izmaksas valsts nodevai par valsts valodas prasmes pārbaudi, attiecīgi mērķa grupas bezdarbniekiem, kuri piedalās MK noteikumu Nr. 323 15.4. apakšpunktā minētajā atbalstāmajā darbībā (ir iesaistīti neformālās izglītības programmā valsts valodas apguvei),  izmaksas jāsedz pašiem. Ņemot vērā minēto, trešo valstu pilsoņiem tiek radīti nelabvēlīgāki nosacījumi, kas var negatīvi ietekmēt viņu iespējas iesaistīties mācībās un kārtot valsts valodas prasmes pārbaudi. Nosacījumiem par mērķa grupas personu, kuri ir trešo valstu pilsoņi, atbrīvošanu no valsts nodevas par valsts valodas prasmes pārbaudi ir jābūt ietvertiem  MK noteikumos Nr. 75 vai MK noteikumos Nr. 323. Šobrīd šādu izmaksu kompensēšanu iepriekš minētie tiesību akti neparedz”. Tāpat noteikumu projekta risinājuma sadaļā ir skaidrots, ka: “Ievērojot, ka atbilstoši augstāk aprakstītajam izmaiņas mācību izmaksu metodikā piemērojamas no 2025. gada 1. aprīļa, lai neveidotos periods, kurā šīs izmaksas netiek kompensētas, izvēlēts papildināt 3.1.2.5.i investīcijas īstenošanas MK noteikumus Nr. 323 ar jaunu izmaksu pozīciju. Izmaksas paredzēts kompensēt, ja mērķa grupas persona NVA iesniegs izmaksu veikšanu apliecinošu (pamatojošu) informāciju. Izmaksas tiks kompensētas MK noteikumos Nr. 157 noteiktajā apmērā, kas saskaņā ar MK noteikumu Nr. 157 28</w:t>
            </w:r>
            <w:r w:rsidR="00000000" w:rsidRPr="00000000" w:rsidDel="00000000">
              <w:rPr>
                <w:vertAlign w:val="superscript"/>
                <w:rtl w:val="0"/>
              </w:rPr>
              <w:t xml:space="preserve">.3</w:t>
            </w:r>
            <w:r w:rsidR="00000000" w:rsidRPr="00000000" w:rsidDel="00000000">
              <w:rPr>
                <w:rtl w:val="0"/>
              </w:rPr>
              <w:t xml:space="preserve"> ir 52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ierosinājumu Eiropas Savienības Atveseļošanas un noturības mehānisma  plāna 3. komponentes "Nevienlīdzības mazināšana" 3.1. reformu un investīciju virziena "Reģionālā politika" 3.1.2. reformas "Sociālo un nodarbinātības pakalpojumu pieejamība minimālo ienākumu reformas atbalstam" 3.1.2.5.i. investīcijai "Bezdarbnieku, darba meklētāju un bezdarba riskam pakļauto iedzīvotāju iesaiste darba tirgū" atļaut Nodarbinātības valsts aģentūrai piešķirtā finansējuma ietvaros palielināt līdz 2026. gada 30. jūnijam sasniedzamā mērķrādītāja  vērtību par 13 511 vienībām, tas ir, no 20 450 uz 33 961 bezdarbnieku, darba meklētāju, bezdarba riskam pakļauto iedzīvotāju ar pilnveidotām prasmēm.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punkts paredz grozīt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noteikumi) 6.2.2. apakšpunktā paredzēto mērķrādītāja vērtību, attiecīgi Ministru kabinets, apstiprinot noteikumu projektu, atbalsta arī noteikumu projekta 1. punktā paredzēto grozījumu. Attiecīgi lūdzam svītrot vai attiecīgi precizēt Ministru kabineta sēdes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svītrots protokollēmuma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līdz 2026. gada 30. jūnijam  – 33 961 bezdarbnieki, darba meklētāji, bezdarba riskam pakļautie iedzīvotāji ar pilnveidotām prasmēm;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6.2.2.punktā būtu veicamas izmaiņas, ņemot vērā š.g. 1.aprīlī ar DG ECFIN  (</w:t>
            </w:r>
            <w:r w:rsidR="00000000" w:rsidRPr="00000000" w:rsidDel="00000000">
              <w:rPr>
                <w:i w:val="1"/>
                <w:rtl w:val="0"/>
              </w:rPr>
              <w:t xml:space="preserve">The Directorate‑General for Economic and Financial Affairs</w:t>
            </w:r>
            <w:r w:rsidR="00000000" w:rsidRPr="00000000" w:rsidDel="00000000">
              <w:rPr>
                <w:rtl w:val="0"/>
              </w:rPr>
              <w:t xml:space="preserve">) tiešsaistes sanāksmē pārrunāto par 3.1.2.5.i. investīcijas “Bezdarbnieku, darba meklētāju un bezdarba riskam pakļauto iedzīvotāju iesaiste darba tirgū”  130. mērķrādītāja  (T130) “Bezdarbnieki, darba meklētāji, bezdarba riskam pakļautās personas ar pilnveidotām prasmēm” uzskaites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virzītas izmaiņas noteikumu 6.2.2. apakšpunktā, bet noteikumi papildināti ar nacionālo rādītāju (skatīt noteikumu projekta 2. un 3. punktā). Izmaiņas veiktas arī citos saistītajos noteikumu punktos). Izmaiņu skaidrojums ietverts noteikumu projekta anotācijas 1.3. apakšsadaļā, atbilstoši precizējot informāciju arī citās noteikumu projekta anotācijas 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grozījuma noteikumu 16.3.3. apakšpunktā (noteikumu projekta 3. punkts) nepieciešamību (proti, apakšpunkta papildināšanu ar vārdiem "ministrijas izstrādāto"), ņemot vērā, ka noteikumu 16.2.1. apakšpunktā izveidots saīsinājums "mācību izmaksu metodika", tostarp ietverot tajā norādi uz to, ka metodika ir ministrijas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 grozījumu nepieciešamība 16.3.3. apakšpunktā un secināts, ka grozījums atbilstoši jau noteikumu projekta anotācijas 1.3. apakšsadaļā norādītajam pamatojumam nodrošina pieraksta vienādošanu ar noteikumu 16.1.2. apakšpunktā ietverto pierakstu, attiecīgi arī vieglāku informācijas uztveramību.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papildināto redakciju ar 16.1.2. redakciju, attiecīgi "ministrijas" vietā rakstot "Finanšu ministrijas", atbilstoši anotācijā skaidrotajam.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16.3.3. apakšpunktā norādīto metodiku ir izstrādājusi LM, tāpēc lietots saīsinājums  “ministrija” atbilstoši noteikumu 8. punktā norādītajam Labklājības ministrijas saīsinājumam. 16.3.3. apakšpunkta redakciju nav nepaciešams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w:t>
            </w:r>
            <w:r w:rsidR="00000000" w:rsidRPr="00000000" w:rsidDel="00000000">
              <w:rPr>
                <w:i w:val="1"/>
                <w:rtl w:val="0"/>
              </w:rPr>
              <w:t xml:space="preserve">de minimis</w:t>
            </w:r>
            <w:r w:rsidR="00000000" w:rsidRPr="00000000" w:rsidDel="00000000">
              <w:rPr>
                <w:rtl w:val="0"/>
              </w:rPr>
              <w:t xml:space="preserve"> atbalstu piešķir arī saimnieciskās darbības veicējam, kas darbojas zvejniecības un akvakultūras nozarē, vai lauksaimniecības nozarē un atbilstoši Komercdarbības atbalsta kontroles likuma 9.panta otrajai daļai Zemkopības ministrija arīdzan ir komercdarbības atbalsta uzraudzības institūcija, lūdzam noteikumu projektu saskaņot arī ar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nevairotu administratīvo slogu noteikumu projekta saskaņošanā iesaistītajām institūcijām, kā arī, ievērojot, izziņas 9. punktā skaidroto par to, ka Zemkopības ministrija (turpmāk – ZM) ir saskaņojusi noteikumu projektā ietvertās redakcijas, jo tās ir aizgūtas no 2025. gada 1. aprīlī apstiprinātajos noteikumos ietvertajām, LM papildu saskaņošanai ZM noteikumu projektu nevirza.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ka pārbaudi par </w:t>
            </w:r>
            <w:r w:rsidR="00000000" w:rsidRPr="00000000" w:rsidDel="00000000">
              <w:rPr>
                <w:i w:val="1"/>
                <w:rtl w:val="0"/>
              </w:rPr>
              <w:t xml:space="preserve">de minimis</w:t>
            </w:r>
            <w:r w:rsidR="00000000" w:rsidRPr="00000000" w:rsidDel="00000000">
              <w:rPr>
                <w:rtl w:val="0"/>
              </w:rPr>
              <w:t xml:space="preserve"> atbalsta saņēmēja (saimnieciskās darbības veicēja) atbilstību piemērojamās </w:t>
            </w:r>
            <w:r w:rsidR="00000000" w:rsidRPr="00000000" w:rsidDel="00000000">
              <w:rPr>
                <w:i w:val="1"/>
                <w:rtl w:val="0"/>
              </w:rPr>
              <w:t xml:space="preserve">de minimis</w:t>
            </w:r>
            <w:r w:rsidR="00000000" w:rsidRPr="00000000" w:rsidDel="00000000">
              <w:rPr>
                <w:rtl w:val="0"/>
              </w:rPr>
              <w:t xml:space="preserve"> atbalsta regulas nosacījumiem jāveic uz </w:t>
            </w:r>
            <w:r w:rsidR="00000000" w:rsidRPr="00000000" w:rsidDel="00000000">
              <w:rPr>
                <w:i w:val="1"/>
                <w:rtl w:val="0"/>
              </w:rPr>
              <w:t xml:space="preserve">de minimis</w:t>
            </w:r>
            <w:r w:rsidR="00000000" w:rsidRPr="00000000" w:rsidDel="00000000">
              <w:rPr>
                <w:rtl w:val="0"/>
              </w:rPr>
              <w:t xml:space="preserve"> atbalsta piešķiršanas brīdi, kas atbilstoši noteikumu projekta 40.punktā noteiktajam, ir līguma spēkā stāšanās diena, aicinām precizēt noteikumu projekta 36.punktu,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un veicot </w:t>
            </w:r>
            <w:r w:rsidR="00000000" w:rsidRPr="00000000" w:rsidDel="00000000">
              <w:rPr>
                <w:i w:val="1"/>
                <w:rtl w:val="0"/>
              </w:rPr>
              <w:t xml:space="preserve">de minimis</w:t>
            </w:r>
            <w:r w:rsidR="00000000" w:rsidRPr="00000000" w:rsidDel="00000000">
              <w:rPr>
                <w:rtl w:val="0"/>
              </w:rPr>
              <w:t xml:space="preserve"> atbalsta nosacījumu pārbaudi uz </w:t>
            </w:r>
            <w:r w:rsidR="00000000" w:rsidRPr="00000000" w:rsidDel="00000000">
              <w:rPr>
                <w:i w:val="1"/>
                <w:rtl w:val="0"/>
              </w:rPr>
              <w:t xml:space="preserve">de minimis</w:t>
            </w:r>
            <w:r w:rsidR="00000000" w:rsidRPr="00000000" w:rsidDel="00000000">
              <w:rPr>
                <w:rtl w:val="0"/>
              </w:rPr>
              <w:t xml:space="preserve"> atbalsta piešķiršanas dienu, ko finansējuma saņēmējs dotācijas veidā piešķir saimnieciskās darbības veicējam šo noteikumu 16.3.6. un 16.3.7. apakšpunktā paredzētajām izmaksām, ievēro šādus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lēmuma pieņemšana un atbalsta piešķiršana ir viens un tas pats brīdis (diena), tāpēc LM ieskatā precizējumi nav nepieciešami. Atkārtoti izvērtējot, secināts, ka 40. punktā grozījumus nav nepieciešams veikt. Atbilstoši precizējumi veikti arī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atbalsta apmēru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Ja  atbalsts ir piešķirts saskaņā ar regulas 2023/2831, regulas 1408/2013 vai regulas 717/2014 nosacījumiem, ievēro arī regulas 717/2014 5. panta 1. un 2. punktā noteikto viena vienota uzņēmuma maksimālo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par de minimis atbalsta kumulācijas nosacījumiem un nodrošinātu, ka tiek piemērotas tikai piemērojamajā de minimis regulā iekļautās kumulācijas normas (kas noteiktas attiecīgās de minimis regulas 5. pantā), lūdzam precizēt noteikumu projekta 36.2.1., 36.2.2. un 36.2.3.apakšpunktos iekļautos pēdējos teikumus. Piemēram, attiecībā uz de minimis atbalstu, kuru piešķir saskaņā ar regulu 717/2014, šādā redakcijā: "De minimis atbalstu, ko piešķir saskaņā ar regulu 717/2014, var kumulēt ar citu de minimis atbalstu, ievērojot arī regulas 717/2014 5. panta 1. un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36.2.1., 36.2.2. un 36.2.3. apakšpunkta redakcija salāgota ar Ministru kabineta 2025. gada 1. aprīļa noteikumiem Nr. 209 (turpmāk – MK noteikumi Nr. 209), kuri groza 2023. gada 28. novembra Ministru kabineta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MK noteikumi Nr. 691) 34.2.1. un 34.2.2. apakšpunkta redakciju. Papildus skaidrojam, ka šīs redakcijas ieteica un saskaņoja ZM, kā arī, sniedzot pozitīvu atzinumu noteikumu grozījumiem,  saskaņojumu sniegusi arī 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atbalsta apmēru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Ja  atbalsts ir piešķirts saskaņā ar regulas 2023/2831, regulas 1408/2013 vai regulas 717/2014 nosacījumiem, ievēro arī regulas 717/2014 5. panta 1. un 2. punktā noteikto viena vienota uzņēmuma maksimālo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finanšu atbalstu nepiešķir, ja saimnieciskās darbības veicējam ir ierosināta tiesiskās aizsardzības procesa lieta, tiek īstenots tiesiskās aizsardzības process vai tam ir pasludināts maksātnespējas process vai tā saimnieciskā darbība ir izbeigta, vai tas atbilst normatīvajos aktos noteiktajiem kritērijiem, lai tam pēc kreditoru pieprasījuma uzsāktu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nosacījumu par saimnieciskās darbības veicēja neatbilstību normatīvajos aktos noteiktajiem kritērijiem, lai tam pēc kreditoru pieprasījuma uzsāktu maksātnespējas procedūru, ir iespējams pārbaudīt, tikai balstoties uz atbalsta pretendenta sniegto apliecinājumu, līdz ar to lūdzam noteikumu projektu papildināt ar nosacījumu, ka saimnieciskās darbības veicējs kopā ar pieteikumu finansējuma saņēmējam iesniedz atbilstošu apliecinājumu par šo punktā ietverto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apakšpunktā redakcija ir salāgota ar nozares citos noteikumos ietvertajām redakcijām, piemēram, ar MK noteikumu Nr. 75 192.</w:t>
            </w:r>
            <w:r w:rsidR="00000000" w:rsidRPr="00000000" w:rsidDel="00000000">
              <w:rPr>
                <w:vertAlign w:val="superscript"/>
                <w:rtl w:val="0"/>
              </w:rPr>
              <w:t xml:space="preserve">10</w:t>
            </w:r>
            <w:r w:rsidR="00000000" w:rsidRPr="00000000" w:rsidDel="00000000">
              <w:rPr>
                <w:rtl w:val="0"/>
              </w:rPr>
              <w:t xml:space="preserve"> punktā noteikto: “Finanšu atbalstu par šo noteikumu 3.4.2., 3.4.5., 3.4.6., 3.4.7., 3.4.8., 3.6. apakšnodaļā un 5.</w:t>
            </w:r>
            <w:r w:rsidR="00000000" w:rsidRPr="00000000" w:rsidDel="00000000">
              <w:rPr>
                <w:vertAlign w:val="superscript"/>
                <w:rtl w:val="0"/>
              </w:rPr>
              <w:t xml:space="preserve">2 </w:t>
            </w:r>
            <w:r w:rsidR="00000000" w:rsidRPr="00000000" w:rsidDel="00000000">
              <w:rPr>
                <w:rtl w:val="0"/>
              </w:rPr>
              <w:t xml:space="preserve">nodaļā minēto pasākumu un pasākuma  “Pirmā darba pieredze jaunietim” īstenošanu un atbalstu izmaksām, kas saistītas ar iekārtu un aprīkojuma iegādi, kā arī tehnisko palīglīdzekļu izgatavošanu vai iegādi bezdarba riskam pakļauto nodarbināto personu ar invaliditāti darba vietu pielāgošanai vai šo noteikumu 43.2. apakšpunktā minēto prakses vai mācību vietu pielāgošanai, piešķir kā </w:t>
            </w:r>
            <w:r w:rsidR="00000000" w:rsidRPr="00000000" w:rsidDel="00000000">
              <w:rPr>
                <w:i w:val="1"/>
                <w:rtl w:val="0"/>
              </w:rPr>
              <w:t xml:space="preserve">de minimis</w:t>
            </w:r>
            <w:r w:rsidR="00000000" w:rsidRPr="00000000" w:rsidDel="00000000">
              <w:rPr>
                <w:rtl w:val="0"/>
              </w:rPr>
              <w:t xml:space="preserve"> atbalstu, ievērojot Komisijas regulas Nr. 2023/2831 1. panta 1. punktā, Komisijas regulas Nr.   717/2014 1. panta 1. punktā vai Komisijas regulas Nr. 1408/2013 1. panta 1. punktā minētos nozaru un darbību ierobežojumus. Finanšu atbalstu nepiešķir kā</w:t>
            </w:r>
            <w:r w:rsidR="00000000" w:rsidRPr="00000000" w:rsidDel="00000000">
              <w:rPr>
                <w:i w:val="1"/>
                <w:rtl w:val="0"/>
              </w:rPr>
              <w:t xml:space="preserve"> de minimis</w:t>
            </w:r>
            <w:r w:rsidR="00000000" w:rsidRPr="00000000" w:rsidDel="00000000">
              <w:rPr>
                <w:rtl w:val="0"/>
              </w:rPr>
              <w:t xml:space="preserve"> atbalstu, ja saimnieciskās darbības veicējam ir ierosināta tiesiskās aizsardzības procesa lieta, tiek īstenots tiesiskās aizsardzības process vai tam ir pasludināts maksātnespējas process vai tā saimnieciskā darbība ir izbeigta, vai tas atbilst normatīvajos aktos noteiktajiem kritērijiem, lai tam pēc kreditoru pieprasījuma uzsāktu maksātnespējas procedūru” (grozījumi šai MK noteikumu Nr. 75 punktā apstiprināti ar Ministru kabineta 2025. gada 25. februāra noteikumiem Nr. 122. Tāpat redakcija salāgota ar MK noteikumu Nr. 691 34.3. apakšpunktā noteikto redakciju, kurā grozījumi apstiprināti ar MK 2025. gada 1. aprīļa noteikumiem Nr. 209. Ne MK noteikumos Nr. 75, ne MK noteikumos Nr.  691 nav precīzi pateikts, kā finansējuma saņēmējam (Nodarbinātības valsts aģentūrai) ir jāveic noteiktā pārbaude, tāpēc LM ieskatā, saglabājot vienotu pieeju, arī šajos noteikumos šādas norādes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finanšu atbalstu nepiešķir, ja saimnieciskās darbības veicējam ir ierosināta tiesiskās aizsardzības procesa lieta, tiek īstenots tiesiskās aizsardzības process vai tam ir pasludināts maksātnespējas process vai arī tā saimnieciskā darbība ir izbeigta, vai tas atbilst normatīvajos aktos noteiktajiem kritērijiem, lai tam pēc kreditoru pieprasījuma uzsāktu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16.2.5. apakšpunktā minētās izmaksas ir attiecināmas, sākot ar 2025. gada 1. aprīli.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42.punktā minētais izmaksu attiecināmības sākuma datums nebūtu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nepieciešamību 42. punktā noteikt izmaksu attiecināmības datumu, atbilstoši jau augstāk izziņas  2. punktā skaidrotajam, lemts 42. punkta redakciju atstāt nemainīgu.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16.2.5. apakšpunktā minētās izmaksas ir attiecināmas, sākot ar 2025. gada 1. aprīli.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25-TA-511</w:t>
    </w:r>
    <w:r>
      <w:br/>
    </w:r>
    <w:r w:rsidR="00000000" w:rsidRPr="00000000" w:rsidDel="00000000">
      <w:rPr>
        <w:rtl w:val="0"/>
      </w:rPr>
      <w:t xml:space="preserve">25.04.2025. 18.14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25-TA-511</w:t>
    </w:r>
    <w:r>
      <w:br/>
    </w:r>
    <w:r w:rsidR="00000000" w:rsidRPr="00000000" w:rsidDel="00000000">
      <w:rPr>
        <w:rtl w:val="0"/>
      </w:rPr>
      <w:t xml:space="preserve">25.04.2025. 18.14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Izziņa_25-TA-511.docx</dc:title>
</cp:coreProperties>
</file>

<file path=docProps/custom.xml><?xml version="1.0" encoding="utf-8"?>
<Properties xmlns="http://schemas.openxmlformats.org/officeDocument/2006/custom-properties" xmlns:vt="http://schemas.openxmlformats.org/officeDocument/2006/docPropsVTypes"/>
</file>