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30. jūnija noteikumos Nr. 408 "Latvijas Zinātnes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Zinātniskās darbības likuma</w:t>
            </w:r>
            <w:r w:rsidR="00000000" w:rsidRPr="00000000" w:rsidDel="00000000">
              <w:rPr>
                <w:rtl w:val="0"/>
              </w:rPr>
              <w:t xml:space="preserve"> 14. panta pirmo daļu un 27.panta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Ministru kabineta noteikumu projekts “Grozījumi Ministru kabineta 2020. gada 30. jūnija noteikumos Nr.408 “Latvijas Zinātnes padomes nolikums””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Ministru kabineta 2020. gada 30. jūnija noteikumu Nr.408 “Latvijas Zinātnes padomes nolikums” (turpmāk – noteikumi) izdošanas norādi nepieciešams precizēt un izteikt šādā redakcijā – “Izdoti saskaņā ar Valsts pārvaldes iekārtas likuma 16. panta pirmo daļu”. Vēršam uzmanību, ka visu tiešās pārvaldes iestāžu nolikumus izdod saskaņā ar šo vispārīgo normu. Nozaru likumos pilnvarojuma normas par iestāžu nolikumu izdošanu netiek veidotas un arī Zinātniskās darbības likuma (turpmāk – likums) 14. panta pirmā daļa vai 27. panta pirmā daļa neparedz pilnvarojumu (uzdevumu) Ministru kabinetam par noteikumu – iestādes nolikuma izdošanu, bet šajās normās ir regulējums par iestādes statusu un tiešs uzdevums Ministru kabinetam nepieciešamu funkciju izpildei noteikt kompetento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pārvaldes iekārtas likuma 16.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reģistrē zinātniskas institūcijas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noteikumu 3.9. apakšpunktu un projekta 3. punktā paredzēto noteikumu 4.15.</w:t>
            </w:r>
            <w:r w:rsidR="00000000" w:rsidRPr="00000000" w:rsidDel="00000000">
              <w:rPr>
                <w:vertAlign w:val="superscript"/>
                <w:rtl w:val="0"/>
              </w:rPr>
              <w:t xml:space="preserve">1</w:t>
            </w:r>
            <w:r w:rsidR="00000000" w:rsidRPr="00000000" w:rsidDel="00000000">
              <w:rPr>
                <w:rtl w:val="0"/>
              </w:rPr>
              <w:t xml:space="preserve"> apakšpunktu nepieciešams papildus izvērtēt. Vēršam uzmanību, ka likuma 27. panta pirmā daļa paredz, ka reģistru kārto Ministru kabineta noteiktas institūcijas pilnvarota amatpersona, kura ir atbildīga par reģistra izveidošanu un uzturēšanu (turpmāk – reģistra amatpersona). Tādējādi likums paredz Ministru kabinetam noteikt institūciju, savukārt institūcija likuma normu piemēros tieši un noteiks “reģistra amatpersonu”. Tieslietu ministrijas ieskatā projekta 2. un 3. punktā kā normatīvo aktu hierarhijā zemāka līmeņa normatīvajā aktā šādi izteikts detalizēts regulējums neatbilst likumā noteiktajam. Tieslietu ministrija piedāvā projekta 2. punktā paredzēto noteikumu 3.9. apakšpunktu izteikt precīzi atbilstoši likumam, piemēram, šādi - “3.9. kārto Zinātnisko institūciju reģistru.” Savukārt projekta 3. punktā paredzēto noteikumu 4.15.</w:t>
            </w:r>
            <w:r w:rsidR="00000000" w:rsidRPr="00000000" w:rsidDel="00000000">
              <w:rPr>
                <w:vertAlign w:val="superscript"/>
                <w:rtl w:val="0"/>
              </w:rPr>
              <w:t xml:space="preserve">1</w:t>
            </w:r>
            <w:r w:rsidR="00000000" w:rsidRPr="00000000" w:rsidDel="00000000">
              <w:rPr>
                <w:rtl w:val="0"/>
              </w:rPr>
              <w:t xml:space="preserve"> apakšpunktu piedāvājam svītrot, jo iestāde likuma 27. panta pirmajā daļā paredzēto regulējumu piemēros tieši, proti, nozīmēs pilnvaroto amatpersonu un ar iekšējiem normatīvajiem aktiem izveidos nepieciešamo tiesisko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kārto Zinātnisko institūciju reģistru.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22-TA-2255</w:t>
    </w:r>
    <w:r>
      <w:br/>
    </w:r>
    <w:r w:rsidR="00000000" w:rsidRPr="00000000" w:rsidDel="00000000">
      <w:rPr>
        <w:rtl w:val="0"/>
      </w:rPr>
      <w:t xml:space="preserve">09.09.2022. 12.15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22-TA-2255</w:t>
    </w:r>
    <w:r>
      <w:br/>
    </w:r>
    <w:r w:rsidR="00000000" w:rsidRPr="00000000" w:rsidDel="00000000">
      <w:rPr>
        <w:rtl w:val="0"/>
      </w:rPr>
      <w:t xml:space="preserve">09.09.2022. 12.15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Izziņa_22-TA-2255.docx</dc:title>
</cp:coreProperties>
</file>

<file path=docProps/custom.xml><?xml version="1.0" encoding="utf-8"?>
<Properties xmlns="http://schemas.openxmlformats.org/officeDocument/2006/custom-properties" xmlns:vt="http://schemas.openxmlformats.org/officeDocument/2006/docPropsVTypes"/>
</file>