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A71284" w14:textId="77777777" w:rsidR="002E040A" w:rsidRDefault="00E141CA">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2E040A" w14:paraId="7A80E0A0" w14:textId="77777777">
        <w:tc>
          <w:tcPr>
            <w:tcW w:w="750" w:type="dxa"/>
            <w:shd w:val="clear" w:color="auto" w:fill="FFFFFF"/>
            <w:noWrap/>
            <w:tcMar>
              <w:top w:w="75" w:type="dxa"/>
              <w:left w:w="75" w:type="dxa"/>
              <w:bottom w:w="75" w:type="dxa"/>
              <w:right w:w="75" w:type="dxa"/>
            </w:tcMar>
            <w:vAlign w:val="center"/>
          </w:tcPr>
          <w:p w14:paraId="097E1013" w14:textId="77777777" w:rsidR="002E040A" w:rsidRDefault="00E141CA">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443B4C45" w14:textId="77777777" w:rsidR="002E040A" w:rsidRDefault="00E141CA">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31E9C2B7" w14:textId="77777777" w:rsidR="002E040A" w:rsidRDefault="00E141CA">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FDFC38A" w14:textId="77777777" w:rsidR="002E040A" w:rsidRDefault="00E141CA">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765D75E6" w14:textId="77777777" w:rsidR="002E040A" w:rsidRDefault="00E141CA">
            <w:pPr>
              <w:jc w:val="center"/>
            </w:pPr>
            <w:r>
              <w:rPr>
                <w:b/>
              </w:rPr>
              <w:t>Pamatojums, ja iebildums / priekšlikums nav ņemts vērā</w:t>
            </w:r>
          </w:p>
        </w:tc>
      </w:tr>
      <w:tr w:rsidR="0061433A" w14:paraId="13FD519A" w14:textId="77777777">
        <w:tc>
          <w:tcPr>
            <w:tcW w:w="750" w:type="dxa"/>
            <w:shd w:val="clear" w:color="auto" w:fill="FFFFFF"/>
            <w:noWrap/>
            <w:tcMar>
              <w:top w:w="75" w:type="dxa"/>
              <w:left w:w="75" w:type="dxa"/>
              <w:bottom w:w="75" w:type="dxa"/>
              <w:right w:w="75" w:type="dxa"/>
            </w:tcMar>
            <w:vAlign w:val="center"/>
          </w:tcPr>
          <w:p w14:paraId="6DCD6B4B" w14:textId="1949A7D7" w:rsidR="0061433A" w:rsidRDefault="0061433A">
            <w:pPr>
              <w:jc w:val="center"/>
              <w:rPr>
                <w:b/>
              </w:rPr>
            </w:pPr>
            <w:r>
              <w:rPr>
                <w:b/>
              </w:rPr>
              <w:t>1.</w:t>
            </w:r>
          </w:p>
        </w:tc>
        <w:tc>
          <w:tcPr>
            <w:tcW w:w="4155" w:type="dxa"/>
            <w:shd w:val="clear" w:color="auto" w:fill="FFFFFF"/>
            <w:noWrap/>
            <w:tcMar>
              <w:top w:w="75" w:type="dxa"/>
              <w:left w:w="75" w:type="dxa"/>
              <w:bottom w:w="75" w:type="dxa"/>
              <w:right w:w="75" w:type="dxa"/>
            </w:tcMar>
            <w:vAlign w:val="center"/>
          </w:tcPr>
          <w:p w14:paraId="7C9A0478" w14:textId="6062EB43" w:rsidR="0061433A" w:rsidRPr="000E72EC" w:rsidRDefault="000E72EC">
            <w:pPr>
              <w:jc w:val="center"/>
              <w:rPr>
                <w:bCs/>
              </w:rPr>
            </w:pPr>
            <w:proofErr w:type="spellStart"/>
            <w:r>
              <w:rPr>
                <w:bCs/>
              </w:rPr>
              <w:t>F</w:t>
            </w:r>
            <w:r w:rsidR="00511EE3">
              <w:rPr>
                <w:bCs/>
              </w:rPr>
              <w:t>intech</w:t>
            </w:r>
            <w:proofErr w:type="spellEnd"/>
            <w:r w:rsidR="00B03818">
              <w:rPr>
                <w:bCs/>
              </w:rPr>
              <w:t xml:space="preserve"> Latvija </w:t>
            </w:r>
            <w:r w:rsidR="00511EE3">
              <w:rPr>
                <w:bCs/>
              </w:rPr>
              <w:t>A</w:t>
            </w:r>
            <w:r w:rsidR="00B03818">
              <w:rPr>
                <w:bCs/>
              </w:rPr>
              <w:t>sociācija (turpmāk - F</w:t>
            </w:r>
            <w:r w:rsidR="00511EE3">
              <w:rPr>
                <w:bCs/>
              </w:rPr>
              <w:t>LA</w:t>
            </w:r>
            <w:r w:rsidR="00B03818">
              <w:rPr>
                <w:bCs/>
              </w:rPr>
              <w:t>)</w:t>
            </w:r>
          </w:p>
        </w:tc>
        <w:tc>
          <w:tcPr>
            <w:tcW w:w="4156" w:type="dxa"/>
            <w:shd w:val="clear" w:color="auto" w:fill="FFFFFF"/>
            <w:noWrap/>
            <w:tcMar>
              <w:top w:w="75" w:type="dxa"/>
              <w:left w:w="75" w:type="dxa"/>
              <w:bottom w:w="75" w:type="dxa"/>
              <w:right w:w="75" w:type="dxa"/>
            </w:tcMar>
            <w:vAlign w:val="center"/>
          </w:tcPr>
          <w:p w14:paraId="7490D859" w14:textId="6E711C6D" w:rsidR="000E72EC" w:rsidRPr="000E72EC" w:rsidRDefault="000E72EC" w:rsidP="000E72EC">
            <w:pPr>
              <w:rPr>
                <w:bCs/>
              </w:rPr>
            </w:pPr>
            <w:r w:rsidRPr="000E72EC">
              <w:rPr>
                <w:bCs/>
              </w:rPr>
              <w:t>Priekšlikums</w:t>
            </w:r>
            <w:r w:rsidR="008F223A">
              <w:rPr>
                <w:bCs/>
              </w:rPr>
              <w:t xml:space="preserve"> </w:t>
            </w:r>
            <w:r w:rsidRPr="000E72EC">
              <w:rPr>
                <w:bCs/>
              </w:rPr>
              <w:t xml:space="preserve">svītrot </w:t>
            </w:r>
            <w:r w:rsidR="00296677" w:rsidRPr="00296677">
              <w:rPr>
                <w:bCs/>
              </w:rPr>
              <w:t>grozījum</w:t>
            </w:r>
            <w:r w:rsidR="00296677">
              <w:rPr>
                <w:bCs/>
              </w:rPr>
              <w:t>u</w:t>
            </w:r>
            <w:r w:rsidR="00296677" w:rsidRPr="00296677">
              <w:rPr>
                <w:bCs/>
              </w:rPr>
              <w:t xml:space="preserve"> Ministru kabineta 2018.gada 13.novembra noteikumos Nr.705 “Noteikumi par noziedzīgi iegūtu līdzekļu legalizācijas un terorisma finansēšanas novēršanas prasībām patērētāja kreditēšanas un parāda atgūšanas pakalpojumu sniedzējiem” (22-TA-1093) (turpmāk – Noteikumu projekts) </w:t>
            </w:r>
            <w:r w:rsidRPr="000E72EC">
              <w:rPr>
                <w:bCs/>
              </w:rPr>
              <w:t>6.punktu.</w:t>
            </w:r>
            <w:r>
              <w:rPr>
                <w:bCs/>
              </w:rPr>
              <w:t xml:space="preserve"> </w:t>
            </w:r>
            <w:r w:rsidRPr="00A25432">
              <w:t xml:space="preserve">Pretēji Noteikumu projekta anotācijas 2.1.sadaļā “Ietekmes apraksts” minētajam par administratīvā sloga mazināšanas mērķi, </w:t>
            </w:r>
            <w:r>
              <w:t>i</w:t>
            </w:r>
            <w:r w:rsidRPr="000E72EC">
              <w:rPr>
                <w:bCs/>
              </w:rPr>
              <w:t xml:space="preserve">zvērtēšanas prasība reizi divos gados ir nepamatots administratīvais slogs zema riska nozarei, tādējādi Noteikumu projekta 6.punkts esošajā redakcijā paredz palielināt formālu pieeju bez lietderības un efektivitātes </w:t>
            </w:r>
            <w:r w:rsidRPr="000E72EC">
              <w:rPr>
                <w:bCs/>
              </w:rPr>
              <w:lastRenderedPageBreak/>
              <w:t xml:space="preserve">noziedzīgi iegūtu līdzekļu legalizācijas un terorisma un </w:t>
            </w:r>
            <w:proofErr w:type="spellStart"/>
            <w:r w:rsidRPr="000E72EC">
              <w:rPr>
                <w:bCs/>
              </w:rPr>
              <w:t>proliferācijas</w:t>
            </w:r>
            <w:proofErr w:type="spellEnd"/>
            <w:r w:rsidRPr="000E72EC">
              <w:rPr>
                <w:bCs/>
              </w:rPr>
              <w:t xml:space="preserve"> finansēšanas novēršanā</w:t>
            </w:r>
            <w:r w:rsidR="008010C5">
              <w:rPr>
                <w:bCs/>
              </w:rPr>
              <w:t xml:space="preserve"> </w:t>
            </w:r>
            <w:r w:rsidR="008010C5" w:rsidRPr="008010C5">
              <w:rPr>
                <w:bCs/>
              </w:rPr>
              <w:t>(turpmāk – NILLTPFN)</w:t>
            </w:r>
            <w:r w:rsidRPr="000E72EC">
              <w:rPr>
                <w:bCs/>
              </w:rPr>
              <w:t xml:space="preserve">. Noziedzīgi iegūtu līdzekļu legalizācijas un terorisma un </w:t>
            </w:r>
            <w:proofErr w:type="spellStart"/>
            <w:r w:rsidRPr="000E72EC">
              <w:rPr>
                <w:bCs/>
              </w:rPr>
              <w:t>proliferācijas</w:t>
            </w:r>
            <w:proofErr w:type="spellEnd"/>
            <w:r w:rsidRPr="000E72EC">
              <w:rPr>
                <w:bCs/>
              </w:rPr>
              <w:t xml:space="preserve"> finansēšanas novēršanas likums </w:t>
            </w:r>
            <w:r>
              <w:rPr>
                <w:bCs/>
              </w:rPr>
              <w:t xml:space="preserve">(turpmāk - Likums) </w:t>
            </w:r>
            <w:r w:rsidRPr="000E72EC">
              <w:rPr>
                <w:bCs/>
              </w:rPr>
              <w:t xml:space="preserve">paredz likuma subjektiem nodrošināt nepārtrauktu atbilstību </w:t>
            </w:r>
            <w:r>
              <w:rPr>
                <w:bCs/>
              </w:rPr>
              <w:t>L</w:t>
            </w:r>
            <w:r w:rsidRPr="000E72EC">
              <w:rPr>
                <w:bCs/>
              </w:rPr>
              <w:t xml:space="preserve">ikuma prasībām, vienlaikus tas neparedz veikt regulāru, bet tikai sākotnējo </w:t>
            </w:r>
            <w:r>
              <w:rPr>
                <w:bCs/>
              </w:rPr>
              <w:t>L</w:t>
            </w:r>
            <w:r w:rsidRPr="000E72EC">
              <w:rPr>
                <w:bCs/>
              </w:rPr>
              <w:t>ikuma atbilstības izvērtēšanu.</w:t>
            </w:r>
          </w:p>
          <w:p w14:paraId="3BAA62E9" w14:textId="564B8ED1" w:rsidR="0061433A" w:rsidRPr="000E72EC" w:rsidRDefault="000E72EC" w:rsidP="000E72EC">
            <w:pPr>
              <w:rPr>
                <w:bCs/>
              </w:rPr>
            </w:pPr>
            <w:r w:rsidRPr="000E72EC">
              <w:rPr>
                <w:bCs/>
              </w:rPr>
              <w:t xml:space="preserve">Papildus tam arī Patērētāju tiesību aizsardzības centrs </w:t>
            </w:r>
            <w:r w:rsidR="008F223A">
              <w:rPr>
                <w:bCs/>
              </w:rPr>
              <w:t xml:space="preserve">(turpmāk - PTAC) </w:t>
            </w:r>
            <w:r w:rsidRPr="000E72EC">
              <w:rPr>
                <w:bCs/>
              </w:rPr>
              <w:t xml:space="preserve">nepieciešamības gadījumā uzraudzības ietvaros šim nolūkam var pieprasīt veikt atkārtotu izvērtēšanu likuma subjekta darbības laikā atbilstoši </w:t>
            </w:r>
            <w:r w:rsidR="008F223A">
              <w:rPr>
                <w:bCs/>
              </w:rPr>
              <w:t>Likuma</w:t>
            </w:r>
            <w:r w:rsidRPr="000E72EC">
              <w:rPr>
                <w:bCs/>
              </w:rPr>
              <w:t xml:space="preserve"> 10.</w:t>
            </w:r>
            <w:r w:rsidRPr="00296677">
              <w:rPr>
                <w:bCs/>
                <w:vertAlign w:val="superscript"/>
              </w:rPr>
              <w:t>1</w:t>
            </w:r>
            <w:r w:rsidRPr="000E72EC">
              <w:rPr>
                <w:bCs/>
              </w:rPr>
              <w:t xml:space="preserve"> panta trešās daļas otro punktu</w:t>
            </w:r>
          </w:p>
        </w:tc>
        <w:tc>
          <w:tcPr>
            <w:tcW w:w="1350" w:type="dxa"/>
            <w:shd w:val="clear" w:color="auto" w:fill="FFFFFF"/>
            <w:noWrap/>
            <w:tcMar>
              <w:top w:w="75" w:type="dxa"/>
              <w:left w:w="75" w:type="dxa"/>
              <w:bottom w:w="75" w:type="dxa"/>
              <w:right w:w="75" w:type="dxa"/>
            </w:tcMar>
            <w:vAlign w:val="center"/>
          </w:tcPr>
          <w:p w14:paraId="12A14D1A" w14:textId="573B7B97" w:rsidR="0061433A" w:rsidRDefault="008F223A">
            <w:pPr>
              <w:jc w:val="center"/>
              <w:rPr>
                <w:b/>
              </w:rPr>
            </w:pPr>
            <w:r>
              <w:rPr>
                <w:b/>
              </w:rPr>
              <w:lastRenderedPageBreak/>
              <w:t>Nav ņemts vērā</w:t>
            </w:r>
          </w:p>
        </w:tc>
        <w:tc>
          <w:tcPr>
            <w:tcW w:w="4156" w:type="dxa"/>
            <w:shd w:val="clear" w:color="auto" w:fill="FFFFFF"/>
            <w:noWrap/>
            <w:tcMar>
              <w:top w:w="75" w:type="dxa"/>
              <w:left w:w="75" w:type="dxa"/>
              <w:bottom w:w="75" w:type="dxa"/>
              <w:right w:w="75" w:type="dxa"/>
            </w:tcMar>
            <w:vAlign w:val="center"/>
          </w:tcPr>
          <w:p w14:paraId="5117AAB9" w14:textId="4866F40C" w:rsidR="0061433A" w:rsidRPr="008F223A" w:rsidRDefault="008F223A" w:rsidP="008F223A">
            <w:pPr>
              <w:rPr>
                <w:bCs/>
              </w:rPr>
            </w:pPr>
            <w:r w:rsidRPr="008F223A">
              <w:rPr>
                <w:bCs/>
              </w:rPr>
              <w:t xml:space="preserve">Grozījumu projekta 6.punktā paredzēto minimālo termiņu par NILLTPFN prasību izpildes ievērošanu atbildīgajā darbinieka atbilstības novērtēšanai nevar uzskatīt kā papildus administratīvo slogu, bet gan kā risku mazinošo faktoru, ja, piemēram, rodas aizdomas par atbildīgās personas godaprātu, iespējamām nelikumīgām darbībām </w:t>
            </w:r>
            <w:proofErr w:type="spellStart"/>
            <w:r w:rsidRPr="008F223A">
              <w:rPr>
                <w:bCs/>
              </w:rPr>
              <w:t>u.tmldz</w:t>
            </w:r>
            <w:proofErr w:type="spellEnd"/>
            <w:r w:rsidRPr="008F223A">
              <w:rPr>
                <w:bCs/>
              </w:rPr>
              <w:t xml:space="preserve">. Arī </w:t>
            </w:r>
            <w:r>
              <w:rPr>
                <w:bCs/>
              </w:rPr>
              <w:t xml:space="preserve">Finanšu un kapitāla tirgus komisijas (turpmāk – </w:t>
            </w:r>
            <w:r w:rsidRPr="008F223A">
              <w:rPr>
                <w:bCs/>
              </w:rPr>
              <w:t>FKTK</w:t>
            </w:r>
            <w:r>
              <w:rPr>
                <w:bCs/>
              </w:rPr>
              <w:t>)</w:t>
            </w:r>
            <w:r w:rsidRPr="008F223A">
              <w:rPr>
                <w:bCs/>
              </w:rPr>
              <w:t xml:space="preserve"> ieteikumu Nr.169 62.punkts paredz, ka atbildīgo darbinieku novērtējums jāveic regulāri, ne tikai pirmreizēji, saskaņā ar  FKTK normatīvajiem noteikumiem Nr.94. 2.3. apakšnodaļā </w:t>
            </w:r>
            <w:r w:rsidR="00FA0330">
              <w:rPr>
                <w:bCs/>
              </w:rPr>
              <w:t>noteik</w:t>
            </w:r>
            <w:r w:rsidRPr="008F223A">
              <w:rPr>
                <w:bCs/>
              </w:rPr>
              <w:t>to.</w:t>
            </w:r>
          </w:p>
        </w:tc>
      </w:tr>
      <w:tr w:rsidR="0061433A" w14:paraId="09D83E07" w14:textId="77777777">
        <w:tc>
          <w:tcPr>
            <w:tcW w:w="750" w:type="dxa"/>
            <w:shd w:val="clear" w:color="auto" w:fill="FFFFFF"/>
            <w:noWrap/>
            <w:tcMar>
              <w:top w:w="75" w:type="dxa"/>
              <w:left w:w="75" w:type="dxa"/>
              <w:bottom w:w="75" w:type="dxa"/>
              <w:right w:w="75" w:type="dxa"/>
            </w:tcMar>
            <w:vAlign w:val="center"/>
          </w:tcPr>
          <w:p w14:paraId="07BE498F" w14:textId="33C00958" w:rsidR="0061433A" w:rsidRDefault="000E72EC">
            <w:pPr>
              <w:jc w:val="center"/>
              <w:rPr>
                <w:b/>
              </w:rPr>
            </w:pPr>
            <w:r>
              <w:rPr>
                <w:b/>
              </w:rPr>
              <w:t>2.</w:t>
            </w:r>
          </w:p>
        </w:tc>
        <w:tc>
          <w:tcPr>
            <w:tcW w:w="4155" w:type="dxa"/>
            <w:shd w:val="clear" w:color="auto" w:fill="FFFFFF"/>
            <w:noWrap/>
            <w:tcMar>
              <w:top w:w="75" w:type="dxa"/>
              <w:left w:w="75" w:type="dxa"/>
              <w:bottom w:w="75" w:type="dxa"/>
              <w:right w:w="75" w:type="dxa"/>
            </w:tcMar>
            <w:vAlign w:val="center"/>
          </w:tcPr>
          <w:p w14:paraId="2A18B03E" w14:textId="7068AD0D" w:rsidR="0061433A" w:rsidRPr="005445F6" w:rsidRDefault="005445F6" w:rsidP="001A6913">
            <w:pPr>
              <w:jc w:val="center"/>
              <w:rPr>
                <w:bCs/>
              </w:rPr>
            </w:pPr>
            <w:r w:rsidRPr="005445F6">
              <w:rPr>
                <w:bCs/>
              </w:rPr>
              <w:t>F</w:t>
            </w:r>
            <w:r w:rsidR="00511EE3">
              <w:rPr>
                <w:bCs/>
              </w:rPr>
              <w:t>LA</w:t>
            </w:r>
          </w:p>
        </w:tc>
        <w:tc>
          <w:tcPr>
            <w:tcW w:w="4156" w:type="dxa"/>
            <w:shd w:val="clear" w:color="auto" w:fill="FFFFFF"/>
            <w:noWrap/>
            <w:tcMar>
              <w:top w:w="75" w:type="dxa"/>
              <w:left w:w="75" w:type="dxa"/>
              <w:bottom w:w="75" w:type="dxa"/>
              <w:right w:w="75" w:type="dxa"/>
            </w:tcMar>
            <w:vAlign w:val="center"/>
          </w:tcPr>
          <w:p w14:paraId="1E8A9BBF" w14:textId="7FEDFC75" w:rsidR="005445F6" w:rsidRPr="000E72EC" w:rsidRDefault="005445F6" w:rsidP="005445F6">
            <w:pPr>
              <w:rPr>
                <w:bCs/>
              </w:rPr>
            </w:pPr>
            <w:r w:rsidRPr="000E72EC">
              <w:rPr>
                <w:bCs/>
              </w:rPr>
              <w:t>Priekšlikums</w:t>
            </w:r>
            <w:r w:rsidR="008F223A">
              <w:rPr>
                <w:bCs/>
              </w:rPr>
              <w:t xml:space="preserve"> i</w:t>
            </w:r>
            <w:r w:rsidRPr="000E72EC">
              <w:rPr>
                <w:bCs/>
              </w:rPr>
              <w:t>zteikt 8.</w:t>
            </w:r>
            <w:r w:rsidRPr="008010C5">
              <w:rPr>
                <w:bCs/>
                <w:vertAlign w:val="superscript"/>
              </w:rPr>
              <w:t>1</w:t>
            </w:r>
            <w:r w:rsidRPr="000E72EC">
              <w:rPr>
                <w:bCs/>
              </w:rPr>
              <w:t xml:space="preserve"> punktu šādā redakcijā: </w:t>
            </w:r>
          </w:p>
          <w:p w14:paraId="228DB125" w14:textId="6A897C45" w:rsidR="000E72EC" w:rsidRPr="000E72EC" w:rsidRDefault="005445F6" w:rsidP="005445F6">
            <w:pPr>
              <w:rPr>
                <w:bCs/>
              </w:rPr>
            </w:pPr>
            <w:r w:rsidRPr="000E72EC">
              <w:rPr>
                <w:bCs/>
              </w:rPr>
              <w:t>"8.</w:t>
            </w:r>
            <w:r w:rsidRPr="008010C5">
              <w:rPr>
                <w:bCs/>
                <w:vertAlign w:val="superscript"/>
              </w:rPr>
              <w:t>1</w:t>
            </w:r>
            <w:r w:rsidRPr="000E72EC">
              <w:rPr>
                <w:bCs/>
              </w:rPr>
              <w:t xml:space="preserve"> Kredīta devējs, kura apgrozījums iepriekšējā finanšu pārskata gadā pārsniedz 1 000 000 </w:t>
            </w:r>
            <w:r w:rsidRPr="000E72EC">
              <w:rPr>
                <w:bCs/>
              </w:rPr>
              <w:lastRenderedPageBreak/>
              <w:t xml:space="preserve">EUR, nodrošina tā noziedzīgi iegūtu līdzekļu legalizācijas un terorisma un </w:t>
            </w:r>
            <w:proofErr w:type="spellStart"/>
            <w:r w:rsidRPr="000E72EC">
              <w:rPr>
                <w:bCs/>
              </w:rPr>
              <w:t>proliferācijas</w:t>
            </w:r>
            <w:proofErr w:type="spellEnd"/>
            <w:r w:rsidRPr="000E72EC">
              <w:rPr>
                <w:bCs/>
              </w:rPr>
              <w:t xml:space="preserve"> finansēšanas novēršanas iekšējās kontroles sistēmas atbilstības normatīvo aktu prasībām un efektivitātes iekšējo vai ārējo auditu. Audits tiek veikts ne retāk kā reizi divos gados, izņemot gadījumus, kad ir pieņemts uzraudzības un kontroles institūcijas lēmums par iekšējā vai ārējā audita funkcijas nepiemērošanu."</w:t>
            </w:r>
            <w:r>
              <w:rPr>
                <w:bCs/>
              </w:rPr>
              <w:t xml:space="preserve"> </w:t>
            </w:r>
            <w:r w:rsidR="000E72EC">
              <w:rPr>
                <w:bCs/>
              </w:rPr>
              <w:t>Ir ne</w:t>
            </w:r>
            <w:r w:rsidR="000E72EC" w:rsidRPr="000E72EC">
              <w:rPr>
                <w:bCs/>
              </w:rPr>
              <w:t xml:space="preserve">samērīgi uzlikt par pienākumu veikt auditu visiem patērētāju kreditētājiem neatkarīgi no kreditētāja riska līmeņa, piemēram, pat ja patērētāju kreditētājs ir neliels uzņēmums un tas izsniedz nenodrošinātus aizdevumus ar zemu limitu. Noteikumu projekta 10.punkts ir pretrunā ar Noteikumu projekta anotācijas 2.1.sadaļā “Ietekmes apraksts” paustajam par mērķi samazināt administratīvo slogu. Pienākums veikt auditu ir kredītiestādēm, kurām ir daudz </w:t>
            </w:r>
            <w:r w:rsidR="000E72EC" w:rsidRPr="000E72EC">
              <w:rPr>
                <w:bCs/>
              </w:rPr>
              <w:lastRenderedPageBreak/>
              <w:t xml:space="preserve">plašāks finanšu pakalpojumu klāsts un augstāki riski. Uzliekot par pienākumu veikt auditu visiem patērētāju kreditētājiem, tiktu radīts nepamatots administratīvais slogs un netiktu ievērota uz risku balstītu pieeja zemāka riska nozarei. Bet tiktu ieviesta formāla un nesamērīga prasība NILLTPFN jomā. </w:t>
            </w:r>
          </w:p>
          <w:p w14:paraId="102E0455" w14:textId="656656B5" w:rsidR="0061433A" w:rsidRPr="000E72EC" w:rsidRDefault="000E72EC" w:rsidP="000E72EC">
            <w:pPr>
              <w:rPr>
                <w:bCs/>
              </w:rPr>
            </w:pPr>
            <w:r w:rsidRPr="000E72EC">
              <w:rPr>
                <w:bCs/>
              </w:rPr>
              <w:t xml:space="preserve">Vienlaikus norādām, ka </w:t>
            </w:r>
            <w:r w:rsidR="005445F6">
              <w:rPr>
                <w:bCs/>
              </w:rPr>
              <w:t>L</w:t>
            </w:r>
            <w:r w:rsidRPr="000E72EC">
              <w:rPr>
                <w:bCs/>
              </w:rPr>
              <w:t xml:space="preserve">ikuma 7.panta pirmās daļas 10.punkta pirmais teikums nosaka: “neatkarīga audita funkciju, lai pārbaudītu iekšējās kontroles sistēmas atbilstību normatīvo aktu prasībām </w:t>
            </w:r>
            <w:r w:rsidR="008010C5">
              <w:rPr>
                <w:bCs/>
              </w:rPr>
              <w:t>NILLTPFN</w:t>
            </w:r>
            <w:r w:rsidRPr="000E72EC">
              <w:rPr>
                <w:bCs/>
              </w:rPr>
              <w:t xml:space="preserve"> jomā un novērtētu tās darbības efektivitāti, ja tas ir atbilstoši, ņemot vērā noziedzīgi iegūtu līdzekļu legalizācijas un terorisma un </w:t>
            </w:r>
            <w:proofErr w:type="spellStart"/>
            <w:r w:rsidRPr="000E72EC">
              <w:rPr>
                <w:bCs/>
              </w:rPr>
              <w:t>proliferācijas</w:t>
            </w:r>
            <w:proofErr w:type="spellEnd"/>
            <w:r w:rsidRPr="000E72EC">
              <w:rPr>
                <w:bCs/>
              </w:rPr>
              <w:t xml:space="preserve"> finansēšanas risku un likuma subjekta saimnieciskās darbības apmēru un būtību.</w:t>
            </w:r>
          </w:p>
        </w:tc>
        <w:tc>
          <w:tcPr>
            <w:tcW w:w="1350" w:type="dxa"/>
            <w:shd w:val="clear" w:color="auto" w:fill="FFFFFF"/>
            <w:noWrap/>
            <w:tcMar>
              <w:top w:w="75" w:type="dxa"/>
              <w:left w:w="75" w:type="dxa"/>
              <w:bottom w:w="75" w:type="dxa"/>
              <w:right w:w="75" w:type="dxa"/>
            </w:tcMar>
            <w:vAlign w:val="center"/>
          </w:tcPr>
          <w:p w14:paraId="5068E122" w14:textId="0C0182D9" w:rsidR="0061433A" w:rsidRDefault="008F223A">
            <w:pPr>
              <w:jc w:val="center"/>
              <w:rPr>
                <w:b/>
              </w:rPr>
            </w:pPr>
            <w:r>
              <w:rPr>
                <w:b/>
              </w:rPr>
              <w:lastRenderedPageBreak/>
              <w:t>Nav ņemts vērā</w:t>
            </w:r>
          </w:p>
        </w:tc>
        <w:tc>
          <w:tcPr>
            <w:tcW w:w="4156" w:type="dxa"/>
            <w:shd w:val="clear" w:color="auto" w:fill="FFFFFF"/>
            <w:noWrap/>
            <w:tcMar>
              <w:top w:w="75" w:type="dxa"/>
              <w:left w:w="75" w:type="dxa"/>
              <w:bottom w:w="75" w:type="dxa"/>
              <w:right w:w="75" w:type="dxa"/>
            </w:tcMar>
            <w:vAlign w:val="center"/>
          </w:tcPr>
          <w:p w14:paraId="6291AE4A" w14:textId="301B16AD" w:rsidR="0061433A" w:rsidRPr="008F223A" w:rsidRDefault="008F223A" w:rsidP="008F223A">
            <w:pPr>
              <w:rPr>
                <w:bCs/>
              </w:rPr>
            </w:pPr>
            <w:r w:rsidRPr="008F223A">
              <w:rPr>
                <w:bCs/>
              </w:rPr>
              <w:t xml:space="preserve">Atbilstoši </w:t>
            </w:r>
            <w:r w:rsidR="00571BC7">
              <w:rPr>
                <w:bCs/>
              </w:rPr>
              <w:t>Likuma</w:t>
            </w:r>
            <w:r w:rsidRPr="008F223A">
              <w:rPr>
                <w:bCs/>
              </w:rPr>
              <w:t xml:space="preserve"> 7.panta pirmās daļas 10.punktam, finanšu iestādēm ir pienākumu veikt audita</w:t>
            </w:r>
            <w:r>
              <w:t xml:space="preserve"> </w:t>
            </w:r>
            <w:r w:rsidRPr="008F223A">
              <w:rPr>
                <w:bCs/>
              </w:rPr>
              <w:t xml:space="preserve">funkciju, ņemot vērā riska līmeni, saimnieciskās darbības apmēru un </w:t>
            </w:r>
            <w:r w:rsidRPr="008F223A">
              <w:rPr>
                <w:bCs/>
              </w:rPr>
              <w:lastRenderedPageBreak/>
              <w:t xml:space="preserve">būtību, taču šajā punktā nav pateikts, ka sabiedrības ar nelielu apgrozījumu var neveikt auditu. Tas nozīmē, ka audits ir jāveic jebkurai sabiedrībai neatkarīgi no apgrozījuma un riska līmeņa, ja vien PTAC nav pieņēmis lēmumu par audita neveikšanu. </w:t>
            </w:r>
            <w:bookmarkStart w:id="0" w:name="_Hlk110344638"/>
            <w:r w:rsidRPr="008F223A">
              <w:rPr>
                <w:bCs/>
              </w:rPr>
              <w:t xml:space="preserve">Šis </w:t>
            </w:r>
            <w:r w:rsidR="002E515C">
              <w:rPr>
                <w:bCs/>
              </w:rPr>
              <w:t>N</w:t>
            </w:r>
            <w:r w:rsidR="008010C5">
              <w:rPr>
                <w:bCs/>
              </w:rPr>
              <w:t>oteikumu</w:t>
            </w:r>
            <w:r w:rsidRPr="008F223A">
              <w:rPr>
                <w:bCs/>
              </w:rPr>
              <w:t xml:space="preserve"> projekta punkts nepalielina administratīvo slogu, tas paliek tāds pats, jo nosaka pienākumu auditu veikt reizi divos gados, neizslēdzot iespēju, ka PTAC, izvērtējot risku, pieņem lēmumu par audita nepiemērošanu.</w:t>
            </w:r>
            <w:bookmarkEnd w:id="0"/>
            <w:r>
              <w:rPr>
                <w:bCs/>
              </w:rPr>
              <w:t xml:space="preserve"> </w:t>
            </w:r>
            <w:r w:rsidR="008010C5">
              <w:rPr>
                <w:bCs/>
              </w:rPr>
              <w:t>Pieņemot šādu lēmumu, PTAC ņem vērā ne tikai apgrozījumu, bet arī citus apstākļus.</w:t>
            </w:r>
            <w:r w:rsidR="00B16FA9">
              <w:t xml:space="preserve"> Papildus tam </w:t>
            </w:r>
            <w:r w:rsidR="00B16FA9" w:rsidRPr="00B16FA9">
              <w:rPr>
                <w:bCs/>
              </w:rPr>
              <w:t>Noteikumu projektā ir noteikta iespēja, ka uzraudzības un kontroles institūcija var pieņemt lēmumu par individuāli noteiktu audita veikšanas kārtību. Šāds lēmumu būtu piemērojams, piemēram, situācijā, kad ar grupas veiktu ārējo auditu tiktu aizstāts kredītiestādes meitas sabiedrības iekšējais audits</w:t>
            </w:r>
            <w:r w:rsidR="00B16FA9">
              <w:rPr>
                <w:bCs/>
              </w:rPr>
              <w:t>.</w:t>
            </w:r>
          </w:p>
        </w:tc>
      </w:tr>
      <w:tr w:rsidR="0061433A" w14:paraId="6B682FAD" w14:textId="77777777">
        <w:tc>
          <w:tcPr>
            <w:tcW w:w="750" w:type="dxa"/>
            <w:shd w:val="clear" w:color="auto" w:fill="FFFFFF"/>
            <w:noWrap/>
            <w:tcMar>
              <w:top w:w="75" w:type="dxa"/>
              <w:left w:w="75" w:type="dxa"/>
              <w:bottom w:w="75" w:type="dxa"/>
              <w:right w:w="75" w:type="dxa"/>
            </w:tcMar>
            <w:vAlign w:val="center"/>
          </w:tcPr>
          <w:p w14:paraId="51BD5017" w14:textId="4CDAD4BE" w:rsidR="0061433A" w:rsidRDefault="000E72EC">
            <w:pPr>
              <w:jc w:val="center"/>
              <w:rPr>
                <w:b/>
              </w:rPr>
            </w:pPr>
            <w:r>
              <w:rPr>
                <w:b/>
              </w:rPr>
              <w:lastRenderedPageBreak/>
              <w:t>3.</w:t>
            </w:r>
          </w:p>
        </w:tc>
        <w:tc>
          <w:tcPr>
            <w:tcW w:w="4155" w:type="dxa"/>
            <w:shd w:val="clear" w:color="auto" w:fill="FFFFFF"/>
            <w:noWrap/>
            <w:tcMar>
              <w:top w:w="75" w:type="dxa"/>
              <w:left w:w="75" w:type="dxa"/>
              <w:bottom w:w="75" w:type="dxa"/>
              <w:right w:w="75" w:type="dxa"/>
            </w:tcMar>
            <w:vAlign w:val="center"/>
          </w:tcPr>
          <w:p w14:paraId="66B65899" w14:textId="7ACC9D48" w:rsidR="0061433A" w:rsidRPr="000E72EC" w:rsidRDefault="005445F6" w:rsidP="001A6913">
            <w:pPr>
              <w:jc w:val="center"/>
            </w:pPr>
            <w:r>
              <w:t>F</w:t>
            </w:r>
            <w:r w:rsidR="00511EE3">
              <w:t>LA</w:t>
            </w:r>
          </w:p>
        </w:tc>
        <w:tc>
          <w:tcPr>
            <w:tcW w:w="4156" w:type="dxa"/>
            <w:shd w:val="clear" w:color="auto" w:fill="FFFFFF"/>
            <w:noWrap/>
            <w:tcMar>
              <w:top w:w="75" w:type="dxa"/>
              <w:left w:w="75" w:type="dxa"/>
              <w:bottom w:w="75" w:type="dxa"/>
              <w:right w:w="75" w:type="dxa"/>
            </w:tcMar>
            <w:vAlign w:val="center"/>
          </w:tcPr>
          <w:p w14:paraId="16B8B963" w14:textId="1FC6CE4A" w:rsidR="005445F6" w:rsidRPr="000E72EC" w:rsidRDefault="005445F6" w:rsidP="005445F6">
            <w:r w:rsidRPr="000E72EC">
              <w:t xml:space="preserve">Priekšlikums </w:t>
            </w:r>
            <w:r w:rsidR="00821400">
              <w:t>i</w:t>
            </w:r>
            <w:r w:rsidRPr="000E72EC">
              <w:t>zteikt 14.punktu šādā redakcijā:</w:t>
            </w:r>
          </w:p>
          <w:p w14:paraId="7C71C20A" w14:textId="49C587A8" w:rsidR="0061433A" w:rsidRDefault="005445F6" w:rsidP="005445F6">
            <w:pPr>
              <w:rPr>
                <w:b/>
              </w:rPr>
            </w:pPr>
            <w:r w:rsidRPr="000E72EC">
              <w:t xml:space="preserve">“14. Kredīta devējs un parāda atgūšanas pakalpojuma sniedzējs </w:t>
            </w:r>
            <w:r w:rsidRPr="000E72EC">
              <w:lastRenderedPageBreak/>
              <w:t xml:space="preserve">paziņo par noziedzīgi iegūtu līdzekļu legalizācijas un terorisma un </w:t>
            </w:r>
            <w:proofErr w:type="spellStart"/>
            <w:r w:rsidRPr="000E72EC">
              <w:t>proliferācijas</w:t>
            </w:r>
            <w:proofErr w:type="spellEnd"/>
            <w:r w:rsidRPr="000E72EC">
              <w:t xml:space="preserve"> finansēšanas novēršanas iekšējo politiku un procedūru izstrādi, savai darbībai piemītošo risku novērtējuma</w:t>
            </w:r>
            <w:r>
              <w:t xml:space="preserve"> </w:t>
            </w:r>
            <w:r w:rsidRPr="000E72EC">
              <w:t xml:space="preserve">apstiprināšanu, kā arī par būtisku izmaiņu vai jaunas iekšējās kontroles sistēmas apstiprināšanu, un ne vēlāk kā 10 dienas pēc to apstiprināšanas iesniedz Patērētāju tiesību aizsardzības centram."” </w:t>
            </w:r>
            <w:r>
              <w:t xml:space="preserve"> </w:t>
            </w:r>
            <w:r w:rsidR="00296677" w:rsidRPr="00296677">
              <w:t xml:space="preserve">Patērētāju tiesību aizsardzības centrs nepieciešamības gadījumā uzraudzības ietvaros var pieprasīt iekšējās kontroles sistēmas darbības efektivitātes </w:t>
            </w:r>
            <w:proofErr w:type="spellStart"/>
            <w:r w:rsidR="00296677" w:rsidRPr="00296677">
              <w:t>izvērtējumu</w:t>
            </w:r>
            <w:proofErr w:type="spellEnd"/>
            <w:r w:rsidR="00296677" w:rsidRPr="00296677">
              <w:t xml:space="preserve"> un iekšējās kontroles sistēmas veiktā audita ziņojumu likuma subjekta darbības laikā atbilstoši NILLTPFN likuma 10.</w:t>
            </w:r>
            <w:r w:rsidR="00296677" w:rsidRPr="00296677">
              <w:rPr>
                <w:vertAlign w:val="superscript"/>
              </w:rPr>
              <w:t>1</w:t>
            </w:r>
            <w:r w:rsidR="00296677" w:rsidRPr="00296677">
              <w:t xml:space="preserve"> panta trešās daļas otrajam punktam.</w:t>
            </w:r>
          </w:p>
        </w:tc>
        <w:tc>
          <w:tcPr>
            <w:tcW w:w="1350" w:type="dxa"/>
            <w:shd w:val="clear" w:color="auto" w:fill="FFFFFF"/>
            <w:noWrap/>
            <w:tcMar>
              <w:top w:w="75" w:type="dxa"/>
              <w:left w:w="75" w:type="dxa"/>
              <w:bottom w:w="75" w:type="dxa"/>
              <w:right w:w="75" w:type="dxa"/>
            </w:tcMar>
            <w:vAlign w:val="center"/>
          </w:tcPr>
          <w:p w14:paraId="332DFF62" w14:textId="4E89BD4A" w:rsidR="0061433A" w:rsidRDefault="008F772B">
            <w:pPr>
              <w:jc w:val="center"/>
              <w:rPr>
                <w:b/>
              </w:rPr>
            </w:pPr>
            <w:r>
              <w:rPr>
                <w:b/>
              </w:rPr>
              <w:lastRenderedPageBreak/>
              <w:t>Nav ņemts vērā</w:t>
            </w:r>
          </w:p>
        </w:tc>
        <w:tc>
          <w:tcPr>
            <w:tcW w:w="4156" w:type="dxa"/>
            <w:shd w:val="clear" w:color="auto" w:fill="FFFFFF"/>
            <w:noWrap/>
            <w:tcMar>
              <w:top w:w="75" w:type="dxa"/>
              <w:left w:w="75" w:type="dxa"/>
              <w:bottom w:w="75" w:type="dxa"/>
              <w:right w:w="75" w:type="dxa"/>
            </w:tcMar>
            <w:vAlign w:val="center"/>
          </w:tcPr>
          <w:p w14:paraId="06AB0EEC" w14:textId="7092CA72" w:rsidR="00296677" w:rsidRPr="008F772B" w:rsidRDefault="00296677" w:rsidP="008F772B">
            <w:pPr>
              <w:rPr>
                <w:bCs/>
              </w:rPr>
            </w:pPr>
            <w:r w:rsidRPr="00751FE5">
              <w:rPr>
                <w:bCs/>
              </w:rPr>
              <w:t xml:space="preserve">Lai </w:t>
            </w:r>
            <w:r>
              <w:rPr>
                <w:bCs/>
              </w:rPr>
              <w:t>PTAC</w:t>
            </w:r>
            <w:r w:rsidRPr="00751FE5">
              <w:rPr>
                <w:bCs/>
              </w:rPr>
              <w:t xml:space="preserve"> kā uzraugošajai iestādei būtu pārliecība par NILLTPFN prasību ievērošanu sabiedrībā, ir nepieciešam</w:t>
            </w:r>
            <w:r>
              <w:rPr>
                <w:bCs/>
              </w:rPr>
              <w:t>s</w:t>
            </w:r>
            <w:r w:rsidRPr="00751FE5">
              <w:rPr>
                <w:bCs/>
              </w:rPr>
              <w:t xml:space="preserve">, lai tiktu ne tikai </w:t>
            </w:r>
            <w:r w:rsidRPr="00751FE5">
              <w:rPr>
                <w:bCs/>
              </w:rPr>
              <w:lastRenderedPageBreak/>
              <w:t xml:space="preserve">paziņots par iekšējo politiku un procedūru izstrādi, risku novērtējuma apstiprināšanu, </w:t>
            </w:r>
            <w:r w:rsidRPr="00296677">
              <w:rPr>
                <w:bCs/>
              </w:rPr>
              <w:t xml:space="preserve">iekšējās kontroles sistēmas (turpmāk – IKS) </w:t>
            </w:r>
            <w:r w:rsidRPr="00751FE5">
              <w:rPr>
                <w:bCs/>
              </w:rPr>
              <w:t xml:space="preserve">efektivitātes </w:t>
            </w:r>
            <w:proofErr w:type="spellStart"/>
            <w:r w:rsidRPr="00751FE5">
              <w:rPr>
                <w:bCs/>
              </w:rPr>
              <w:t>izvērtējumu</w:t>
            </w:r>
            <w:proofErr w:type="spellEnd"/>
            <w:r w:rsidRPr="00751FE5">
              <w:rPr>
                <w:bCs/>
              </w:rPr>
              <w:t xml:space="preserve"> un IKS audita ziņojumu, būtisku izmaiņu vai jaunas IKS apstiprināšanu, bet attiecīgie dokumenti tiktu arī iesniegti PTAC. </w:t>
            </w:r>
            <w:bookmarkStart w:id="1" w:name="_Hlk110344729"/>
            <w:r w:rsidRPr="00751FE5">
              <w:rPr>
                <w:bCs/>
              </w:rPr>
              <w:t>Šādā veidā netiek palielināts administratīvais slogs, jo grozījumu projekts nenosaka pienākumu veikt kādas papildus darbības</w:t>
            </w:r>
            <w:r>
              <w:rPr>
                <w:bCs/>
              </w:rPr>
              <w:t xml:space="preserve"> vai</w:t>
            </w:r>
            <w:r w:rsidRPr="00751FE5">
              <w:rPr>
                <w:bCs/>
              </w:rPr>
              <w:t xml:space="preserve"> </w:t>
            </w:r>
            <w:proofErr w:type="spellStart"/>
            <w:r w:rsidRPr="00751FE5">
              <w:rPr>
                <w:bCs/>
              </w:rPr>
              <w:t>izvērtējumus</w:t>
            </w:r>
            <w:proofErr w:type="spellEnd"/>
            <w:r w:rsidRPr="00751FE5">
              <w:rPr>
                <w:bCs/>
              </w:rPr>
              <w:t xml:space="preserve">, grozījumu projekts paredz tikai to, ka gadījumos, kad ir veikts </w:t>
            </w:r>
            <w:proofErr w:type="spellStart"/>
            <w:r w:rsidRPr="00751FE5">
              <w:rPr>
                <w:bCs/>
              </w:rPr>
              <w:t>izvērtējums</w:t>
            </w:r>
            <w:proofErr w:type="spellEnd"/>
            <w:r w:rsidRPr="00751FE5">
              <w:rPr>
                <w:bCs/>
              </w:rPr>
              <w:t xml:space="preserve"> vai jaunas dokumentācijas izstrāde, šie dokumenti ir jāiesniedz PTAC. Tādā veidā PTAC būs informēts par aktuālo dokumentāciju un lieki netraucēs ar pieprasījumiem par veikto risku novērtējumu, par audita ziņojumiem utt.</w:t>
            </w:r>
            <w:r>
              <w:rPr>
                <w:bCs/>
              </w:rPr>
              <w:t xml:space="preserve"> </w:t>
            </w:r>
            <w:bookmarkEnd w:id="1"/>
          </w:p>
        </w:tc>
      </w:tr>
      <w:tr w:rsidR="0061433A" w14:paraId="15797B60" w14:textId="77777777">
        <w:tc>
          <w:tcPr>
            <w:tcW w:w="750" w:type="dxa"/>
            <w:shd w:val="clear" w:color="auto" w:fill="FFFFFF"/>
            <w:noWrap/>
            <w:tcMar>
              <w:top w:w="75" w:type="dxa"/>
              <w:left w:w="75" w:type="dxa"/>
              <w:bottom w:w="75" w:type="dxa"/>
              <w:right w:w="75" w:type="dxa"/>
            </w:tcMar>
            <w:vAlign w:val="center"/>
          </w:tcPr>
          <w:p w14:paraId="0AB26558" w14:textId="649F3991" w:rsidR="0061433A" w:rsidRPr="005445F6" w:rsidRDefault="000E72EC">
            <w:pPr>
              <w:jc w:val="center"/>
              <w:rPr>
                <w:b/>
              </w:rPr>
            </w:pPr>
            <w:r w:rsidRPr="005445F6">
              <w:rPr>
                <w:b/>
              </w:rPr>
              <w:lastRenderedPageBreak/>
              <w:t>4.</w:t>
            </w:r>
          </w:p>
        </w:tc>
        <w:tc>
          <w:tcPr>
            <w:tcW w:w="4155" w:type="dxa"/>
            <w:shd w:val="clear" w:color="auto" w:fill="FFFFFF"/>
            <w:noWrap/>
            <w:tcMar>
              <w:top w:w="75" w:type="dxa"/>
              <w:left w:w="75" w:type="dxa"/>
              <w:bottom w:w="75" w:type="dxa"/>
              <w:right w:w="75" w:type="dxa"/>
            </w:tcMar>
            <w:vAlign w:val="center"/>
          </w:tcPr>
          <w:p w14:paraId="78E6A60D" w14:textId="2BF2C1F6" w:rsidR="0061433A" w:rsidRPr="005445F6" w:rsidRDefault="005445F6" w:rsidP="001A6913">
            <w:pPr>
              <w:jc w:val="center"/>
              <w:rPr>
                <w:bCs/>
              </w:rPr>
            </w:pPr>
            <w:r w:rsidRPr="005445F6">
              <w:rPr>
                <w:bCs/>
              </w:rPr>
              <w:t>F</w:t>
            </w:r>
            <w:r w:rsidR="00511EE3">
              <w:rPr>
                <w:bCs/>
              </w:rPr>
              <w:t>LA</w:t>
            </w:r>
          </w:p>
        </w:tc>
        <w:tc>
          <w:tcPr>
            <w:tcW w:w="4156" w:type="dxa"/>
            <w:shd w:val="clear" w:color="auto" w:fill="FFFFFF"/>
            <w:noWrap/>
            <w:tcMar>
              <w:top w:w="75" w:type="dxa"/>
              <w:left w:w="75" w:type="dxa"/>
              <w:bottom w:w="75" w:type="dxa"/>
              <w:right w:w="75" w:type="dxa"/>
            </w:tcMar>
            <w:vAlign w:val="center"/>
          </w:tcPr>
          <w:p w14:paraId="6C440859" w14:textId="77777777" w:rsidR="005445F6" w:rsidRDefault="005445F6" w:rsidP="005445F6">
            <w:r w:rsidRPr="000E72EC">
              <w:t>Priekšlikums</w:t>
            </w:r>
            <w:r>
              <w:t>: Aicinām 15.</w:t>
            </w:r>
            <w:r w:rsidRPr="0005315C">
              <w:rPr>
                <w:vertAlign w:val="superscript"/>
              </w:rPr>
              <w:t>1</w:t>
            </w:r>
            <w:r>
              <w:t xml:space="preserve"> punktu izteikt šādā redakcijā:</w:t>
            </w:r>
          </w:p>
          <w:p w14:paraId="09013F10" w14:textId="77777777" w:rsidR="005445F6" w:rsidRDefault="005445F6" w:rsidP="005445F6">
            <w:r>
              <w:lastRenderedPageBreak/>
              <w:t>"15.</w:t>
            </w:r>
            <w:r w:rsidRPr="0005315C">
              <w:rPr>
                <w:vertAlign w:val="superscript"/>
              </w:rPr>
              <w:t>1</w:t>
            </w:r>
            <w:r>
              <w:t xml:space="preserve"> Kredīta devējs, veicot klientam piemītošā riska </w:t>
            </w:r>
            <w:proofErr w:type="spellStart"/>
            <w:r>
              <w:t>izvērtējumu</w:t>
            </w:r>
            <w:proofErr w:type="spellEnd"/>
            <w:r>
              <w:t xml:space="preserve"> un nosakot atbilstošus izpētes pasākumus, ņem vērā:”</w:t>
            </w:r>
          </w:p>
          <w:p w14:paraId="437D2CB2" w14:textId="0FDCFEB0" w:rsidR="0061433A" w:rsidRDefault="005445F6" w:rsidP="000E72EC">
            <w:pPr>
              <w:rPr>
                <w:b/>
              </w:rPr>
            </w:pPr>
            <w:r>
              <w:t xml:space="preserve"> </w:t>
            </w:r>
            <w:r w:rsidR="000E72EC">
              <w:t>Skaitlisks novērtējums (</w:t>
            </w:r>
            <w:proofErr w:type="spellStart"/>
            <w:r w:rsidR="000E72EC">
              <w:t>scoring</w:t>
            </w:r>
            <w:proofErr w:type="spellEnd"/>
            <w:r w:rsidR="000E72EC">
              <w:t>) ir efektīvs un nepieciešams maksājumu pakalpojumu jomā un sarežģītākiem finanšu pakalpojumiem, ko sniedz kredītiestādes un maksājumu pakalpojumu iestādes. Patērētāju kreditēšanas jomā ir primitīvs produkts un maz riska faktoru, uz kā pamata izstrādāt skaitlisko riska novērtējumu. Skaitliskā novērtējuma sistēmas izstrāde būtu nesamērīgs administratīvais slogs, nepamatoti pieprasot ieviest noteiktu izvērtēšanas mehānismu pretēji uz risku balstītai pieejai un Noteikumu projekta Anotācijas 2.1.sadaļā “Ietekmes apraksts” paustajam par administratīvā sloga mazināšanas mērķi, jo īpaši mazākiem tirgus dalībniekiem.</w:t>
            </w:r>
          </w:p>
        </w:tc>
        <w:tc>
          <w:tcPr>
            <w:tcW w:w="1350" w:type="dxa"/>
            <w:shd w:val="clear" w:color="auto" w:fill="FFFFFF"/>
            <w:noWrap/>
            <w:tcMar>
              <w:top w:w="75" w:type="dxa"/>
              <w:left w:w="75" w:type="dxa"/>
              <w:bottom w:w="75" w:type="dxa"/>
              <w:right w:w="75" w:type="dxa"/>
            </w:tcMar>
            <w:vAlign w:val="center"/>
          </w:tcPr>
          <w:p w14:paraId="342878C3" w14:textId="410D8470" w:rsidR="0061433A" w:rsidRDefault="00821400">
            <w:pPr>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0FADB15A" w14:textId="765D0BC6" w:rsidR="0061433A" w:rsidRPr="00821400" w:rsidRDefault="00821400" w:rsidP="00821400">
            <w:pPr>
              <w:rPr>
                <w:bCs/>
              </w:rPr>
            </w:pPr>
            <w:r w:rsidRPr="00821400">
              <w:rPr>
                <w:bCs/>
              </w:rPr>
              <w:t>No noteikumu projekta izslēgts vārds “skaitliski”.</w:t>
            </w:r>
          </w:p>
        </w:tc>
      </w:tr>
      <w:tr w:rsidR="0061433A" w14:paraId="7AB0B50A" w14:textId="77777777">
        <w:tc>
          <w:tcPr>
            <w:tcW w:w="750" w:type="dxa"/>
            <w:shd w:val="clear" w:color="auto" w:fill="FFFFFF"/>
            <w:noWrap/>
            <w:tcMar>
              <w:top w:w="75" w:type="dxa"/>
              <w:left w:w="75" w:type="dxa"/>
              <w:bottom w:w="75" w:type="dxa"/>
              <w:right w:w="75" w:type="dxa"/>
            </w:tcMar>
            <w:vAlign w:val="center"/>
          </w:tcPr>
          <w:p w14:paraId="0B9A4E0B" w14:textId="7C1CA449" w:rsidR="0061433A" w:rsidRDefault="005445F6">
            <w:pPr>
              <w:jc w:val="center"/>
              <w:rPr>
                <w:b/>
              </w:rPr>
            </w:pPr>
            <w:r>
              <w:rPr>
                <w:b/>
              </w:rPr>
              <w:lastRenderedPageBreak/>
              <w:t>5.</w:t>
            </w:r>
          </w:p>
        </w:tc>
        <w:tc>
          <w:tcPr>
            <w:tcW w:w="4155" w:type="dxa"/>
            <w:shd w:val="clear" w:color="auto" w:fill="FFFFFF"/>
            <w:noWrap/>
            <w:tcMar>
              <w:top w:w="75" w:type="dxa"/>
              <w:left w:w="75" w:type="dxa"/>
              <w:bottom w:w="75" w:type="dxa"/>
              <w:right w:w="75" w:type="dxa"/>
            </w:tcMar>
            <w:vAlign w:val="center"/>
          </w:tcPr>
          <w:p w14:paraId="39B0A73B" w14:textId="64EC9D02" w:rsidR="0061433A" w:rsidRPr="005445F6" w:rsidRDefault="005445F6">
            <w:pPr>
              <w:jc w:val="center"/>
              <w:rPr>
                <w:bCs/>
              </w:rPr>
            </w:pPr>
            <w:r w:rsidRPr="005445F6">
              <w:rPr>
                <w:bCs/>
              </w:rPr>
              <w:t>F</w:t>
            </w:r>
            <w:r w:rsidR="00511EE3">
              <w:rPr>
                <w:bCs/>
              </w:rPr>
              <w:t>LA</w:t>
            </w:r>
          </w:p>
        </w:tc>
        <w:tc>
          <w:tcPr>
            <w:tcW w:w="4156" w:type="dxa"/>
            <w:shd w:val="clear" w:color="auto" w:fill="FFFFFF"/>
            <w:noWrap/>
            <w:tcMar>
              <w:top w:w="75" w:type="dxa"/>
              <w:left w:w="75" w:type="dxa"/>
              <w:bottom w:w="75" w:type="dxa"/>
              <w:right w:w="75" w:type="dxa"/>
            </w:tcMar>
            <w:vAlign w:val="center"/>
          </w:tcPr>
          <w:p w14:paraId="475DD21F" w14:textId="6F88A7D2" w:rsidR="005445F6" w:rsidRDefault="005445F6" w:rsidP="005445F6">
            <w:r w:rsidRPr="005445F6">
              <w:t>I</w:t>
            </w:r>
            <w:r>
              <w:t>ebildums  par Noteikumu projekta 21.punktu:</w:t>
            </w:r>
          </w:p>
          <w:p w14:paraId="490C54DB" w14:textId="0FFAA048" w:rsidR="0061433A" w:rsidRDefault="005445F6" w:rsidP="005445F6">
            <w:pPr>
              <w:rPr>
                <w:b/>
              </w:rPr>
            </w:pPr>
            <w:r>
              <w:t>Noteikumu projekta 21.punktā papildinātā 15.</w:t>
            </w:r>
            <w:r w:rsidRPr="00296677">
              <w:rPr>
                <w:vertAlign w:val="superscript"/>
              </w:rPr>
              <w:t>1</w:t>
            </w:r>
            <w:r>
              <w:t xml:space="preserve"> punkta apakšpunktā uzskaitītie riska </w:t>
            </w:r>
            <w:proofErr w:type="spellStart"/>
            <w:r>
              <w:t>izvērtējuma</w:t>
            </w:r>
            <w:proofErr w:type="spellEnd"/>
            <w:r>
              <w:t xml:space="preserve"> avoti ir jāņem vērā izstrādājot uzņēmuma riska novērtējumu atbilstoši NILLTPFN likuma 6.pantam. Savukārt klienta risku paaugstinošie un pazeminošie apstākļi ir uzskaitīti NILLTPFN likuma 11.</w:t>
            </w:r>
            <w:r w:rsidRPr="00296677">
              <w:rPr>
                <w:vertAlign w:val="superscript"/>
              </w:rPr>
              <w:t>1</w:t>
            </w:r>
            <w:r>
              <w:t xml:space="preserve"> panta trešajā un ceturtajā daļā. Līdz ar to nav pamata Noteikumos ietvert normas no likuma, uz kura pamata tie izdoti, kas arī ir pretrunā ar lietderības un efektivitātes prasībām. Būtiski ir norādīt, ka zemāka juridiskā ranga normatīvajā aktā nav jāpārraksta tiesību normas, kuras ietvertas normatīvajā aktā, kas ir juridiskā spēka ziņā augstāks tāpēc, ka tas ir likumdošanas kompetences jautājums.</w:t>
            </w:r>
          </w:p>
        </w:tc>
        <w:tc>
          <w:tcPr>
            <w:tcW w:w="1350" w:type="dxa"/>
            <w:shd w:val="clear" w:color="auto" w:fill="FFFFFF"/>
            <w:noWrap/>
            <w:tcMar>
              <w:top w:w="75" w:type="dxa"/>
              <w:left w:w="75" w:type="dxa"/>
              <w:bottom w:w="75" w:type="dxa"/>
              <w:right w:w="75" w:type="dxa"/>
            </w:tcMar>
            <w:vAlign w:val="center"/>
          </w:tcPr>
          <w:p w14:paraId="792027E7" w14:textId="4B3FB40B" w:rsidR="0061433A" w:rsidRDefault="00821400">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61A7BAA8" w14:textId="7B0BCD43" w:rsidR="0061433A" w:rsidRPr="00821400" w:rsidRDefault="00821400" w:rsidP="00821400">
            <w:pPr>
              <w:rPr>
                <w:bCs/>
              </w:rPr>
            </w:pPr>
            <w:r>
              <w:rPr>
                <w:bCs/>
              </w:rPr>
              <w:t>I</w:t>
            </w:r>
            <w:r w:rsidRPr="00821400">
              <w:rPr>
                <w:bCs/>
              </w:rPr>
              <w:t xml:space="preserve">ebildums nav ņemts vērā, jo piedāvātais </w:t>
            </w:r>
            <w:r w:rsidR="00296677">
              <w:rPr>
                <w:bCs/>
              </w:rPr>
              <w:t>noteikumu</w:t>
            </w:r>
            <w:r w:rsidRPr="00821400">
              <w:rPr>
                <w:bCs/>
              </w:rPr>
              <w:t xml:space="preserve"> projekta punkts ietver plašāku risku avotu uzskaitījumu nekā </w:t>
            </w:r>
            <w:r>
              <w:rPr>
                <w:bCs/>
              </w:rPr>
              <w:t>Likumā</w:t>
            </w:r>
            <w:r w:rsidRPr="00821400">
              <w:rPr>
                <w:bCs/>
              </w:rPr>
              <w:t xml:space="preserve"> norādītie un nav pretrunā ar tiem.</w:t>
            </w:r>
          </w:p>
        </w:tc>
      </w:tr>
      <w:tr w:rsidR="0061433A" w14:paraId="337EFB08" w14:textId="77777777">
        <w:tc>
          <w:tcPr>
            <w:tcW w:w="750" w:type="dxa"/>
            <w:shd w:val="clear" w:color="auto" w:fill="FFFFFF"/>
            <w:noWrap/>
            <w:tcMar>
              <w:top w:w="75" w:type="dxa"/>
              <w:left w:w="75" w:type="dxa"/>
              <w:bottom w:w="75" w:type="dxa"/>
              <w:right w:w="75" w:type="dxa"/>
            </w:tcMar>
            <w:vAlign w:val="center"/>
          </w:tcPr>
          <w:p w14:paraId="736DC27C" w14:textId="3A8EC20F" w:rsidR="0061433A" w:rsidRDefault="00E67DB3">
            <w:pPr>
              <w:jc w:val="center"/>
              <w:rPr>
                <w:b/>
              </w:rPr>
            </w:pPr>
            <w:r>
              <w:rPr>
                <w:b/>
              </w:rPr>
              <w:t>6.</w:t>
            </w:r>
          </w:p>
        </w:tc>
        <w:tc>
          <w:tcPr>
            <w:tcW w:w="4155" w:type="dxa"/>
            <w:shd w:val="clear" w:color="auto" w:fill="FFFFFF"/>
            <w:noWrap/>
            <w:tcMar>
              <w:top w:w="75" w:type="dxa"/>
              <w:left w:w="75" w:type="dxa"/>
              <w:bottom w:w="75" w:type="dxa"/>
              <w:right w:w="75" w:type="dxa"/>
            </w:tcMar>
            <w:vAlign w:val="center"/>
          </w:tcPr>
          <w:p w14:paraId="54CB13E5" w14:textId="789DC554" w:rsidR="0061433A" w:rsidRPr="00E67DB3" w:rsidRDefault="00E67DB3">
            <w:pPr>
              <w:jc w:val="center"/>
              <w:rPr>
                <w:bCs/>
              </w:rPr>
            </w:pPr>
            <w:r w:rsidRPr="00E67DB3">
              <w:rPr>
                <w:bCs/>
              </w:rPr>
              <w:t>F</w:t>
            </w:r>
            <w:r w:rsidR="00511EE3">
              <w:rPr>
                <w:bCs/>
              </w:rPr>
              <w:t>LA</w:t>
            </w:r>
          </w:p>
        </w:tc>
        <w:tc>
          <w:tcPr>
            <w:tcW w:w="4156" w:type="dxa"/>
            <w:shd w:val="clear" w:color="auto" w:fill="FFFFFF"/>
            <w:noWrap/>
            <w:tcMar>
              <w:top w:w="75" w:type="dxa"/>
              <w:left w:w="75" w:type="dxa"/>
              <w:bottom w:w="75" w:type="dxa"/>
              <w:right w:w="75" w:type="dxa"/>
            </w:tcMar>
            <w:vAlign w:val="center"/>
          </w:tcPr>
          <w:p w14:paraId="5713BA9C" w14:textId="7EF8F884" w:rsidR="00E67DB3" w:rsidRDefault="00821400" w:rsidP="00E67DB3">
            <w:r>
              <w:t xml:space="preserve">Iebildums par </w:t>
            </w:r>
            <w:r w:rsidR="00E67DB3">
              <w:t>Noteikumu</w:t>
            </w:r>
            <w:r>
              <w:t xml:space="preserve"> projekta</w:t>
            </w:r>
            <w:r w:rsidR="00E67DB3">
              <w:t xml:space="preserve"> 21.punktu:</w:t>
            </w:r>
          </w:p>
          <w:p w14:paraId="0DC713FB" w14:textId="51776882" w:rsidR="0061433A" w:rsidRDefault="00E67DB3" w:rsidP="00E67DB3">
            <w:pPr>
              <w:rPr>
                <w:b/>
              </w:rPr>
            </w:pPr>
            <w:r>
              <w:t xml:space="preserve">Ir nepamatoti uzlikt par pienākumu patērētāju kreditētājiem Noteikumu </w:t>
            </w:r>
            <w:r>
              <w:lastRenderedPageBreak/>
              <w:t>projekta 21.punktā papildinātā 15.</w:t>
            </w:r>
            <w:r w:rsidRPr="00296677">
              <w:rPr>
                <w:vertAlign w:val="superscript"/>
              </w:rPr>
              <w:t>1</w:t>
            </w:r>
            <w:r>
              <w:t xml:space="preserve"> 4.apakšpunktā noteikto pienākumu ņemt vērā Eiropas Banku iestādes un Eiropas Vērtspapīru un tirgu iestādes kopīgās pamatnostādnēs noteiktos riska faktorus. Patērētāju kreditētāji darbojas citā finanšu nozarē, līdz ar to </w:t>
            </w:r>
            <w:r w:rsidR="00821400">
              <w:t>L</w:t>
            </w:r>
            <w:r>
              <w:t>ikuma subjekti var kā papildus līdzekli izmantot iepriekš minētās pamatnostādnes, ciktāl tās ir iespējams integrēt noteiktajā uzņēmuma darbībā.</w:t>
            </w:r>
          </w:p>
        </w:tc>
        <w:tc>
          <w:tcPr>
            <w:tcW w:w="1350" w:type="dxa"/>
            <w:shd w:val="clear" w:color="auto" w:fill="FFFFFF"/>
            <w:noWrap/>
            <w:tcMar>
              <w:top w:w="75" w:type="dxa"/>
              <w:left w:w="75" w:type="dxa"/>
              <w:bottom w:w="75" w:type="dxa"/>
              <w:right w:w="75" w:type="dxa"/>
            </w:tcMar>
            <w:vAlign w:val="center"/>
          </w:tcPr>
          <w:p w14:paraId="29564B38" w14:textId="7F8AAEF7" w:rsidR="0061433A" w:rsidRDefault="00821400">
            <w:pPr>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6E905E4F" w14:textId="2658246D" w:rsidR="0061433A" w:rsidRPr="00821400" w:rsidRDefault="00821400" w:rsidP="00821400">
            <w:pPr>
              <w:rPr>
                <w:bCs/>
              </w:rPr>
            </w:pPr>
            <w:r w:rsidRPr="00821400">
              <w:rPr>
                <w:bCs/>
              </w:rPr>
              <w:t>Noteikumu projekts papildināts ar piebildi “, ciktāl tie ir attiecināmi uz šo noteikumu 1.punktā minētajiem likuma subjektiem”</w:t>
            </w:r>
          </w:p>
        </w:tc>
      </w:tr>
      <w:tr w:rsidR="0061433A" w:rsidRPr="00EE66F3" w14:paraId="583D43BD" w14:textId="77777777">
        <w:tc>
          <w:tcPr>
            <w:tcW w:w="750" w:type="dxa"/>
            <w:shd w:val="clear" w:color="auto" w:fill="FFFFFF"/>
            <w:noWrap/>
            <w:tcMar>
              <w:top w:w="75" w:type="dxa"/>
              <w:left w:w="75" w:type="dxa"/>
              <w:bottom w:w="75" w:type="dxa"/>
              <w:right w:w="75" w:type="dxa"/>
            </w:tcMar>
            <w:vAlign w:val="center"/>
          </w:tcPr>
          <w:p w14:paraId="52C496A5" w14:textId="4A05CD0D" w:rsidR="0061433A" w:rsidRDefault="00E67DB3">
            <w:pPr>
              <w:jc w:val="center"/>
              <w:rPr>
                <w:b/>
              </w:rPr>
            </w:pPr>
            <w:r>
              <w:rPr>
                <w:b/>
              </w:rPr>
              <w:t>7.</w:t>
            </w:r>
          </w:p>
        </w:tc>
        <w:tc>
          <w:tcPr>
            <w:tcW w:w="4155" w:type="dxa"/>
            <w:shd w:val="clear" w:color="auto" w:fill="FFFFFF"/>
            <w:noWrap/>
            <w:tcMar>
              <w:top w:w="75" w:type="dxa"/>
              <w:left w:w="75" w:type="dxa"/>
              <w:bottom w:w="75" w:type="dxa"/>
              <w:right w:w="75" w:type="dxa"/>
            </w:tcMar>
            <w:vAlign w:val="center"/>
          </w:tcPr>
          <w:p w14:paraId="5AD422CA" w14:textId="08797438" w:rsidR="0061433A" w:rsidRPr="00E67DB3" w:rsidRDefault="00E67DB3">
            <w:pPr>
              <w:jc w:val="center"/>
              <w:rPr>
                <w:bCs/>
              </w:rPr>
            </w:pPr>
            <w:r w:rsidRPr="00E67DB3">
              <w:rPr>
                <w:bCs/>
              </w:rPr>
              <w:t>F</w:t>
            </w:r>
            <w:r w:rsidR="00511EE3">
              <w:rPr>
                <w:bCs/>
              </w:rPr>
              <w:t>LA</w:t>
            </w:r>
          </w:p>
        </w:tc>
        <w:tc>
          <w:tcPr>
            <w:tcW w:w="4156" w:type="dxa"/>
            <w:shd w:val="clear" w:color="auto" w:fill="FFFFFF"/>
            <w:noWrap/>
            <w:tcMar>
              <w:top w:w="75" w:type="dxa"/>
              <w:left w:w="75" w:type="dxa"/>
              <w:bottom w:w="75" w:type="dxa"/>
              <w:right w:w="75" w:type="dxa"/>
            </w:tcMar>
            <w:vAlign w:val="center"/>
          </w:tcPr>
          <w:p w14:paraId="33975688" w14:textId="28FFED9F" w:rsidR="00E67DB3" w:rsidRDefault="00E67DB3" w:rsidP="00E67DB3">
            <w:r w:rsidRPr="00E67DB3">
              <w:t>Priekšlikums</w:t>
            </w:r>
            <w:r>
              <w:t xml:space="preserve"> 19.3. apakšpunktu izteikt šādā redakcijā:</w:t>
            </w:r>
          </w:p>
          <w:p w14:paraId="4FDF775F" w14:textId="0ECE6D38" w:rsidR="00E67DB3" w:rsidRDefault="00E67DB3" w:rsidP="00E67DB3">
            <w:r>
              <w:t>“19.3. klienta saimnieciskās darbības veids ir saistīts ar paaugstināta riska nozari saskaņā ar 15.</w:t>
            </w:r>
            <w:r w:rsidRPr="00296677">
              <w:rPr>
                <w:vertAlign w:val="superscript"/>
              </w:rPr>
              <w:t>1</w:t>
            </w:r>
            <w:r w:rsidR="00296677">
              <w:t xml:space="preserve"> </w:t>
            </w:r>
            <w:r>
              <w:t>punktā norādītajiem risku avotiem."</w:t>
            </w:r>
          </w:p>
          <w:p w14:paraId="174779F9" w14:textId="2040A3C9" w:rsidR="0061433A" w:rsidRDefault="00E67DB3" w:rsidP="00E67DB3">
            <w:pPr>
              <w:rPr>
                <w:b/>
              </w:rPr>
            </w:pPr>
            <w:r>
              <w:t>PAMATOJUMS: Aicinām precizēt tiesību normu, nosakot avotus pēc analoģijas kā FLA piedāvātajā 15.</w:t>
            </w:r>
            <w:r w:rsidRPr="00296677">
              <w:rPr>
                <w:vertAlign w:val="superscript"/>
              </w:rPr>
              <w:t>1</w:t>
            </w:r>
            <w:r>
              <w:t xml:space="preserve"> punktā, citādā gadījumā tas ir pārāk plaši interpretējams un var tikt attiecināts uz jebkuru uzņēmumu</w:t>
            </w:r>
            <w:r w:rsidR="00296677">
              <w:t>.</w:t>
            </w:r>
          </w:p>
        </w:tc>
        <w:tc>
          <w:tcPr>
            <w:tcW w:w="1350" w:type="dxa"/>
            <w:shd w:val="clear" w:color="auto" w:fill="FFFFFF"/>
            <w:noWrap/>
            <w:tcMar>
              <w:top w:w="75" w:type="dxa"/>
              <w:left w:w="75" w:type="dxa"/>
              <w:bottom w:w="75" w:type="dxa"/>
              <w:right w:w="75" w:type="dxa"/>
            </w:tcMar>
            <w:vAlign w:val="center"/>
          </w:tcPr>
          <w:p w14:paraId="2C1F1016" w14:textId="457693FE" w:rsidR="0061433A" w:rsidRDefault="00EE66F3">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3EB8F289" w14:textId="23982F68" w:rsidR="0061433A" w:rsidRPr="00EE66F3" w:rsidRDefault="00EE66F3" w:rsidP="00EE66F3">
            <w:pPr>
              <w:rPr>
                <w:bCs/>
              </w:rPr>
            </w:pPr>
            <w:r w:rsidRPr="00EE66F3">
              <w:rPr>
                <w:bCs/>
              </w:rPr>
              <w:t>Lasot noteikumus sistēmiski, 3.nodaļas sākumā ir norādītas prasības kredīta devēja klienta risku novērtēšanai. 15.</w:t>
            </w:r>
            <w:r w:rsidRPr="00E621F8">
              <w:rPr>
                <w:bCs/>
                <w:vertAlign w:val="superscript"/>
              </w:rPr>
              <w:t>1</w:t>
            </w:r>
            <w:r w:rsidRPr="00EE66F3">
              <w:rPr>
                <w:bCs/>
              </w:rPr>
              <w:t xml:space="preserve"> punktā ir norādīti risku avoti, kuri kredīta devējam jāņem vērā, veicot klientam piemītošā riska </w:t>
            </w:r>
            <w:proofErr w:type="spellStart"/>
            <w:r w:rsidRPr="00EE66F3">
              <w:rPr>
                <w:bCs/>
              </w:rPr>
              <w:t>izvērtējumu</w:t>
            </w:r>
            <w:proofErr w:type="spellEnd"/>
            <w:r w:rsidRPr="00EE66F3">
              <w:rPr>
                <w:bCs/>
              </w:rPr>
              <w:t>. Līdz ar to loģiski secināms, ka paaugstināta riska nozare tiek noteikta, balstoties uz 15.</w:t>
            </w:r>
            <w:r w:rsidRPr="00920A66">
              <w:rPr>
                <w:bCs/>
                <w:vertAlign w:val="superscript"/>
              </w:rPr>
              <w:t>1</w:t>
            </w:r>
            <w:r w:rsidRPr="00EE66F3">
              <w:rPr>
                <w:bCs/>
              </w:rPr>
              <w:t xml:space="preserve"> punktā norādītajiem risku avotiem</w:t>
            </w:r>
            <w:r>
              <w:rPr>
                <w:bCs/>
              </w:rPr>
              <w:t>. Tādēļ nav nepieciešams precizēt minēto noteikumu projekta punktu.</w:t>
            </w:r>
          </w:p>
        </w:tc>
      </w:tr>
      <w:tr w:rsidR="00E67DB3" w:rsidRPr="00FA0330" w14:paraId="60CC89C3" w14:textId="77777777">
        <w:tc>
          <w:tcPr>
            <w:tcW w:w="750" w:type="dxa"/>
            <w:shd w:val="clear" w:color="auto" w:fill="FFFFFF"/>
            <w:noWrap/>
            <w:tcMar>
              <w:top w:w="75" w:type="dxa"/>
              <w:left w:w="75" w:type="dxa"/>
              <w:bottom w:w="75" w:type="dxa"/>
              <w:right w:w="75" w:type="dxa"/>
            </w:tcMar>
            <w:vAlign w:val="center"/>
          </w:tcPr>
          <w:p w14:paraId="407C7B45" w14:textId="3EA5F819" w:rsidR="00E67DB3" w:rsidRDefault="00E67DB3">
            <w:pPr>
              <w:jc w:val="center"/>
              <w:rPr>
                <w:b/>
              </w:rPr>
            </w:pPr>
            <w:r>
              <w:rPr>
                <w:b/>
              </w:rPr>
              <w:lastRenderedPageBreak/>
              <w:t>8.</w:t>
            </w:r>
          </w:p>
        </w:tc>
        <w:tc>
          <w:tcPr>
            <w:tcW w:w="4155" w:type="dxa"/>
            <w:shd w:val="clear" w:color="auto" w:fill="FFFFFF"/>
            <w:noWrap/>
            <w:tcMar>
              <w:top w:w="75" w:type="dxa"/>
              <w:left w:w="75" w:type="dxa"/>
              <w:bottom w:w="75" w:type="dxa"/>
              <w:right w:w="75" w:type="dxa"/>
            </w:tcMar>
            <w:vAlign w:val="center"/>
          </w:tcPr>
          <w:p w14:paraId="0291DC50" w14:textId="64D51482" w:rsidR="00E67DB3" w:rsidRPr="00E67DB3" w:rsidRDefault="00131C75">
            <w:pPr>
              <w:jc w:val="center"/>
              <w:rPr>
                <w:bCs/>
              </w:rPr>
            </w:pPr>
            <w:r>
              <w:rPr>
                <w:bCs/>
              </w:rPr>
              <w:t>F</w:t>
            </w:r>
            <w:r w:rsidR="001A6913">
              <w:rPr>
                <w:bCs/>
              </w:rPr>
              <w:t>inanšu nozares asociācija (turpmāk – F</w:t>
            </w:r>
            <w:r>
              <w:rPr>
                <w:bCs/>
              </w:rPr>
              <w:t>NA</w:t>
            </w:r>
            <w:r w:rsidR="001A6913">
              <w:rPr>
                <w:bCs/>
              </w:rPr>
              <w:t>)</w:t>
            </w:r>
          </w:p>
        </w:tc>
        <w:tc>
          <w:tcPr>
            <w:tcW w:w="4156" w:type="dxa"/>
            <w:shd w:val="clear" w:color="auto" w:fill="FFFFFF"/>
            <w:noWrap/>
            <w:tcMar>
              <w:top w:w="75" w:type="dxa"/>
              <w:left w:w="75" w:type="dxa"/>
              <w:bottom w:w="75" w:type="dxa"/>
              <w:right w:w="75" w:type="dxa"/>
            </w:tcMar>
            <w:vAlign w:val="center"/>
          </w:tcPr>
          <w:p w14:paraId="30BD9F29" w14:textId="25792EB5" w:rsidR="00E67DB3" w:rsidRPr="00E67DB3" w:rsidRDefault="00131C75" w:rsidP="00131C75">
            <w:r w:rsidRPr="003855C4">
              <w:t>Lūdzam izvērtēt, vai 4.</w:t>
            </w:r>
            <w:r w:rsidRPr="00296677">
              <w:rPr>
                <w:vertAlign w:val="superscript"/>
              </w:rPr>
              <w:t>1</w:t>
            </w:r>
            <w:r w:rsidRPr="003855C4">
              <w:t xml:space="preserve"> punktā paredzētais termiņš – 2 gadi – nav nesamērīgi īss datu iegūšanai par personu un atkārtota </w:t>
            </w:r>
            <w:proofErr w:type="spellStart"/>
            <w:r w:rsidRPr="003855C4">
              <w:t>izvērtējuma</w:t>
            </w:r>
            <w:proofErr w:type="spellEnd"/>
            <w:r w:rsidRPr="003855C4">
              <w:t xml:space="preserve"> veikšanai. Iespējams, termiņš būtu jānosaka vismaz 3 vai 5 gadi. Jānorāda, ka citiem likuma subjektiem šo jautājumu ārējie normatīvie akti specifiski neregulē.</w:t>
            </w:r>
          </w:p>
        </w:tc>
        <w:tc>
          <w:tcPr>
            <w:tcW w:w="1350" w:type="dxa"/>
            <w:shd w:val="clear" w:color="auto" w:fill="FFFFFF"/>
            <w:noWrap/>
            <w:tcMar>
              <w:top w:w="75" w:type="dxa"/>
              <w:left w:w="75" w:type="dxa"/>
              <w:bottom w:w="75" w:type="dxa"/>
              <w:right w:w="75" w:type="dxa"/>
            </w:tcMar>
            <w:vAlign w:val="center"/>
          </w:tcPr>
          <w:p w14:paraId="758FC747" w14:textId="71CB8058" w:rsidR="00E67DB3" w:rsidRDefault="00FA0330">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27DCE867" w14:textId="3DD19A55" w:rsidR="00E67DB3" w:rsidRPr="00FA0330" w:rsidRDefault="00FA0330" w:rsidP="00FA0330">
            <w:pPr>
              <w:rPr>
                <w:bCs/>
              </w:rPr>
            </w:pPr>
            <w:r>
              <w:rPr>
                <w:bCs/>
              </w:rPr>
              <w:t>Noteiku</w:t>
            </w:r>
            <w:r w:rsidRPr="00FA0330">
              <w:rPr>
                <w:bCs/>
              </w:rPr>
              <w:t xml:space="preserve">mu projekta 6.punktā paredzēto </w:t>
            </w:r>
            <w:r>
              <w:rPr>
                <w:bCs/>
              </w:rPr>
              <w:t>2 gadu</w:t>
            </w:r>
            <w:r w:rsidRPr="00FA0330">
              <w:rPr>
                <w:bCs/>
              </w:rPr>
              <w:t xml:space="preserve"> termiņu par NILLTPFN prasību izpildes ievērošanu atbildīgajā darbinieka atbilstības novērtēšanai nevar uzskatīt kā </w:t>
            </w:r>
            <w:r>
              <w:rPr>
                <w:bCs/>
              </w:rPr>
              <w:t>nesamērīgi īsu</w:t>
            </w:r>
            <w:r w:rsidRPr="00FA0330">
              <w:rPr>
                <w:bCs/>
              </w:rPr>
              <w:t xml:space="preserve">. Arī FKTK ieteikumu Nr.169 62.punkts paredz, ka atbildīgo darbinieku novērtējums jāveic regulāri, ne tikai pirmreizēji, saskaņā ar  FKTK normatīvajiem noteikumiem Nr.94. 2.3. apakšnodaļā </w:t>
            </w:r>
            <w:r>
              <w:rPr>
                <w:bCs/>
              </w:rPr>
              <w:t>noteik</w:t>
            </w:r>
            <w:r w:rsidRPr="00FA0330">
              <w:rPr>
                <w:bCs/>
              </w:rPr>
              <w:t>to.</w:t>
            </w:r>
          </w:p>
        </w:tc>
      </w:tr>
      <w:tr w:rsidR="00E67DB3" w14:paraId="7E24585B" w14:textId="77777777">
        <w:tc>
          <w:tcPr>
            <w:tcW w:w="750" w:type="dxa"/>
            <w:shd w:val="clear" w:color="auto" w:fill="FFFFFF"/>
            <w:noWrap/>
            <w:tcMar>
              <w:top w:w="75" w:type="dxa"/>
              <w:left w:w="75" w:type="dxa"/>
              <w:bottom w:w="75" w:type="dxa"/>
              <w:right w:w="75" w:type="dxa"/>
            </w:tcMar>
            <w:vAlign w:val="center"/>
          </w:tcPr>
          <w:p w14:paraId="6B14A35E" w14:textId="146D4CFF" w:rsidR="00E67DB3" w:rsidRDefault="00131C75">
            <w:pPr>
              <w:jc w:val="center"/>
              <w:rPr>
                <w:b/>
              </w:rPr>
            </w:pPr>
            <w:r>
              <w:rPr>
                <w:b/>
              </w:rPr>
              <w:t>9.</w:t>
            </w:r>
          </w:p>
        </w:tc>
        <w:tc>
          <w:tcPr>
            <w:tcW w:w="4155" w:type="dxa"/>
            <w:shd w:val="clear" w:color="auto" w:fill="FFFFFF"/>
            <w:noWrap/>
            <w:tcMar>
              <w:top w:w="75" w:type="dxa"/>
              <w:left w:w="75" w:type="dxa"/>
              <w:bottom w:w="75" w:type="dxa"/>
              <w:right w:w="75" w:type="dxa"/>
            </w:tcMar>
            <w:vAlign w:val="center"/>
          </w:tcPr>
          <w:p w14:paraId="11CC4436" w14:textId="26B9CAC2" w:rsidR="00E67DB3" w:rsidRPr="00E67DB3" w:rsidRDefault="00131C75">
            <w:pPr>
              <w:jc w:val="center"/>
              <w:rPr>
                <w:bCs/>
              </w:rPr>
            </w:pPr>
            <w:r>
              <w:rPr>
                <w:bCs/>
              </w:rPr>
              <w:t>FNA</w:t>
            </w:r>
          </w:p>
        </w:tc>
        <w:tc>
          <w:tcPr>
            <w:tcW w:w="4156" w:type="dxa"/>
            <w:shd w:val="clear" w:color="auto" w:fill="FFFFFF"/>
            <w:noWrap/>
            <w:tcMar>
              <w:top w:w="75" w:type="dxa"/>
              <w:left w:w="75" w:type="dxa"/>
              <w:bottom w:w="75" w:type="dxa"/>
              <w:right w:w="75" w:type="dxa"/>
            </w:tcMar>
            <w:vAlign w:val="center"/>
          </w:tcPr>
          <w:p w14:paraId="64619738" w14:textId="3C80387E" w:rsidR="00E67DB3" w:rsidRPr="00E67DB3" w:rsidRDefault="00131C75" w:rsidP="00E621F8">
            <w:r w:rsidRPr="003855C4">
              <w:t>Lūdzam 8.</w:t>
            </w:r>
            <w:r w:rsidRPr="00E621F8">
              <w:rPr>
                <w:vertAlign w:val="superscript"/>
              </w:rPr>
              <w:t>1</w:t>
            </w:r>
            <w:r w:rsidRPr="003855C4">
              <w:t xml:space="preserve"> punktā kā izņēmumu norādīt ne tikai to, ka ir vai nu notikusi iekšējā audita pārbaude pēdējos 2 gados vai arī to nepiemēro, bet arī to, ka ir iespēja noteikt citu piemērošanas biežumu vai kārtību. Piemēram, kredītiestāžu grupas ietvaros tā nebūtu līzinga sabiedrības iekšējā audita struktūrvienība, bet grupas līmeņa struktūrvienība, vai arī iekšējo auditu veiktu citā regularitātē atbilstoši piemītošajam riskam, ko tad saskaņotu ar PTAC. Praksē novērots, ka </w:t>
            </w:r>
            <w:r w:rsidR="00E621F8">
              <w:t>IKS</w:t>
            </w:r>
            <w:r w:rsidRPr="003855C4">
              <w:t xml:space="preserve"> katrs norāda </w:t>
            </w:r>
            <w:r w:rsidRPr="003855C4">
              <w:lastRenderedPageBreak/>
              <w:t>specifisku termiņu un iekšējā audita pārbaudes veikšanas kārtību. Piemēram, FKTK praksē novērots, ka iekšējā audita funkciju atļauj neveidot, bet aizstāt to ar citu pārbaudes veicēju (ņemot vērā, ka atsevišķām finanšu iestādēm ārējais audits nav obligāts, tad iekšējo auditu aizstāt ar ārējo auditu). Līdz ar to PTAC varētu lemt ne tikai par audita nepiemērošanu, bet arī citādāku šīs funkcijas veikšanas kārtību (kompensējošie mehānismi</w:t>
            </w:r>
            <w:r>
              <w:t>).</w:t>
            </w:r>
          </w:p>
        </w:tc>
        <w:tc>
          <w:tcPr>
            <w:tcW w:w="1350" w:type="dxa"/>
            <w:shd w:val="clear" w:color="auto" w:fill="FFFFFF"/>
            <w:noWrap/>
            <w:tcMar>
              <w:top w:w="75" w:type="dxa"/>
              <w:left w:w="75" w:type="dxa"/>
              <w:bottom w:w="75" w:type="dxa"/>
              <w:right w:w="75" w:type="dxa"/>
            </w:tcMar>
            <w:vAlign w:val="center"/>
          </w:tcPr>
          <w:p w14:paraId="0EF323C0" w14:textId="5997F10B" w:rsidR="00E67DB3" w:rsidRDefault="00E24580">
            <w:pPr>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20AF3F83" w14:textId="584861FB" w:rsidR="00E67DB3" w:rsidRPr="00E24580" w:rsidRDefault="00E24580" w:rsidP="00E24580">
            <w:pPr>
              <w:rPr>
                <w:bCs/>
              </w:rPr>
            </w:pPr>
            <w:r w:rsidRPr="00E24580">
              <w:rPr>
                <w:bCs/>
              </w:rPr>
              <w:t>Noteikumu 8.</w:t>
            </w:r>
            <w:r w:rsidRPr="00E621F8">
              <w:rPr>
                <w:bCs/>
                <w:vertAlign w:val="superscript"/>
              </w:rPr>
              <w:t>1</w:t>
            </w:r>
            <w:r w:rsidRPr="00E24580">
              <w:rPr>
                <w:bCs/>
              </w:rPr>
              <w:t xml:space="preserve"> punkts papildināts ar: “vai uzraudzības un kontroles institūcijas lēmums par individuāli noteiktu audita veikšanas kārtību.”</w:t>
            </w:r>
          </w:p>
        </w:tc>
      </w:tr>
      <w:tr w:rsidR="00E67DB3" w14:paraId="6816D429" w14:textId="77777777">
        <w:tc>
          <w:tcPr>
            <w:tcW w:w="750" w:type="dxa"/>
            <w:shd w:val="clear" w:color="auto" w:fill="FFFFFF"/>
            <w:noWrap/>
            <w:tcMar>
              <w:top w:w="75" w:type="dxa"/>
              <w:left w:w="75" w:type="dxa"/>
              <w:bottom w:w="75" w:type="dxa"/>
              <w:right w:w="75" w:type="dxa"/>
            </w:tcMar>
            <w:vAlign w:val="center"/>
          </w:tcPr>
          <w:p w14:paraId="5101C83F" w14:textId="7B24B3A5" w:rsidR="00E67DB3" w:rsidRDefault="00131C75">
            <w:pPr>
              <w:jc w:val="center"/>
              <w:rPr>
                <w:b/>
              </w:rPr>
            </w:pPr>
            <w:r>
              <w:rPr>
                <w:b/>
              </w:rPr>
              <w:t>10.</w:t>
            </w:r>
          </w:p>
        </w:tc>
        <w:tc>
          <w:tcPr>
            <w:tcW w:w="4155" w:type="dxa"/>
            <w:shd w:val="clear" w:color="auto" w:fill="FFFFFF"/>
            <w:noWrap/>
            <w:tcMar>
              <w:top w:w="75" w:type="dxa"/>
              <w:left w:w="75" w:type="dxa"/>
              <w:bottom w:w="75" w:type="dxa"/>
              <w:right w:w="75" w:type="dxa"/>
            </w:tcMar>
            <w:vAlign w:val="center"/>
          </w:tcPr>
          <w:p w14:paraId="4C6BE982" w14:textId="2E317807" w:rsidR="00E67DB3" w:rsidRPr="00E67DB3" w:rsidRDefault="00131C75">
            <w:pPr>
              <w:jc w:val="center"/>
              <w:rPr>
                <w:bCs/>
              </w:rPr>
            </w:pPr>
            <w:r>
              <w:rPr>
                <w:bCs/>
              </w:rPr>
              <w:t>FNA</w:t>
            </w:r>
          </w:p>
        </w:tc>
        <w:tc>
          <w:tcPr>
            <w:tcW w:w="4156" w:type="dxa"/>
            <w:shd w:val="clear" w:color="auto" w:fill="FFFFFF"/>
            <w:noWrap/>
            <w:tcMar>
              <w:top w:w="75" w:type="dxa"/>
              <w:left w:w="75" w:type="dxa"/>
              <w:bottom w:w="75" w:type="dxa"/>
              <w:right w:w="75" w:type="dxa"/>
            </w:tcMar>
            <w:vAlign w:val="center"/>
          </w:tcPr>
          <w:p w14:paraId="5F3CBCFD" w14:textId="77777777" w:rsidR="00131C75" w:rsidRPr="00E5447E" w:rsidRDefault="00131C75" w:rsidP="00131C75">
            <w:r w:rsidRPr="00E5447E">
              <w:t xml:space="preserve">Noteikumu 15. un 28.punkts paredz ieviest skaitlisku klienta riska novērtēšanu. </w:t>
            </w:r>
          </w:p>
          <w:p w14:paraId="62EA0B26" w14:textId="0BE6720F" w:rsidR="00E67DB3" w:rsidRPr="00E67DB3" w:rsidRDefault="00131C75" w:rsidP="00131C75">
            <w:r w:rsidRPr="00E5447E">
              <w:t xml:space="preserve">Mazām finanšu iestādēm ar viena veida klientiem (fiziska persona), ģeogrāfisko risku (tikai Latvija) un pakalpojumu (kredītlīnija, piemēram), parasti nedibinot attiecības ar politiski nozīmīgām personām, būs gan grūti, gan arī neproporcionāli apgrūtinoši izveidot jēgpilnu, patiesi riskus mazinošu, skaitliskā novērtējuma </w:t>
            </w:r>
            <w:r w:rsidRPr="00E5447E">
              <w:lastRenderedPageBreak/>
              <w:t>sistēmu. Būtu jāparedz, ka to var veidot, saskaņojot ar PTAC. Tāpat uzskatām, ka gadījumā, ja skaitliskā riska novērtējums ir izveidots grupas ietvaros (piemēram, kredītiestādes vai citas finanšu iestādes grupas ietvaros visiem klientiem) to var izmantot arī meitas sabiedrībai, neveidojot atsevišķu tieši meitas sabiedrības klientiem</w:t>
            </w:r>
            <w:r>
              <w:t>.</w:t>
            </w:r>
          </w:p>
        </w:tc>
        <w:tc>
          <w:tcPr>
            <w:tcW w:w="1350" w:type="dxa"/>
            <w:shd w:val="clear" w:color="auto" w:fill="FFFFFF"/>
            <w:noWrap/>
            <w:tcMar>
              <w:top w:w="75" w:type="dxa"/>
              <w:left w:w="75" w:type="dxa"/>
              <w:bottom w:w="75" w:type="dxa"/>
              <w:right w:w="75" w:type="dxa"/>
            </w:tcMar>
            <w:vAlign w:val="center"/>
          </w:tcPr>
          <w:p w14:paraId="47BA925C" w14:textId="7186FDC4" w:rsidR="00E67DB3" w:rsidRDefault="00E24580">
            <w:pPr>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5B8DC04B" w14:textId="1E34B6EA" w:rsidR="00E67DB3" w:rsidRPr="00E24580" w:rsidRDefault="00E24580" w:rsidP="00E24580">
            <w:pPr>
              <w:rPr>
                <w:bCs/>
              </w:rPr>
            </w:pPr>
            <w:r w:rsidRPr="00E24580">
              <w:rPr>
                <w:bCs/>
              </w:rPr>
              <w:t xml:space="preserve">No </w:t>
            </w:r>
            <w:r w:rsidR="00E621F8">
              <w:rPr>
                <w:bCs/>
              </w:rPr>
              <w:t>N</w:t>
            </w:r>
            <w:r w:rsidRPr="00E24580">
              <w:rPr>
                <w:bCs/>
              </w:rPr>
              <w:t>oteikumu projekta izslēgts vārds “skaitliski”.</w:t>
            </w:r>
          </w:p>
        </w:tc>
      </w:tr>
      <w:tr w:rsidR="00E67DB3" w14:paraId="2CFC05FC" w14:textId="77777777">
        <w:tc>
          <w:tcPr>
            <w:tcW w:w="750" w:type="dxa"/>
            <w:shd w:val="clear" w:color="auto" w:fill="FFFFFF"/>
            <w:noWrap/>
            <w:tcMar>
              <w:top w:w="75" w:type="dxa"/>
              <w:left w:w="75" w:type="dxa"/>
              <w:bottom w:w="75" w:type="dxa"/>
              <w:right w:w="75" w:type="dxa"/>
            </w:tcMar>
            <w:vAlign w:val="center"/>
          </w:tcPr>
          <w:p w14:paraId="521E3B75" w14:textId="18A817DE" w:rsidR="00E67DB3" w:rsidRDefault="00131C75">
            <w:pPr>
              <w:jc w:val="center"/>
              <w:rPr>
                <w:b/>
              </w:rPr>
            </w:pPr>
            <w:r>
              <w:rPr>
                <w:b/>
              </w:rPr>
              <w:t>11.</w:t>
            </w:r>
          </w:p>
        </w:tc>
        <w:tc>
          <w:tcPr>
            <w:tcW w:w="4155" w:type="dxa"/>
            <w:shd w:val="clear" w:color="auto" w:fill="FFFFFF"/>
            <w:noWrap/>
            <w:tcMar>
              <w:top w:w="75" w:type="dxa"/>
              <w:left w:w="75" w:type="dxa"/>
              <w:bottom w:w="75" w:type="dxa"/>
              <w:right w:w="75" w:type="dxa"/>
            </w:tcMar>
            <w:vAlign w:val="center"/>
          </w:tcPr>
          <w:p w14:paraId="6CDBE1AD" w14:textId="68FBF659" w:rsidR="00E67DB3" w:rsidRPr="00E67DB3" w:rsidRDefault="00131C75">
            <w:pPr>
              <w:jc w:val="center"/>
              <w:rPr>
                <w:bCs/>
              </w:rPr>
            </w:pPr>
            <w:r>
              <w:rPr>
                <w:bCs/>
              </w:rPr>
              <w:t>FNA</w:t>
            </w:r>
          </w:p>
        </w:tc>
        <w:tc>
          <w:tcPr>
            <w:tcW w:w="4156" w:type="dxa"/>
            <w:shd w:val="clear" w:color="auto" w:fill="FFFFFF"/>
            <w:noWrap/>
            <w:tcMar>
              <w:top w:w="75" w:type="dxa"/>
              <w:left w:w="75" w:type="dxa"/>
              <w:bottom w:w="75" w:type="dxa"/>
              <w:right w:w="75" w:type="dxa"/>
            </w:tcMar>
            <w:vAlign w:val="center"/>
          </w:tcPr>
          <w:p w14:paraId="4A6D9272" w14:textId="59BFB19F" w:rsidR="00E67DB3" w:rsidRPr="00E67DB3" w:rsidRDefault="00131C75" w:rsidP="00E67DB3">
            <w:r>
              <w:t>Vēršam uzmanību, ka Noteikumu 19.punktā ir minētas juridiskās personas, kas ir VID uzraudzībā. Aicinām tās neregulēt šajos noteikumos vispār.</w:t>
            </w:r>
          </w:p>
        </w:tc>
        <w:tc>
          <w:tcPr>
            <w:tcW w:w="1350" w:type="dxa"/>
            <w:shd w:val="clear" w:color="auto" w:fill="FFFFFF"/>
            <w:noWrap/>
            <w:tcMar>
              <w:top w:w="75" w:type="dxa"/>
              <w:left w:w="75" w:type="dxa"/>
              <w:bottom w:w="75" w:type="dxa"/>
              <w:right w:w="75" w:type="dxa"/>
            </w:tcMar>
            <w:vAlign w:val="center"/>
          </w:tcPr>
          <w:p w14:paraId="68980F21" w14:textId="3066DBD0" w:rsidR="00E67DB3" w:rsidRDefault="00E24580">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2C895E86" w14:textId="19767A53" w:rsidR="00E67DB3" w:rsidRPr="00E24580" w:rsidRDefault="00E24580" w:rsidP="00E24580">
            <w:pPr>
              <w:rPr>
                <w:bCs/>
              </w:rPr>
            </w:pPr>
            <w:r w:rsidRPr="00E24580">
              <w:rPr>
                <w:bCs/>
              </w:rPr>
              <w:t xml:space="preserve">Ņemot vērā </w:t>
            </w:r>
            <w:r>
              <w:rPr>
                <w:bCs/>
              </w:rPr>
              <w:t>Likuma</w:t>
            </w:r>
            <w:r w:rsidRPr="00E24580">
              <w:rPr>
                <w:bCs/>
              </w:rPr>
              <w:t xml:space="preserve"> 45.panta (2) daļas 6.punkta a) apakšpunktā  un (2</w:t>
            </w:r>
            <w:r w:rsidRPr="00E24580">
              <w:rPr>
                <w:bCs/>
                <w:vertAlign w:val="superscript"/>
              </w:rPr>
              <w:t>1</w:t>
            </w:r>
            <w:r w:rsidRPr="00E24580">
              <w:rPr>
                <w:bCs/>
              </w:rPr>
              <w:t xml:space="preserve">) daļas 1.punktā  noteikto, tajos ietverto būtību un mērķi, kā arī </w:t>
            </w:r>
            <w:r w:rsidR="00BA7037">
              <w:rPr>
                <w:bCs/>
              </w:rPr>
              <w:t xml:space="preserve">2017.gada 26.oktobra </w:t>
            </w:r>
            <w:r w:rsidRPr="00E24580">
              <w:rPr>
                <w:bCs/>
              </w:rPr>
              <w:t xml:space="preserve">likumprojekta “Grozījumi Noziedzīgi iegūtu līdzekļu legalizācijas un terorisma finansēšanas novēršanas likumā” sākotnējās ietekmes novērtējuma ziņojumā (anotācija)  ietverto skaidrojumu, PTAC uzrauga patērētāju kreditētājus arī attiecībā uz juridisku personu kreditēšanu.  MK 705 jau pašlaik paredz tieši specifiskas prasības juridisku </w:t>
            </w:r>
            <w:r w:rsidRPr="00E24580">
              <w:rPr>
                <w:bCs/>
              </w:rPr>
              <w:lastRenderedPageBreak/>
              <w:t>personu vērtēšanai, piemēram, 15., 16., 17., 18. u.c. punktos.</w:t>
            </w:r>
          </w:p>
        </w:tc>
      </w:tr>
      <w:tr w:rsidR="00131C75" w14:paraId="4AB4835B" w14:textId="77777777">
        <w:tc>
          <w:tcPr>
            <w:tcW w:w="750" w:type="dxa"/>
            <w:shd w:val="clear" w:color="auto" w:fill="FFFFFF"/>
            <w:noWrap/>
            <w:tcMar>
              <w:top w:w="75" w:type="dxa"/>
              <w:left w:w="75" w:type="dxa"/>
              <w:bottom w:w="75" w:type="dxa"/>
              <w:right w:w="75" w:type="dxa"/>
            </w:tcMar>
            <w:vAlign w:val="center"/>
          </w:tcPr>
          <w:p w14:paraId="4ADE9A84" w14:textId="05D10D97" w:rsidR="00131C75" w:rsidRDefault="00131C75">
            <w:pPr>
              <w:jc w:val="center"/>
              <w:rPr>
                <w:b/>
              </w:rPr>
            </w:pPr>
            <w:r>
              <w:rPr>
                <w:b/>
              </w:rPr>
              <w:lastRenderedPageBreak/>
              <w:t>12.</w:t>
            </w:r>
          </w:p>
        </w:tc>
        <w:tc>
          <w:tcPr>
            <w:tcW w:w="4155" w:type="dxa"/>
            <w:shd w:val="clear" w:color="auto" w:fill="FFFFFF"/>
            <w:noWrap/>
            <w:tcMar>
              <w:top w:w="75" w:type="dxa"/>
              <w:left w:w="75" w:type="dxa"/>
              <w:bottom w:w="75" w:type="dxa"/>
              <w:right w:w="75" w:type="dxa"/>
            </w:tcMar>
            <w:vAlign w:val="center"/>
          </w:tcPr>
          <w:p w14:paraId="58DA8794" w14:textId="76448C91" w:rsidR="00131C75" w:rsidRPr="00E67DB3" w:rsidRDefault="00131C75">
            <w:pPr>
              <w:jc w:val="center"/>
              <w:rPr>
                <w:bCs/>
              </w:rPr>
            </w:pPr>
            <w:r>
              <w:rPr>
                <w:bCs/>
              </w:rPr>
              <w:t>FNA</w:t>
            </w:r>
          </w:p>
        </w:tc>
        <w:tc>
          <w:tcPr>
            <w:tcW w:w="4156" w:type="dxa"/>
            <w:shd w:val="clear" w:color="auto" w:fill="FFFFFF"/>
            <w:noWrap/>
            <w:tcMar>
              <w:top w:w="75" w:type="dxa"/>
              <w:left w:w="75" w:type="dxa"/>
              <w:bottom w:w="75" w:type="dxa"/>
              <w:right w:w="75" w:type="dxa"/>
            </w:tcMar>
            <w:vAlign w:val="center"/>
          </w:tcPr>
          <w:p w14:paraId="3ED18ABD" w14:textId="77777777" w:rsidR="00131C75" w:rsidRDefault="00131C75" w:rsidP="00131C75">
            <w:r>
              <w:t xml:space="preserve">Visā noteikumu tekstā lūdzam “klienta uzvedību” aizstāt ar “klienta darījumiem” </w:t>
            </w:r>
          </w:p>
          <w:p w14:paraId="5290197F" w14:textId="07C45C71" w:rsidR="00131C75" w:rsidRPr="00E67DB3" w:rsidRDefault="00131C75" w:rsidP="00131C75">
            <w:r>
              <w:t>vai “piemītošajiem riskiem”. Uzvedība tiek vērtēta klienta klātienes apkalpošanā, un šādu formulējumu nebūtu atbilstoši un korekti turpināt izmantot (lai arī tas ir spēkā esošajā redakcijā).</w:t>
            </w:r>
          </w:p>
        </w:tc>
        <w:tc>
          <w:tcPr>
            <w:tcW w:w="1350" w:type="dxa"/>
            <w:shd w:val="clear" w:color="auto" w:fill="FFFFFF"/>
            <w:noWrap/>
            <w:tcMar>
              <w:top w:w="75" w:type="dxa"/>
              <w:left w:w="75" w:type="dxa"/>
              <w:bottom w:w="75" w:type="dxa"/>
              <w:right w:w="75" w:type="dxa"/>
            </w:tcMar>
            <w:vAlign w:val="center"/>
          </w:tcPr>
          <w:p w14:paraId="7D2F0A14" w14:textId="0CC9B2B4" w:rsidR="00131C75" w:rsidRDefault="00217860">
            <w:pPr>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10A2A584" w14:textId="5EA4861C" w:rsidR="00131C75" w:rsidRPr="00217860" w:rsidRDefault="00217860" w:rsidP="00217860">
            <w:pPr>
              <w:rPr>
                <w:bCs/>
              </w:rPr>
            </w:pPr>
            <w:r w:rsidRPr="00217860">
              <w:rPr>
                <w:bCs/>
              </w:rPr>
              <w:t>Noteikumu projektā vārds “uzvedība” aizstāts ar vārdu “darbība”.</w:t>
            </w:r>
          </w:p>
        </w:tc>
      </w:tr>
      <w:tr w:rsidR="00131C75" w14:paraId="22277C56" w14:textId="77777777">
        <w:tc>
          <w:tcPr>
            <w:tcW w:w="750" w:type="dxa"/>
            <w:shd w:val="clear" w:color="auto" w:fill="FFFFFF"/>
            <w:noWrap/>
            <w:tcMar>
              <w:top w:w="75" w:type="dxa"/>
              <w:left w:w="75" w:type="dxa"/>
              <w:bottom w:w="75" w:type="dxa"/>
              <w:right w:w="75" w:type="dxa"/>
            </w:tcMar>
            <w:vAlign w:val="center"/>
          </w:tcPr>
          <w:p w14:paraId="2B7EAE41" w14:textId="2D0B3E2E" w:rsidR="00131C75" w:rsidRDefault="00131C75">
            <w:pPr>
              <w:jc w:val="center"/>
              <w:rPr>
                <w:b/>
              </w:rPr>
            </w:pPr>
            <w:r>
              <w:rPr>
                <w:b/>
              </w:rPr>
              <w:t>13.</w:t>
            </w:r>
          </w:p>
        </w:tc>
        <w:tc>
          <w:tcPr>
            <w:tcW w:w="4155" w:type="dxa"/>
            <w:shd w:val="clear" w:color="auto" w:fill="FFFFFF"/>
            <w:noWrap/>
            <w:tcMar>
              <w:top w:w="75" w:type="dxa"/>
              <w:left w:w="75" w:type="dxa"/>
              <w:bottom w:w="75" w:type="dxa"/>
              <w:right w:w="75" w:type="dxa"/>
            </w:tcMar>
            <w:vAlign w:val="center"/>
          </w:tcPr>
          <w:p w14:paraId="35EFB6E6" w14:textId="74076985" w:rsidR="00131C75" w:rsidRPr="00E67DB3" w:rsidRDefault="00131C75">
            <w:pPr>
              <w:jc w:val="center"/>
              <w:rPr>
                <w:bCs/>
              </w:rPr>
            </w:pPr>
            <w:r>
              <w:rPr>
                <w:bCs/>
              </w:rPr>
              <w:t>FNA</w:t>
            </w:r>
          </w:p>
        </w:tc>
        <w:tc>
          <w:tcPr>
            <w:tcW w:w="4156" w:type="dxa"/>
            <w:shd w:val="clear" w:color="auto" w:fill="FFFFFF"/>
            <w:noWrap/>
            <w:tcMar>
              <w:top w:w="75" w:type="dxa"/>
              <w:left w:w="75" w:type="dxa"/>
              <w:bottom w:w="75" w:type="dxa"/>
              <w:right w:w="75" w:type="dxa"/>
            </w:tcMar>
            <w:vAlign w:val="center"/>
          </w:tcPr>
          <w:p w14:paraId="6D367702" w14:textId="77777777" w:rsidR="00131C75" w:rsidRDefault="00131C75" w:rsidP="00131C75">
            <w:r>
              <w:t xml:space="preserve">Visā noteikumu tekstā minot Eiropas Banku iestādes un Eiropas Vērtspapīru un </w:t>
            </w:r>
          </w:p>
          <w:p w14:paraId="5D80878E" w14:textId="77777777" w:rsidR="00131C75" w:rsidRDefault="00131C75" w:rsidP="00131C75">
            <w:r>
              <w:t xml:space="preserve">tirgu iestādes kopīgās pamatnostādnēs noteiktos riska faktorus, ierosinām norādīt, ka </w:t>
            </w:r>
          </w:p>
          <w:p w14:paraId="484873BD" w14:textId="26DD27EE" w:rsidR="00131C75" w:rsidRPr="00E67DB3" w:rsidRDefault="00131C75" w:rsidP="00131C75">
            <w:r>
              <w:t>“ciktāl tie ir attiecināmi uz šo noteikumu 1.punktā minētajiem likuma subjektiem.”</w:t>
            </w:r>
          </w:p>
        </w:tc>
        <w:tc>
          <w:tcPr>
            <w:tcW w:w="1350" w:type="dxa"/>
            <w:shd w:val="clear" w:color="auto" w:fill="FFFFFF"/>
            <w:noWrap/>
            <w:tcMar>
              <w:top w:w="75" w:type="dxa"/>
              <w:left w:w="75" w:type="dxa"/>
              <w:bottom w:w="75" w:type="dxa"/>
              <w:right w:w="75" w:type="dxa"/>
            </w:tcMar>
            <w:vAlign w:val="center"/>
          </w:tcPr>
          <w:p w14:paraId="1E8CFFDD" w14:textId="79AA1FDD" w:rsidR="00131C75" w:rsidRDefault="00217860">
            <w:pPr>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224091D6" w14:textId="77777777" w:rsidR="00131C75" w:rsidRDefault="00131C75">
            <w:pPr>
              <w:jc w:val="center"/>
              <w:rPr>
                <w:b/>
              </w:rPr>
            </w:pPr>
          </w:p>
        </w:tc>
      </w:tr>
      <w:tr w:rsidR="00131C75" w14:paraId="04627706" w14:textId="77777777" w:rsidTr="006213AF">
        <w:tc>
          <w:tcPr>
            <w:tcW w:w="750" w:type="dxa"/>
            <w:shd w:val="clear" w:color="auto" w:fill="FFFFFF"/>
            <w:noWrap/>
            <w:tcMar>
              <w:top w:w="75" w:type="dxa"/>
              <w:left w:w="75" w:type="dxa"/>
              <w:bottom w:w="75" w:type="dxa"/>
              <w:right w:w="75" w:type="dxa"/>
            </w:tcMar>
            <w:vAlign w:val="center"/>
          </w:tcPr>
          <w:p w14:paraId="6D840491" w14:textId="1268D161" w:rsidR="00131C75" w:rsidRDefault="00131C75" w:rsidP="00131C75">
            <w:pPr>
              <w:jc w:val="center"/>
              <w:rPr>
                <w:b/>
              </w:rPr>
            </w:pPr>
            <w:r>
              <w:rPr>
                <w:b/>
              </w:rPr>
              <w:t>14.</w:t>
            </w:r>
          </w:p>
        </w:tc>
        <w:tc>
          <w:tcPr>
            <w:tcW w:w="4155" w:type="dxa"/>
            <w:shd w:val="clear" w:color="auto" w:fill="FFFFFF"/>
            <w:noWrap/>
            <w:tcMar>
              <w:top w:w="75" w:type="dxa"/>
              <w:left w:w="75" w:type="dxa"/>
              <w:bottom w:w="75" w:type="dxa"/>
              <w:right w:w="75" w:type="dxa"/>
            </w:tcMar>
            <w:vAlign w:val="center"/>
          </w:tcPr>
          <w:p w14:paraId="7CB01BB1" w14:textId="74641E03" w:rsidR="00131C75" w:rsidRPr="00E67DB3" w:rsidRDefault="00131C75" w:rsidP="00131C75">
            <w:pPr>
              <w:jc w:val="center"/>
              <w:rPr>
                <w:bCs/>
              </w:rPr>
            </w:pPr>
            <w:r>
              <w:rPr>
                <w:bCs/>
              </w:rPr>
              <w:t>FNA</w:t>
            </w:r>
          </w:p>
        </w:tc>
        <w:tc>
          <w:tcPr>
            <w:tcW w:w="4156" w:type="dxa"/>
            <w:shd w:val="clear" w:color="auto" w:fill="FFFFFF"/>
            <w:noWrap/>
            <w:tcMar>
              <w:top w:w="75" w:type="dxa"/>
              <w:left w:w="75" w:type="dxa"/>
              <w:bottom w:w="75" w:type="dxa"/>
              <w:right w:w="75" w:type="dxa"/>
            </w:tcMar>
          </w:tcPr>
          <w:p w14:paraId="0B236099" w14:textId="5A0C932C" w:rsidR="00131C75" w:rsidRPr="00E67DB3" w:rsidRDefault="00131C75" w:rsidP="00131C75">
            <w:r>
              <w:t>Lūdzam noteikt vismaz trīs mēnešu pārejas periodu grozījumu stāšanās spēkā.</w:t>
            </w:r>
          </w:p>
        </w:tc>
        <w:tc>
          <w:tcPr>
            <w:tcW w:w="1350" w:type="dxa"/>
            <w:shd w:val="clear" w:color="auto" w:fill="FFFFFF"/>
            <w:noWrap/>
            <w:tcMar>
              <w:top w:w="75" w:type="dxa"/>
              <w:left w:w="75" w:type="dxa"/>
              <w:bottom w:w="75" w:type="dxa"/>
              <w:right w:w="75" w:type="dxa"/>
            </w:tcMar>
            <w:vAlign w:val="center"/>
          </w:tcPr>
          <w:p w14:paraId="673D7478" w14:textId="39D6E6F2" w:rsidR="00131C75" w:rsidRDefault="00217860" w:rsidP="00131C75">
            <w:pPr>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3BAA03D9" w14:textId="77777777" w:rsidR="00131C75" w:rsidRDefault="00131C75" w:rsidP="00131C75">
            <w:pPr>
              <w:jc w:val="center"/>
              <w:rPr>
                <w:b/>
              </w:rPr>
            </w:pPr>
          </w:p>
        </w:tc>
      </w:tr>
      <w:tr w:rsidR="00131C75" w14:paraId="3430387E" w14:textId="77777777">
        <w:tc>
          <w:tcPr>
            <w:tcW w:w="750" w:type="dxa"/>
            <w:shd w:val="clear" w:color="auto" w:fill="FFFFFF"/>
            <w:noWrap/>
            <w:tcMar>
              <w:top w:w="75" w:type="dxa"/>
              <w:left w:w="75" w:type="dxa"/>
              <w:bottom w:w="75" w:type="dxa"/>
              <w:right w:w="75" w:type="dxa"/>
            </w:tcMar>
            <w:vAlign w:val="center"/>
          </w:tcPr>
          <w:p w14:paraId="72DDC8D2" w14:textId="7A511B02" w:rsidR="00131C75" w:rsidRDefault="00EF4209" w:rsidP="00131C75">
            <w:pPr>
              <w:jc w:val="center"/>
              <w:rPr>
                <w:b/>
              </w:rPr>
            </w:pPr>
            <w:r>
              <w:rPr>
                <w:b/>
              </w:rPr>
              <w:t>15.</w:t>
            </w:r>
          </w:p>
        </w:tc>
        <w:tc>
          <w:tcPr>
            <w:tcW w:w="4155" w:type="dxa"/>
            <w:shd w:val="clear" w:color="auto" w:fill="FFFFFF"/>
            <w:noWrap/>
            <w:tcMar>
              <w:top w:w="75" w:type="dxa"/>
              <w:left w:w="75" w:type="dxa"/>
              <w:bottom w:w="75" w:type="dxa"/>
              <w:right w:w="75" w:type="dxa"/>
            </w:tcMar>
            <w:vAlign w:val="center"/>
          </w:tcPr>
          <w:p w14:paraId="416E1135" w14:textId="07F9EFE9" w:rsidR="00131C75" w:rsidRPr="00E67DB3" w:rsidRDefault="00EF4209" w:rsidP="00131C75">
            <w:pPr>
              <w:jc w:val="center"/>
              <w:rPr>
                <w:bCs/>
              </w:rPr>
            </w:pPr>
            <w:r>
              <w:rPr>
                <w:bCs/>
              </w:rPr>
              <w:t>L</w:t>
            </w:r>
            <w:r w:rsidR="001A6913">
              <w:rPr>
                <w:bCs/>
              </w:rPr>
              <w:t xml:space="preserve">atvijas </w:t>
            </w:r>
            <w:proofErr w:type="spellStart"/>
            <w:r w:rsidR="001A6913">
              <w:rPr>
                <w:bCs/>
              </w:rPr>
              <w:t>ārpustiesas</w:t>
            </w:r>
            <w:proofErr w:type="spellEnd"/>
            <w:r w:rsidR="001A6913">
              <w:rPr>
                <w:bCs/>
              </w:rPr>
              <w:t xml:space="preserve"> parādu atguvēju asociācija (turpmāk – L</w:t>
            </w:r>
            <w:r>
              <w:rPr>
                <w:bCs/>
              </w:rPr>
              <w:t>ĀPAA</w:t>
            </w:r>
            <w:r w:rsidR="001A6913">
              <w:rPr>
                <w:bCs/>
              </w:rPr>
              <w:t>)</w:t>
            </w:r>
          </w:p>
        </w:tc>
        <w:tc>
          <w:tcPr>
            <w:tcW w:w="4156" w:type="dxa"/>
            <w:shd w:val="clear" w:color="auto" w:fill="FFFFFF"/>
            <w:noWrap/>
            <w:tcMar>
              <w:top w:w="75" w:type="dxa"/>
              <w:left w:w="75" w:type="dxa"/>
              <w:bottom w:w="75" w:type="dxa"/>
              <w:right w:w="75" w:type="dxa"/>
            </w:tcMar>
            <w:vAlign w:val="center"/>
          </w:tcPr>
          <w:p w14:paraId="2BF52C75" w14:textId="3F93759A" w:rsidR="00EF4209" w:rsidRDefault="00EF4209" w:rsidP="00EF4209">
            <w:r>
              <w:t xml:space="preserve">Attiecībā uz Noteikumu projekta 6.punktu. Nepieciešams precizēt, vai prasība veikt par NILLTPFN </w:t>
            </w:r>
            <w:r>
              <w:lastRenderedPageBreak/>
              <w:t>prasību ievērošanu atbildīgā darbinieka novērtēšanu ne retāk kā reizi divos gados attiecas arī uz par NILLTPFN atbildīgo valdes locekli?</w:t>
            </w:r>
          </w:p>
          <w:p w14:paraId="3696EDE7" w14:textId="77B74F21" w:rsidR="00131C75" w:rsidRPr="00E67DB3" w:rsidRDefault="00EF4209" w:rsidP="00EF4209">
            <w:r>
              <w:t>Vai minēto novērtējumu veic Sabiedrības valde vai regulators?</w:t>
            </w:r>
          </w:p>
        </w:tc>
        <w:tc>
          <w:tcPr>
            <w:tcW w:w="1350" w:type="dxa"/>
            <w:shd w:val="clear" w:color="auto" w:fill="FFFFFF"/>
            <w:noWrap/>
            <w:tcMar>
              <w:top w:w="75" w:type="dxa"/>
              <w:left w:w="75" w:type="dxa"/>
              <w:bottom w:w="75" w:type="dxa"/>
              <w:right w:w="75" w:type="dxa"/>
            </w:tcMar>
            <w:vAlign w:val="center"/>
          </w:tcPr>
          <w:p w14:paraId="573193FA" w14:textId="03FE3192" w:rsidR="00131C75" w:rsidRDefault="00D73551" w:rsidP="00131C75">
            <w:pPr>
              <w:jc w:val="center"/>
              <w:rPr>
                <w:b/>
              </w:rPr>
            </w:pPr>
            <w:r>
              <w:rPr>
                <w:b/>
              </w:rPr>
              <w:lastRenderedPageBreak/>
              <w:t>Nav ņemts vērā</w:t>
            </w:r>
          </w:p>
        </w:tc>
        <w:tc>
          <w:tcPr>
            <w:tcW w:w="4156" w:type="dxa"/>
            <w:shd w:val="clear" w:color="auto" w:fill="FFFFFF"/>
            <w:noWrap/>
            <w:tcMar>
              <w:top w:w="75" w:type="dxa"/>
              <w:left w:w="75" w:type="dxa"/>
              <w:bottom w:w="75" w:type="dxa"/>
              <w:right w:w="75" w:type="dxa"/>
            </w:tcMar>
            <w:vAlign w:val="center"/>
          </w:tcPr>
          <w:p w14:paraId="2406CE97" w14:textId="796F755D" w:rsidR="00131C75" w:rsidRPr="008160A8" w:rsidRDefault="008160A8" w:rsidP="008160A8">
            <w:pPr>
              <w:rPr>
                <w:bCs/>
              </w:rPr>
            </w:pPr>
            <w:r>
              <w:rPr>
                <w:bCs/>
              </w:rPr>
              <w:t xml:space="preserve">Noteikumu projekta 6.punktā ir noteikts, ka </w:t>
            </w:r>
            <w:proofErr w:type="spellStart"/>
            <w:r>
              <w:rPr>
                <w:bCs/>
              </w:rPr>
              <w:t>izvērtējumu</w:t>
            </w:r>
            <w:proofErr w:type="spellEnd"/>
            <w:r>
              <w:rPr>
                <w:bCs/>
              </w:rPr>
              <w:t xml:space="preserve"> veic par NILLTPFN prasību ievērošanu </w:t>
            </w:r>
            <w:r>
              <w:rPr>
                <w:bCs/>
              </w:rPr>
              <w:lastRenderedPageBreak/>
              <w:t>atbildīgajai personai, tai skaitā no augstākās vadības – tātad arī atbildīgajam valdes loceklim. Likuma</w:t>
            </w:r>
            <w:r w:rsidRPr="008160A8">
              <w:rPr>
                <w:bCs/>
              </w:rPr>
              <w:t xml:space="preserve"> 10.</w:t>
            </w:r>
            <w:r w:rsidRPr="008160A8">
              <w:rPr>
                <w:bCs/>
                <w:vertAlign w:val="superscript"/>
              </w:rPr>
              <w:t>1</w:t>
            </w:r>
            <w:r>
              <w:rPr>
                <w:bCs/>
              </w:rPr>
              <w:t xml:space="preserve"> </w:t>
            </w:r>
            <w:r w:rsidRPr="008160A8">
              <w:rPr>
                <w:bCs/>
              </w:rPr>
              <w:t>panta treš</w:t>
            </w:r>
            <w:r>
              <w:rPr>
                <w:bCs/>
              </w:rPr>
              <w:t>aj</w:t>
            </w:r>
            <w:r w:rsidRPr="008160A8">
              <w:rPr>
                <w:bCs/>
              </w:rPr>
              <w:t>ā un ceturt</w:t>
            </w:r>
            <w:r>
              <w:rPr>
                <w:bCs/>
              </w:rPr>
              <w:t>aj</w:t>
            </w:r>
            <w:r w:rsidRPr="008160A8">
              <w:rPr>
                <w:bCs/>
              </w:rPr>
              <w:t>ā daļ</w:t>
            </w:r>
            <w:r>
              <w:rPr>
                <w:bCs/>
              </w:rPr>
              <w:t>ā</w:t>
            </w:r>
            <w:r w:rsidRPr="008160A8">
              <w:rPr>
                <w:bCs/>
              </w:rPr>
              <w:t xml:space="preserve"> </w:t>
            </w:r>
            <w:r>
              <w:rPr>
                <w:bCs/>
              </w:rPr>
              <w:t>ir noteikts, ka</w:t>
            </w:r>
            <w:r w:rsidRPr="008160A8">
              <w:rPr>
                <w:bCs/>
              </w:rPr>
              <w:t xml:space="preserve"> </w:t>
            </w:r>
            <w:r>
              <w:rPr>
                <w:bCs/>
              </w:rPr>
              <w:t xml:space="preserve">atbildīgās personas </w:t>
            </w:r>
            <w:proofErr w:type="spellStart"/>
            <w:r>
              <w:rPr>
                <w:bCs/>
              </w:rPr>
              <w:t>izvērtējumu</w:t>
            </w:r>
            <w:proofErr w:type="spellEnd"/>
            <w:r>
              <w:rPr>
                <w:bCs/>
              </w:rPr>
              <w:t xml:space="preserve"> veic </w:t>
            </w:r>
            <w:r w:rsidR="00D73551" w:rsidRPr="008160A8">
              <w:rPr>
                <w:bCs/>
              </w:rPr>
              <w:t>likuma subjekta īpaši pilnvarota persona</w:t>
            </w:r>
            <w:r>
              <w:rPr>
                <w:bCs/>
              </w:rPr>
              <w:t xml:space="preserve">. Tādēļ nav pamata ar šo prasību papildināt </w:t>
            </w:r>
            <w:r w:rsidR="00E621F8">
              <w:rPr>
                <w:bCs/>
              </w:rPr>
              <w:t>N</w:t>
            </w:r>
            <w:r>
              <w:rPr>
                <w:bCs/>
              </w:rPr>
              <w:t>oteikumu projektu, jo šī prasība jau ir noteikta Likumā.</w:t>
            </w:r>
          </w:p>
        </w:tc>
      </w:tr>
      <w:tr w:rsidR="00EF4209" w14:paraId="469D1CE9" w14:textId="77777777" w:rsidTr="009A04D1">
        <w:tc>
          <w:tcPr>
            <w:tcW w:w="750" w:type="dxa"/>
            <w:shd w:val="clear" w:color="auto" w:fill="FFFFFF"/>
            <w:noWrap/>
            <w:tcMar>
              <w:top w:w="75" w:type="dxa"/>
              <w:left w:w="75" w:type="dxa"/>
              <w:bottom w:w="75" w:type="dxa"/>
              <w:right w:w="75" w:type="dxa"/>
            </w:tcMar>
            <w:vAlign w:val="center"/>
          </w:tcPr>
          <w:p w14:paraId="7F6717CF" w14:textId="0325FBA3" w:rsidR="00EF4209" w:rsidRDefault="00EF4209" w:rsidP="00EF4209">
            <w:pPr>
              <w:jc w:val="center"/>
              <w:rPr>
                <w:b/>
              </w:rPr>
            </w:pPr>
            <w:r>
              <w:rPr>
                <w:b/>
              </w:rPr>
              <w:lastRenderedPageBreak/>
              <w:t>16.</w:t>
            </w:r>
          </w:p>
        </w:tc>
        <w:tc>
          <w:tcPr>
            <w:tcW w:w="4155" w:type="dxa"/>
            <w:shd w:val="clear" w:color="auto" w:fill="FFFFFF"/>
            <w:noWrap/>
            <w:tcMar>
              <w:top w:w="75" w:type="dxa"/>
              <w:left w:w="75" w:type="dxa"/>
              <w:bottom w:w="75" w:type="dxa"/>
              <w:right w:w="75" w:type="dxa"/>
            </w:tcMar>
            <w:vAlign w:val="center"/>
          </w:tcPr>
          <w:p w14:paraId="31096BB8" w14:textId="0B4B6C42" w:rsidR="00EF4209" w:rsidRPr="00E67DB3" w:rsidRDefault="00EF4209" w:rsidP="00EF4209">
            <w:pPr>
              <w:jc w:val="center"/>
              <w:rPr>
                <w:bCs/>
              </w:rPr>
            </w:pPr>
            <w:r>
              <w:rPr>
                <w:bCs/>
              </w:rPr>
              <w:t>LĀPAA</w:t>
            </w:r>
          </w:p>
        </w:tc>
        <w:tc>
          <w:tcPr>
            <w:tcW w:w="4156" w:type="dxa"/>
            <w:shd w:val="clear" w:color="auto" w:fill="FFFFFF"/>
            <w:noWrap/>
            <w:tcMar>
              <w:top w:w="75" w:type="dxa"/>
              <w:left w:w="75" w:type="dxa"/>
              <w:bottom w:w="75" w:type="dxa"/>
              <w:right w:w="75" w:type="dxa"/>
            </w:tcMar>
          </w:tcPr>
          <w:p w14:paraId="030D8657" w14:textId="77777777" w:rsidR="00EF4209" w:rsidRPr="0038048F" w:rsidRDefault="00EF4209" w:rsidP="00EF4209">
            <w:r w:rsidRPr="0038048F">
              <w:t>Vai 14.punkta jaunais formulējums nozīmē, ka visi uzskaitītie dokumenti jāiesniedz Patērētāju Tiesību Aizsardzības Centram (turpmāk – PTAC) katru reizi pēc to aktualizācijas vai jauna iekšējā audita ziņojuma? Vai šāda prasība ir samērīga salīdzinājumā ar prasībām citiem augstāka riska industriju likuma subjektiem?</w:t>
            </w:r>
          </w:p>
          <w:p w14:paraId="38E7799E" w14:textId="77777777" w:rsidR="00EF4209" w:rsidRPr="0038048F" w:rsidRDefault="00EF4209" w:rsidP="00EF4209"/>
          <w:p w14:paraId="23317D37" w14:textId="77777777" w:rsidR="00EF4209" w:rsidRPr="0038048F" w:rsidRDefault="00EF4209" w:rsidP="00EF4209">
            <w:r w:rsidRPr="0038048F">
              <w:t>Noteikumu 14.punkta jaunajā redakcijā, būtu jāsvītro ārā vārdi “paziņo” un “un” (</w:t>
            </w:r>
            <w:proofErr w:type="spellStart"/>
            <w:r w:rsidRPr="0038048F">
              <w:t>sk.zemāk</w:t>
            </w:r>
            <w:proofErr w:type="spellEnd"/>
            <w:r w:rsidRPr="0038048F">
              <w:t xml:space="preserve">), jo pretējā gadījumā nav saprotams, kam un kādā termiņā šī informācija </w:t>
            </w:r>
            <w:r w:rsidRPr="0038048F">
              <w:lastRenderedPageBreak/>
              <w:t>ir jāpaziņo. Iespējams, aiz vārdiem “iekšējās kontroles sistēmas veiktā audita ziņojumu” iekavās būtu jānorāda, ka šis dokuments attiecas tikai uz kredīta devējiem, jo grozījumu 10.punkts (MK noteikumi tiek papildināti ar jaunu – 8.1 punktu) paredz, ka audits ir jāveic tikai kredīta devējiem.</w:t>
            </w:r>
          </w:p>
          <w:p w14:paraId="3C9D7727" w14:textId="77777777" w:rsidR="00EF4209" w:rsidRPr="0038048F" w:rsidRDefault="00EF4209" w:rsidP="00EF4209">
            <w:r w:rsidRPr="0038048F">
              <w:t>Priekšlikums izteikt 14. punktu šādā redakcijā:</w:t>
            </w:r>
          </w:p>
          <w:p w14:paraId="51762DB6" w14:textId="7FF0FAA4" w:rsidR="00EF4209" w:rsidRPr="00E67DB3" w:rsidRDefault="00EF4209" w:rsidP="00EF4209">
            <w:r w:rsidRPr="0038048F">
              <w:t>"Kredīta devējs un parāda atgūšanas pakalpojuma sniedzējs</w:t>
            </w:r>
            <w:r w:rsidRPr="00F0402C">
              <w:rPr>
                <w:strike/>
                <w:color w:val="FF0000"/>
              </w:rPr>
              <w:t xml:space="preserve"> paziņo</w:t>
            </w:r>
            <w:r w:rsidRPr="00F0402C">
              <w:rPr>
                <w:color w:val="FF0000"/>
              </w:rPr>
              <w:t xml:space="preserve"> </w:t>
            </w:r>
            <w:r w:rsidRPr="0038048F">
              <w:t xml:space="preserve">par noziedzīgi iegūtu līdzekļu legalizācijas un terorisma un </w:t>
            </w:r>
            <w:proofErr w:type="spellStart"/>
            <w:r w:rsidRPr="0038048F">
              <w:t>proliferācijas</w:t>
            </w:r>
            <w:proofErr w:type="spellEnd"/>
            <w:r w:rsidRPr="0038048F">
              <w:t xml:space="preserve"> finansēšanas novēršanas iekšējo politiku un procedūru izstrādi, savai darbībai piemītošo risku novērtējuma apstiprināšanu, iekšējās kontroles sistēmas darbības efektivitātes </w:t>
            </w:r>
            <w:proofErr w:type="spellStart"/>
            <w:r w:rsidRPr="0038048F">
              <w:t>izvērtējumu</w:t>
            </w:r>
            <w:proofErr w:type="spellEnd"/>
            <w:r w:rsidRPr="0038048F">
              <w:t>, iekšējās kontroles sistēmas veiktā audita ziņojumu (</w:t>
            </w:r>
            <w:r w:rsidRPr="00F0402C">
              <w:rPr>
                <w:color w:val="FF0000"/>
              </w:rPr>
              <w:t>attiecināms tikai uz kredīta devējiem)</w:t>
            </w:r>
            <w:r w:rsidRPr="0038048F">
              <w:t xml:space="preserve">, kā arī par būtisku izmaiņu vai jaunas iekšējās kontroles sistēmas apstiprināšanu, </w:t>
            </w:r>
            <w:r w:rsidRPr="00F0402C">
              <w:rPr>
                <w:strike/>
                <w:color w:val="FF0000"/>
              </w:rPr>
              <w:t>un</w:t>
            </w:r>
            <w:r w:rsidRPr="0038048F">
              <w:t xml:space="preserve"> ne vēlāk kā 10 dienas pēc to </w:t>
            </w:r>
            <w:r w:rsidRPr="0038048F">
              <w:lastRenderedPageBreak/>
              <w:t>apstiprināšanas iesniedz Patērētāju tiesību aizsardzības centram."</w:t>
            </w:r>
          </w:p>
        </w:tc>
        <w:tc>
          <w:tcPr>
            <w:tcW w:w="1350" w:type="dxa"/>
            <w:shd w:val="clear" w:color="auto" w:fill="FFFFFF"/>
            <w:noWrap/>
            <w:tcMar>
              <w:top w:w="75" w:type="dxa"/>
              <w:left w:w="75" w:type="dxa"/>
              <w:bottom w:w="75" w:type="dxa"/>
              <w:right w:w="75" w:type="dxa"/>
            </w:tcMar>
            <w:vAlign w:val="center"/>
          </w:tcPr>
          <w:p w14:paraId="3DC47DFA" w14:textId="13752270" w:rsidR="00EF4209" w:rsidRDefault="00751FE5" w:rsidP="00EF4209">
            <w:pPr>
              <w:jc w:val="center"/>
              <w:rPr>
                <w:b/>
              </w:rPr>
            </w:pPr>
            <w:r>
              <w:rPr>
                <w:b/>
              </w:rPr>
              <w:lastRenderedPageBreak/>
              <w:t>Nav ņemts vērā</w:t>
            </w:r>
          </w:p>
        </w:tc>
        <w:tc>
          <w:tcPr>
            <w:tcW w:w="4156" w:type="dxa"/>
            <w:shd w:val="clear" w:color="auto" w:fill="FFFFFF"/>
            <w:noWrap/>
            <w:tcMar>
              <w:top w:w="75" w:type="dxa"/>
              <w:left w:w="75" w:type="dxa"/>
              <w:bottom w:w="75" w:type="dxa"/>
              <w:right w:w="75" w:type="dxa"/>
            </w:tcMar>
            <w:vAlign w:val="center"/>
          </w:tcPr>
          <w:p w14:paraId="3621B803" w14:textId="3A5FD169" w:rsidR="00EF4209" w:rsidRPr="00751FE5" w:rsidRDefault="00751FE5" w:rsidP="00751FE5">
            <w:pPr>
              <w:rPr>
                <w:bCs/>
              </w:rPr>
            </w:pPr>
            <w:r w:rsidRPr="00751FE5">
              <w:rPr>
                <w:bCs/>
              </w:rPr>
              <w:t xml:space="preserve">Lai </w:t>
            </w:r>
            <w:r w:rsidR="00920A66">
              <w:rPr>
                <w:bCs/>
              </w:rPr>
              <w:t>PTAC</w:t>
            </w:r>
            <w:r w:rsidRPr="00751FE5">
              <w:rPr>
                <w:bCs/>
              </w:rPr>
              <w:t xml:space="preserve"> kā uzraugošajai iestādei būtu pārliecība par NILLTPFN prasību ievērošanu sabiedrībā, ir nepieciešam</w:t>
            </w:r>
            <w:r w:rsidR="00DB4AE2">
              <w:rPr>
                <w:bCs/>
              </w:rPr>
              <w:t>s</w:t>
            </w:r>
            <w:r w:rsidRPr="00751FE5">
              <w:rPr>
                <w:bCs/>
              </w:rPr>
              <w:t xml:space="preserve">, lai tiktu ne tikai paziņots par iekšējo politiku un procedūru izstrādi, risku novērtējuma apstiprināšanu, IKS efektivitātes </w:t>
            </w:r>
            <w:proofErr w:type="spellStart"/>
            <w:r w:rsidRPr="00751FE5">
              <w:rPr>
                <w:bCs/>
              </w:rPr>
              <w:t>izvērtējumu</w:t>
            </w:r>
            <w:proofErr w:type="spellEnd"/>
            <w:r w:rsidRPr="00751FE5">
              <w:rPr>
                <w:bCs/>
              </w:rPr>
              <w:t xml:space="preserve"> un IKS audita ziņojumu, būtisku izmaiņu vai jaunas IKS apstiprināšanu, bet attiecīgie dokumenti tiktu arī iesniegti PTAC. Šādā veidā netiek palielināts administratīvais slogs, jo grozījumu projekts nenosaka pienākumu veikt kādas papildus darbības, </w:t>
            </w:r>
            <w:proofErr w:type="spellStart"/>
            <w:r w:rsidRPr="00751FE5">
              <w:rPr>
                <w:bCs/>
              </w:rPr>
              <w:t>izvērtējumus</w:t>
            </w:r>
            <w:proofErr w:type="spellEnd"/>
            <w:r w:rsidRPr="00751FE5">
              <w:rPr>
                <w:bCs/>
              </w:rPr>
              <w:t xml:space="preserve">, grozījumu </w:t>
            </w:r>
            <w:r w:rsidRPr="00751FE5">
              <w:rPr>
                <w:bCs/>
              </w:rPr>
              <w:lastRenderedPageBreak/>
              <w:t xml:space="preserve">projekts paredz tikai to, ka gadījumos, kad ir veikts </w:t>
            </w:r>
            <w:proofErr w:type="spellStart"/>
            <w:r w:rsidRPr="00751FE5">
              <w:rPr>
                <w:bCs/>
              </w:rPr>
              <w:t>izvērtējums</w:t>
            </w:r>
            <w:proofErr w:type="spellEnd"/>
            <w:r w:rsidRPr="00751FE5">
              <w:rPr>
                <w:bCs/>
              </w:rPr>
              <w:t xml:space="preserve"> vai jaunas dokumentācijas izstrāde, šie dokumenti ir jāiesniedz PTAC. Tādā veidā PTAC būs informēts par aktuālo dokumentāciju un lieki netraucēs ar pieprasījumiem par veikto risku novērtējumu, par audita ziņojumiem utt.</w:t>
            </w:r>
            <w:r>
              <w:rPr>
                <w:bCs/>
              </w:rPr>
              <w:t xml:space="preserve"> Attiecībā uz </w:t>
            </w:r>
            <w:r w:rsidR="00E0540A">
              <w:rPr>
                <w:bCs/>
              </w:rPr>
              <w:t>paus</w:t>
            </w:r>
            <w:r>
              <w:rPr>
                <w:bCs/>
              </w:rPr>
              <w:t xml:space="preserve">to, ka </w:t>
            </w:r>
            <w:r w:rsidRPr="00751FE5">
              <w:rPr>
                <w:bCs/>
              </w:rPr>
              <w:t xml:space="preserve">iekavās būtu jānorāda, ka </w:t>
            </w:r>
            <w:r>
              <w:rPr>
                <w:bCs/>
              </w:rPr>
              <w:t>audita ziņojuma iesniegšana</w:t>
            </w:r>
            <w:r w:rsidRPr="00751FE5">
              <w:rPr>
                <w:bCs/>
              </w:rPr>
              <w:t xml:space="preserve"> attiecas tikai uz kredīta devējiem</w:t>
            </w:r>
            <w:r>
              <w:rPr>
                <w:bCs/>
              </w:rPr>
              <w:t xml:space="preserve">, vēlamies norādīt, ka </w:t>
            </w:r>
            <w:r w:rsidR="00920A66">
              <w:rPr>
                <w:bCs/>
              </w:rPr>
              <w:t xml:space="preserve">tas jau ir noteikts Likumā, turklāt </w:t>
            </w:r>
            <w:r>
              <w:rPr>
                <w:bCs/>
              </w:rPr>
              <w:t xml:space="preserve">šis punkts neuzliek par pienākumu parādu atgūšanas pakalpojumu sniedzējiem veikt auditu, </w:t>
            </w:r>
            <w:r w:rsidR="00920A66">
              <w:rPr>
                <w:bCs/>
              </w:rPr>
              <w:t>vien to</w:t>
            </w:r>
            <w:r>
              <w:rPr>
                <w:bCs/>
              </w:rPr>
              <w:t xml:space="preserve">, ja šāds audits ir veikts, tad par </w:t>
            </w:r>
            <w:r w:rsidR="00920A66">
              <w:rPr>
                <w:bCs/>
              </w:rPr>
              <w:t xml:space="preserve">to </w:t>
            </w:r>
            <w:r>
              <w:rPr>
                <w:bCs/>
              </w:rPr>
              <w:t xml:space="preserve">ir nepieciešams </w:t>
            </w:r>
            <w:r w:rsidR="00DB4AE2">
              <w:rPr>
                <w:bCs/>
              </w:rPr>
              <w:t xml:space="preserve">paziņot </w:t>
            </w:r>
            <w:r w:rsidR="00920A66">
              <w:rPr>
                <w:bCs/>
              </w:rPr>
              <w:t xml:space="preserve">PTAC </w:t>
            </w:r>
            <w:r w:rsidR="00DB4AE2">
              <w:rPr>
                <w:bCs/>
              </w:rPr>
              <w:t xml:space="preserve">un </w:t>
            </w:r>
            <w:r w:rsidR="00920A66">
              <w:rPr>
                <w:bCs/>
              </w:rPr>
              <w:t xml:space="preserve">tā ziņojumu </w:t>
            </w:r>
            <w:r w:rsidR="00920A66">
              <w:rPr>
                <w:bCs/>
              </w:rPr>
              <w:t>ir jā</w:t>
            </w:r>
            <w:r>
              <w:rPr>
                <w:bCs/>
              </w:rPr>
              <w:t>iesnie</w:t>
            </w:r>
            <w:r w:rsidR="00920A66">
              <w:rPr>
                <w:bCs/>
              </w:rPr>
              <w:t>dz</w:t>
            </w:r>
            <w:r w:rsidR="00DB4AE2">
              <w:rPr>
                <w:bCs/>
              </w:rPr>
              <w:t xml:space="preserve"> </w:t>
            </w:r>
            <w:r>
              <w:rPr>
                <w:bCs/>
              </w:rPr>
              <w:t>PTAC.</w:t>
            </w:r>
          </w:p>
        </w:tc>
      </w:tr>
      <w:tr w:rsidR="00EF4209" w14:paraId="7BB1D752" w14:textId="77777777">
        <w:tc>
          <w:tcPr>
            <w:tcW w:w="750" w:type="dxa"/>
            <w:shd w:val="clear" w:color="auto" w:fill="FFFFFF"/>
            <w:noWrap/>
            <w:tcMar>
              <w:top w:w="75" w:type="dxa"/>
              <w:left w:w="75" w:type="dxa"/>
              <w:bottom w:w="75" w:type="dxa"/>
              <w:right w:w="75" w:type="dxa"/>
            </w:tcMar>
            <w:vAlign w:val="center"/>
          </w:tcPr>
          <w:p w14:paraId="11723127" w14:textId="57F2718B" w:rsidR="00EF4209" w:rsidRDefault="00EF4209" w:rsidP="00EF4209">
            <w:pPr>
              <w:jc w:val="center"/>
              <w:rPr>
                <w:b/>
              </w:rPr>
            </w:pPr>
            <w:r>
              <w:rPr>
                <w:b/>
              </w:rPr>
              <w:lastRenderedPageBreak/>
              <w:t>17.</w:t>
            </w:r>
          </w:p>
        </w:tc>
        <w:tc>
          <w:tcPr>
            <w:tcW w:w="4155" w:type="dxa"/>
            <w:shd w:val="clear" w:color="auto" w:fill="FFFFFF"/>
            <w:noWrap/>
            <w:tcMar>
              <w:top w:w="75" w:type="dxa"/>
              <w:left w:w="75" w:type="dxa"/>
              <w:bottom w:w="75" w:type="dxa"/>
              <w:right w:w="75" w:type="dxa"/>
            </w:tcMar>
            <w:vAlign w:val="center"/>
          </w:tcPr>
          <w:p w14:paraId="64D454F8" w14:textId="76250309" w:rsidR="00EF4209" w:rsidRDefault="00EF4209" w:rsidP="00EF4209">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1672C8A7" w14:textId="7AA6E923" w:rsidR="00EF4209" w:rsidRDefault="00EF4209" w:rsidP="00EF4209">
            <w:r>
              <w:t>Attiecībā uz Noteikumu projekta 29.punktu nepieciešams precizēt, kā ieviešama minētā prasība, t.i. vai skaitliskajam novērtējumam nepieciešama sistēma, vai arī pieļaujams izmantot citus instrumentus, piemēram, Excel?</w:t>
            </w:r>
          </w:p>
          <w:p w14:paraId="40CCA9F3" w14:textId="4C885AF3" w:rsidR="00EF4209" w:rsidRPr="00E67DB3" w:rsidRDefault="00EF4209" w:rsidP="00EF4209">
            <w:r>
              <w:t>Priekšlikums – precizēt, vai  klienta skaitliskā riska noteikšana ir obligāta prasība.</w:t>
            </w:r>
          </w:p>
        </w:tc>
        <w:tc>
          <w:tcPr>
            <w:tcW w:w="1350" w:type="dxa"/>
            <w:shd w:val="clear" w:color="auto" w:fill="FFFFFF"/>
            <w:noWrap/>
            <w:tcMar>
              <w:top w:w="75" w:type="dxa"/>
              <w:left w:w="75" w:type="dxa"/>
              <w:bottom w:w="75" w:type="dxa"/>
              <w:right w:w="75" w:type="dxa"/>
            </w:tcMar>
            <w:vAlign w:val="center"/>
          </w:tcPr>
          <w:p w14:paraId="06A0B2C9" w14:textId="2FC6988B" w:rsidR="00EF4209" w:rsidRDefault="00FE4564" w:rsidP="00EF4209">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5DF784E3" w14:textId="34D7CC7E" w:rsidR="00EF4209" w:rsidRPr="00FE4564" w:rsidRDefault="00FE4564" w:rsidP="00FE4564">
            <w:pPr>
              <w:rPr>
                <w:bCs/>
              </w:rPr>
            </w:pPr>
            <w:r w:rsidRPr="00FE4564">
              <w:rPr>
                <w:bCs/>
              </w:rPr>
              <w:t>No noteikumu projekta ir izslēgts vārds “skaitliski”.</w:t>
            </w:r>
          </w:p>
        </w:tc>
      </w:tr>
      <w:tr w:rsidR="00FE4564" w14:paraId="76267BB7" w14:textId="77777777">
        <w:tc>
          <w:tcPr>
            <w:tcW w:w="750" w:type="dxa"/>
            <w:shd w:val="clear" w:color="auto" w:fill="FFFFFF"/>
            <w:noWrap/>
            <w:tcMar>
              <w:top w:w="75" w:type="dxa"/>
              <w:left w:w="75" w:type="dxa"/>
              <w:bottom w:w="75" w:type="dxa"/>
              <w:right w:w="75" w:type="dxa"/>
            </w:tcMar>
            <w:vAlign w:val="center"/>
          </w:tcPr>
          <w:p w14:paraId="42F27184" w14:textId="27F5F84D" w:rsidR="00FE4564" w:rsidRDefault="00FE4564" w:rsidP="00FE4564">
            <w:pPr>
              <w:jc w:val="center"/>
              <w:rPr>
                <w:b/>
              </w:rPr>
            </w:pPr>
            <w:r>
              <w:rPr>
                <w:b/>
              </w:rPr>
              <w:t>18.</w:t>
            </w:r>
          </w:p>
        </w:tc>
        <w:tc>
          <w:tcPr>
            <w:tcW w:w="4155" w:type="dxa"/>
            <w:shd w:val="clear" w:color="auto" w:fill="FFFFFF"/>
            <w:noWrap/>
            <w:tcMar>
              <w:top w:w="75" w:type="dxa"/>
              <w:left w:w="75" w:type="dxa"/>
              <w:bottom w:w="75" w:type="dxa"/>
              <w:right w:w="75" w:type="dxa"/>
            </w:tcMar>
            <w:vAlign w:val="center"/>
          </w:tcPr>
          <w:p w14:paraId="69F9A67A" w14:textId="1F146AB6" w:rsidR="00FE4564" w:rsidRDefault="00FE4564" w:rsidP="00FE4564">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3B046EBA" w14:textId="614243A7" w:rsidR="00FE4564" w:rsidRDefault="00FE4564" w:rsidP="00FE4564">
            <w:r>
              <w:t>Attiecībā uz Noteikumu projekta 30.punktu:</w:t>
            </w:r>
          </w:p>
          <w:p w14:paraId="5A9CF4A5" w14:textId="3F551E8C" w:rsidR="00FE4564" w:rsidRDefault="00FE4564" w:rsidP="00FE4564">
            <w:r>
              <w:t>Par 28.</w:t>
            </w:r>
            <w:r w:rsidRPr="00E621F8">
              <w:rPr>
                <w:vertAlign w:val="superscript"/>
              </w:rPr>
              <w:t>1</w:t>
            </w:r>
            <w:r>
              <w:t>. Nepieciešams precizēt, kā ieviešama minētā prasība, t.i. vai skaitliskajam novērtējumam nepieciešama sistēma, vai arī pieļaujams izmantot citus instrumentus, piemēram, Excel?</w:t>
            </w:r>
          </w:p>
          <w:p w14:paraId="297478C7" w14:textId="39F67DF0" w:rsidR="00FE4564" w:rsidRPr="00E67DB3" w:rsidRDefault="00FE4564" w:rsidP="00FE4564">
            <w:r>
              <w:t>Priekšlikums – precizēt, vai  klienta skaitliskā riska noteikšana ir obligāta prasība.</w:t>
            </w:r>
          </w:p>
        </w:tc>
        <w:tc>
          <w:tcPr>
            <w:tcW w:w="1350" w:type="dxa"/>
            <w:shd w:val="clear" w:color="auto" w:fill="FFFFFF"/>
            <w:noWrap/>
            <w:tcMar>
              <w:top w:w="75" w:type="dxa"/>
              <w:left w:w="75" w:type="dxa"/>
              <w:bottom w:w="75" w:type="dxa"/>
              <w:right w:w="75" w:type="dxa"/>
            </w:tcMar>
            <w:vAlign w:val="center"/>
          </w:tcPr>
          <w:p w14:paraId="744A37B1" w14:textId="3A07072C" w:rsidR="00FE4564" w:rsidRDefault="00FE4564" w:rsidP="00FE4564">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5E47737D" w14:textId="3AAB030B" w:rsidR="00FE4564" w:rsidRDefault="00FE4564" w:rsidP="00FE4564">
            <w:pPr>
              <w:jc w:val="center"/>
              <w:rPr>
                <w:b/>
              </w:rPr>
            </w:pPr>
            <w:r w:rsidRPr="00FE4564">
              <w:rPr>
                <w:bCs/>
              </w:rPr>
              <w:t>No noteikumu projekta ir izslēgts vārds “skaitliski”.</w:t>
            </w:r>
          </w:p>
        </w:tc>
      </w:tr>
      <w:tr w:rsidR="00FE4564" w14:paraId="5043A7E8" w14:textId="77777777">
        <w:tc>
          <w:tcPr>
            <w:tcW w:w="750" w:type="dxa"/>
            <w:shd w:val="clear" w:color="auto" w:fill="FFFFFF"/>
            <w:noWrap/>
            <w:tcMar>
              <w:top w:w="75" w:type="dxa"/>
              <w:left w:w="75" w:type="dxa"/>
              <w:bottom w:w="75" w:type="dxa"/>
              <w:right w:w="75" w:type="dxa"/>
            </w:tcMar>
            <w:vAlign w:val="center"/>
          </w:tcPr>
          <w:p w14:paraId="394A75AC" w14:textId="670124D3" w:rsidR="00FE4564" w:rsidRDefault="00FE4564" w:rsidP="00FE4564">
            <w:pPr>
              <w:jc w:val="center"/>
              <w:rPr>
                <w:b/>
              </w:rPr>
            </w:pPr>
            <w:r>
              <w:rPr>
                <w:b/>
              </w:rPr>
              <w:t>19.</w:t>
            </w:r>
          </w:p>
        </w:tc>
        <w:tc>
          <w:tcPr>
            <w:tcW w:w="4155" w:type="dxa"/>
            <w:shd w:val="clear" w:color="auto" w:fill="FFFFFF"/>
            <w:noWrap/>
            <w:tcMar>
              <w:top w:w="75" w:type="dxa"/>
              <w:left w:w="75" w:type="dxa"/>
              <w:bottom w:w="75" w:type="dxa"/>
              <w:right w:w="75" w:type="dxa"/>
            </w:tcMar>
            <w:vAlign w:val="center"/>
          </w:tcPr>
          <w:p w14:paraId="78911854" w14:textId="4668E9A5" w:rsidR="00FE4564" w:rsidRDefault="00FE4564" w:rsidP="00FE4564">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3F81B262" w14:textId="77777777" w:rsidR="00FE4564" w:rsidRDefault="00FE4564" w:rsidP="00FE4564">
            <w:r>
              <w:t>Attiecībā uz Noteikumu projekta 30.punktu:</w:t>
            </w:r>
          </w:p>
          <w:p w14:paraId="119DF83F" w14:textId="43841DB1" w:rsidR="00FE4564" w:rsidRDefault="00FE4564" w:rsidP="00FE4564">
            <w:r>
              <w:lastRenderedPageBreak/>
              <w:t>28.</w:t>
            </w:r>
            <w:r w:rsidRPr="00FE4564">
              <w:rPr>
                <w:vertAlign w:val="superscript"/>
              </w:rPr>
              <w:t>1</w:t>
            </w:r>
            <w:r>
              <w:t xml:space="preserve"> 4. Eiropas Banku iestādes un Eiropas Vērtspapīru un tirgu iestādes kopīgās pamatnostādnēs noteiktos riska faktorus;”</w:t>
            </w:r>
          </w:p>
          <w:p w14:paraId="715F4E57" w14:textId="7449455A" w:rsidR="00FE4564" w:rsidRDefault="00FE4564" w:rsidP="00FE4564">
            <w:r>
              <w:t>Atbilstoši šīm pamatnostādnēm tās attiecas uz kredītiestādēm un finanšu iestādēm 4. AML direktīvas izpratnē, taču parāda atgūšanas pakalpojumu sniedzēji neietilpst nevienā no šīm kategorijām. Kāds ir tiesiskais pamats Latvijā paplašināt šo pamatnostādņu piemērošanu parāda atgūšanas pakalpojumu sniedzējiem?</w:t>
            </w:r>
          </w:p>
        </w:tc>
        <w:tc>
          <w:tcPr>
            <w:tcW w:w="1350" w:type="dxa"/>
            <w:shd w:val="clear" w:color="auto" w:fill="FFFFFF"/>
            <w:noWrap/>
            <w:tcMar>
              <w:top w:w="75" w:type="dxa"/>
              <w:left w:w="75" w:type="dxa"/>
              <w:bottom w:w="75" w:type="dxa"/>
              <w:right w:w="75" w:type="dxa"/>
            </w:tcMar>
            <w:vAlign w:val="center"/>
          </w:tcPr>
          <w:p w14:paraId="704D5B4F" w14:textId="6B0EEFBF" w:rsidR="00FE4564" w:rsidRDefault="00FE4564" w:rsidP="00FE4564">
            <w:pPr>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62B4E1B4" w14:textId="0BF7C8D1" w:rsidR="00FE4564" w:rsidRPr="00FE4564" w:rsidRDefault="00FE4564" w:rsidP="00FE4564">
            <w:pPr>
              <w:rPr>
                <w:bCs/>
              </w:rPr>
            </w:pPr>
            <w:r w:rsidRPr="00821400">
              <w:rPr>
                <w:bCs/>
              </w:rPr>
              <w:t xml:space="preserve">Noteikumu projekts papildināts ar piebildi “, ciktāl tie ir attiecināmi uz </w:t>
            </w:r>
            <w:r w:rsidRPr="00821400">
              <w:rPr>
                <w:bCs/>
              </w:rPr>
              <w:lastRenderedPageBreak/>
              <w:t>šo noteikumu 1.punktā minētajiem likuma subjektiem”</w:t>
            </w:r>
          </w:p>
        </w:tc>
      </w:tr>
      <w:tr w:rsidR="00EF4209" w14:paraId="523AAE8A" w14:textId="77777777">
        <w:tc>
          <w:tcPr>
            <w:tcW w:w="750" w:type="dxa"/>
            <w:shd w:val="clear" w:color="auto" w:fill="FFFFFF"/>
            <w:noWrap/>
            <w:tcMar>
              <w:top w:w="75" w:type="dxa"/>
              <w:left w:w="75" w:type="dxa"/>
              <w:bottom w:w="75" w:type="dxa"/>
              <w:right w:w="75" w:type="dxa"/>
            </w:tcMar>
            <w:vAlign w:val="center"/>
          </w:tcPr>
          <w:p w14:paraId="259FCDE4" w14:textId="476C1AB0" w:rsidR="00EF4209" w:rsidRDefault="00FE4564" w:rsidP="00EF4209">
            <w:pPr>
              <w:jc w:val="center"/>
              <w:rPr>
                <w:b/>
              </w:rPr>
            </w:pPr>
            <w:r>
              <w:rPr>
                <w:b/>
              </w:rPr>
              <w:lastRenderedPageBreak/>
              <w:t>20</w:t>
            </w:r>
            <w:r w:rsidR="00BB2116">
              <w:rPr>
                <w:b/>
              </w:rPr>
              <w:t>.</w:t>
            </w:r>
          </w:p>
        </w:tc>
        <w:tc>
          <w:tcPr>
            <w:tcW w:w="4155" w:type="dxa"/>
            <w:shd w:val="clear" w:color="auto" w:fill="FFFFFF"/>
            <w:noWrap/>
            <w:tcMar>
              <w:top w:w="75" w:type="dxa"/>
              <w:left w:w="75" w:type="dxa"/>
              <w:bottom w:w="75" w:type="dxa"/>
              <w:right w:w="75" w:type="dxa"/>
            </w:tcMar>
            <w:vAlign w:val="center"/>
          </w:tcPr>
          <w:p w14:paraId="7EAA5893" w14:textId="1AC64C3D" w:rsidR="00EF4209" w:rsidRDefault="00BB2116" w:rsidP="00EF4209">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12F2EDB9" w14:textId="77777777" w:rsidR="00BB2116" w:rsidRDefault="00BB2116" w:rsidP="00BB2116">
            <w:r>
              <w:t>NILLTPFN likums neparedz klienta uzvedības risku novērtējumu 6.panta 11 punkta 2.daļā - uzvedības riskus nav iespējams skaidri definēt.</w:t>
            </w:r>
          </w:p>
          <w:p w14:paraId="0C969DE3" w14:textId="77777777" w:rsidR="00BB2116" w:rsidRDefault="00BB2116" w:rsidP="00BB2116"/>
          <w:p w14:paraId="0933D27A" w14:textId="77777777" w:rsidR="00BB2116" w:rsidRDefault="00BB2116" w:rsidP="00BB2116">
            <w:r>
              <w:t>Priekšlikums izteikt 32. punktu šādā redakcijā</w:t>
            </w:r>
          </w:p>
          <w:p w14:paraId="6814FACF" w14:textId="241E50F6" w:rsidR="00EF4209" w:rsidRPr="00E67DB3" w:rsidRDefault="00BB2116" w:rsidP="00BB2116">
            <w:r>
              <w:t xml:space="preserve">"Parāda atgūšanas pakalpojuma sniedzējs, nosakot klienta juridiskajai formai, īpašnieku struktūrai </w:t>
            </w:r>
            <w:r w:rsidRPr="00F0402C">
              <w:rPr>
                <w:strike/>
                <w:color w:val="FF0000"/>
              </w:rPr>
              <w:t>un uzvedībai</w:t>
            </w:r>
            <w:r w:rsidRPr="00F0402C">
              <w:rPr>
                <w:color w:val="FF0000"/>
              </w:rPr>
              <w:t xml:space="preserve"> </w:t>
            </w:r>
            <w:r>
              <w:t xml:space="preserve">piemītošo risku, pamatojoties uz risku </w:t>
            </w:r>
            <w:r>
              <w:lastRenderedPageBreak/>
              <w:t>novērtējumu, ņem vērā vismaz to, vai:”</w:t>
            </w:r>
          </w:p>
        </w:tc>
        <w:tc>
          <w:tcPr>
            <w:tcW w:w="1350" w:type="dxa"/>
            <w:shd w:val="clear" w:color="auto" w:fill="FFFFFF"/>
            <w:noWrap/>
            <w:tcMar>
              <w:top w:w="75" w:type="dxa"/>
              <w:left w:w="75" w:type="dxa"/>
              <w:bottom w:w="75" w:type="dxa"/>
              <w:right w:w="75" w:type="dxa"/>
            </w:tcMar>
            <w:vAlign w:val="center"/>
          </w:tcPr>
          <w:p w14:paraId="07E6B756" w14:textId="5C7F495F" w:rsidR="00EF4209" w:rsidRDefault="00CC13F4" w:rsidP="00EF4209">
            <w:pPr>
              <w:jc w:val="center"/>
              <w:rPr>
                <w:b/>
              </w:rPr>
            </w:pPr>
            <w:r>
              <w:rPr>
                <w:b/>
              </w:rPr>
              <w:lastRenderedPageBreak/>
              <w:t>Nav ņemts vērā</w:t>
            </w:r>
          </w:p>
        </w:tc>
        <w:tc>
          <w:tcPr>
            <w:tcW w:w="4156" w:type="dxa"/>
            <w:shd w:val="clear" w:color="auto" w:fill="FFFFFF"/>
            <w:noWrap/>
            <w:tcMar>
              <w:top w:w="75" w:type="dxa"/>
              <w:left w:w="75" w:type="dxa"/>
              <w:bottom w:w="75" w:type="dxa"/>
              <w:right w:w="75" w:type="dxa"/>
            </w:tcMar>
            <w:vAlign w:val="center"/>
          </w:tcPr>
          <w:p w14:paraId="39141371" w14:textId="543D5404" w:rsidR="00EF4209" w:rsidRPr="00CC13F4" w:rsidRDefault="00CC13F4" w:rsidP="00CC13F4">
            <w:pPr>
              <w:rPr>
                <w:bCs/>
              </w:rPr>
            </w:pPr>
            <w:r w:rsidRPr="00CC13F4">
              <w:rPr>
                <w:bCs/>
              </w:rPr>
              <w:t>Noteikumu projektā vārds “uzvedība” aizstāts ar vārdu “darbība”.</w:t>
            </w:r>
          </w:p>
        </w:tc>
      </w:tr>
      <w:tr w:rsidR="00EF4209" w14:paraId="4E19BD19" w14:textId="77777777">
        <w:tc>
          <w:tcPr>
            <w:tcW w:w="750" w:type="dxa"/>
            <w:shd w:val="clear" w:color="auto" w:fill="FFFFFF"/>
            <w:noWrap/>
            <w:tcMar>
              <w:top w:w="75" w:type="dxa"/>
              <w:left w:w="75" w:type="dxa"/>
              <w:bottom w:w="75" w:type="dxa"/>
              <w:right w:w="75" w:type="dxa"/>
            </w:tcMar>
            <w:vAlign w:val="center"/>
          </w:tcPr>
          <w:p w14:paraId="65F163C8" w14:textId="3ECF99EC" w:rsidR="00EF4209" w:rsidRDefault="00BB2116" w:rsidP="00EF4209">
            <w:pPr>
              <w:jc w:val="center"/>
              <w:rPr>
                <w:b/>
              </w:rPr>
            </w:pPr>
            <w:r>
              <w:rPr>
                <w:b/>
              </w:rPr>
              <w:t>2</w:t>
            </w:r>
            <w:r w:rsidR="00C45583">
              <w:rPr>
                <w:b/>
              </w:rPr>
              <w:t>1</w:t>
            </w:r>
            <w:r>
              <w:rPr>
                <w:b/>
              </w:rPr>
              <w:t>.</w:t>
            </w:r>
          </w:p>
        </w:tc>
        <w:tc>
          <w:tcPr>
            <w:tcW w:w="4155" w:type="dxa"/>
            <w:shd w:val="clear" w:color="auto" w:fill="FFFFFF"/>
            <w:noWrap/>
            <w:tcMar>
              <w:top w:w="75" w:type="dxa"/>
              <w:left w:w="75" w:type="dxa"/>
              <w:bottom w:w="75" w:type="dxa"/>
              <w:right w:w="75" w:type="dxa"/>
            </w:tcMar>
            <w:vAlign w:val="center"/>
          </w:tcPr>
          <w:p w14:paraId="788DDBED" w14:textId="31E9D8B7" w:rsidR="00EF4209" w:rsidRDefault="00BB2116" w:rsidP="00EF4209">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0F340D5E" w14:textId="18682E29" w:rsidR="00BB2116" w:rsidRDefault="00BB2116" w:rsidP="00BB2116">
            <w:r>
              <w:t xml:space="preserve">Attiecībā uz </w:t>
            </w:r>
            <w:r w:rsidR="00231F6A">
              <w:t>MK 705 35.punktu:</w:t>
            </w:r>
          </w:p>
          <w:p w14:paraId="63F84542" w14:textId="72750B01" w:rsidR="00BB2116" w:rsidRDefault="00BB2116" w:rsidP="00BB2116">
            <w:r>
              <w:t>1) Par 35.3. Parādu atgūšanas pakalpojumu sniedzējiem nav pieejama informācija par ar klientu saistīto personu skaitu, kas izriet no klienta darījumiem. Šī vēsturiski ir bijusi prasība kredītiestādēm, kuru pienākumus ir vērtēt klientu savstarpējos darījumus un identificēt savstarpēji saistītas klientu grupas.</w:t>
            </w:r>
          </w:p>
          <w:p w14:paraId="4685D8A2" w14:textId="77777777" w:rsidR="00BB2116" w:rsidRDefault="00BB2116" w:rsidP="00BB2116"/>
          <w:p w14:paraId="17D488A9" w14:textId="77777777" w:rsidR="00BB2116" w:rsidRDefault="00BB2116" w:rsidP="00BB2116">
            <w:r>
              <w:t>Priekšlikums izteikt 35.3. punktu šādā redakcijā</w:t>
            </w:r>
          </w:p>
          <w:p w14:paraId="753AFEFE" w14:textId="7E4A2FBF" w:rsidR="00EF4209" w:rsidRPr="00E67DB3" w:rsidRDefault="00BB2116" w:rsidP="00BB2116">
            <w:r>
              <w:t xml:space="preserve">" darījuma apmēru </w:t>
            </w:r>
            <w:r w:rsidRPr="00F14813">
              <w:rPr>
                <w:strike/>
                <w:color w:val="FF0000"/>
              </w:rPr>
              <w:t>un ar klientu saistīto personu skaitu</w:t>
            </w:r>
            <w:r>
              <w:t>;”</w:t>
            </w:r>
          </w:p>
        </w:tc>
        <w:tc>
          <w:tcPr>
            <w:tcW w:w="1350" w:type="dxa"/>
            <w:shd w:val="clear" w:color="auto" w:fill="FFFFFF"/>
            <w:noWrap/>
            <w:tcMar>
              <w:top w:w="75" w:type="dxa"/>
              <w:left w:w="75" w:type="dxa"/>
              <w:bottom w:w="75" w:type="dxa"/>
              <w:right w:w="75" w:type="dxa"/>
            </w:tcMar>
            <w:vAlign w:val="center"/>
          </w:tcPr>
          <w:p w14:paraId="735545B0" w14:textId="383BB347" w:rsidR="00EF4209" w:rsidRDefault="00CC13F4" w:rsidP="00EF4209">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295F750A" w14:textId="2F818EAF" w:rsidR="00EF4209" w:rsidRPr="00CC13F4" w:rsidRDefault="00CC13F4" w:rsidP="00CC13F4">
            <w:pPr>
              <w:rPr>
                <w:bCs/>
              </w:rPr>
            </w:pPr>
            <w:r w:rsidRPr="00CC13F4">
              <w:rPr>
                <w:bCs/>
              </w:rPr>
              <w:t>Klientu izpētes ietvaros šādi dati ir iegūstami.</w:t>
            </w:r>
            <w:r>
              <w:rPr>
                <w:bCs/>
              </w:rPr>
              <w:t xml:space="preserve"> Nav pietiekams pamatojums, kāpēc šī prasība būtu izslēdzama no Noteikumiem. </w:t>
            </w:r>
          </w:p>
        </w:tc>
      </w:tr>
      <w:tr w:rsidR="00CC13F4" w14:paraId="7285919D" w14:textId="77777777">
        <w:tc>
          <w:tcPr>
            <w:tcW w:w="750" w:type="dxa"/>
            <w:shd w:val="clear" w:color="auto" w:fill="FFFFFF"/>
            <w:noWrap/>
            <w:tcMar>
              <w:top w:w="75" w:type="dxa"/>
              <w:left w:w="75" w:type="dxa"/>
              <w:bottom w:w="75" w:type="dxa"/>
              <w:right w:w="75" w:type="dxa"/>
            </w:tcMar>
            <w:vAlign w:val="center"/>
          </w:tcPr>
          <w:p w14:paraId="738D9059" w14:textId="5B6F2D89" w:rsidR="00CC13F4" w:rsidRDefault="00CC13F4" w:rsidP="00EF4209">
            <w:pPr>
              <w:jc w:val="center"/>
              <w:rPr>
                <w:b/>
              </w:rPr>
            </w:pPr>
            <w:r>
              <w:rPr>
                <w:b/>
              </w:rPr>
              <w:t>22.</w:t>
            </w:r>
          </w:p>
        </w:tc>
        <w:tc>
          <w:tcPr>
            <w:tcW w:w="4155" w:type="dxa"/>
            <w:shd w:val="clear" w:color="auto" w:fill="FFFFFF"/>
            <w:noWrap/>
            <w:tcMar>
              <w:top w:w="75" w:type="dxa"/>
              <w:left w:w="75" w:type="dxa"/>
              <w:bottom w:w="75" w:type="dxa"/>
              <w:right w:w="75" w:type="dxa"/>
            </w:tcMar>
            <w:vAlign w:val="center"/>
          </w:tcPr>
          <w:p w14:paraId="18E79A79" w14:textId="1500CA08" w:rsidR="00CC13F4" w:rsidRDefault="00CC13F4" w:rsidP="00EF4209">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5983757A" w14:textId="77777777" w:rsidR="00CC13F4" w:rsidRDefault="00CC13F4" w:rsidP="00CC13F4">
            <w:r>
              <w:t>Attiecībā uz MK 705 35.punktu:</w:t>
            </w:r>
          </w:p>
          <w:p w14:paraId="081DDC6B" w14:textId="52298E0E" w:rsidR="00CC13F4" w:rsidRDefault="00CC13F4" w:rsidP="00CC13F4">
            <w:r w:rsidRPr="00F14813">
              <w:t>Priekšlikums svītrot 35.4. no Noteikumu projekta</w:t>
            </w:r>
            <w:r>
              <w:t xml:space="preserve">.  </w:t>
            </w:r>
            <w:r w:rsidRPr="00F14813">
              <w:t>Klienta neklātienes identifikācija pandēmijas rezultātā ir kļuvusi par standartu, tādēļ nebūtu pamata uzskatīt, ka klienta attālināta identifikācija var ietvert papildu riska faktorus.</w:t>
            </w:r>
          </w:p>
        </w:tc>
        <w:tc>
          <w:tcPr>
            <w:tcW w:w="1350" w:type="dxa"/>
            <w:shd w:val="clear" w:color="auto" w:fill="FFFFFF"/>
            <w:noWrap/>
            <w:tcMar>
              <w:top w:w="75" w:type="dxa"/>
              <w:left w:w="75" w:type="dxa"/>
              <w:bottom w:w="75" w:type="dxa"/>
              <w:right w:w="75" w:type="dxa"/>
            </w:tcMar>
            <w:vAlign w:val="center"/>
          </w:tcPr>
          <w:p w14:paraId="7C9D9AC8" w14:textId="569FD92E" w:rsidR="00CC13F4" w:rsidRDefault="0092442C" w:rsidP="00EF4209">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4547E769" w14:textId="1661502D" w:rsidR="00CC13F4" w:rsidRPr="00CC13F4" w:rsidRDefault="0092442C" w:rsidP="00CC13F4">
            <w:pPr>
              <w:rPr>
                <w:bCs/>
              </w:rPr>
            </w:pPr>
            <w:r>
              <w:rPr>
                <w:bCs/>
              </w:rPr>
              <w:t xml:space="preserve">Noteikumu </w:t>
            </w:r>
            <w:r w:rsidRPr="0092442C">
              <w:rPr>
                <w:bCs/>
              </w:rPr>
              <w:t>35.4 punkts nosaka, ka parād</w:t>
            </w:r>
            <w:r w:rsidR="00CA21F2">
              <w:rPr>
                <w:bCs/>
              </w:rPr>
              <w:t>u</w:t>
            </w:r>
            <w:r w:rsidRPr="0092442C">
              <w:rPr>
                <w:bCs/>
              </w:rPr>
              <w:t xml:space="preserve"> atgūšanas pakalpojuma sniedzējam, izvērtējot risku, jāņem vērā klienta identifikācijas veids. Taču tas nenosaka, ka attālināta identifikācija būtu obligāti saistāma ar paaugstinātu risku, taču, vērtējot risku, identifikācijas veids un izmantotie līdzekļi ir jāņem vērā.</w:t>
            </w:r>
          </w:p>
        </w:tc>
      </w:tr>
      <w:tr w:rsidR="00CA21F2" w14:paraId="0EB13305" w14:textId="77777777">
        <w:tc>
          <w:tcPr>
            <w:tcW w:w="750" w:type="dxa"/>
            <w:shd w:val="clear" w:color="auto" w:fill="FFFFFF"/>
            <w:noWrap/>
            <w:tcMar>
              <w:top w:w="75" w:type="dxa"/>
              <w:left w:w="75" w:type="dxa"/>
              <w:bottom w:w="75" w:type="dxa"/>
              <w:right w:w="75" w:type="dxa"/>
            </w:tcMar>
            <w:vAlign w:val="center"/>
          </w:tcPr>
          <w:p w14:paraId="612C8482" w14:textId="4C0BE63B" w:rsidR="00CA21F2" w:rsidRDefault="00CA21F2" w:rsidP="00CA21F2">
            <w:pPr>
              <w:jc w:val="center"/>
              <w:rPr>
                <w:b/>
              </w:rPr>
            </w:pPr>
            <w:r>
              <w:rPr>
                <w:b/>
              </w:rPr>
              <w:lastRenderedPageBreak/>
              <w:t>23.</w:t>
            </w:r>
          </w:p>
        </w:tc>
        <w:tc>
          <w:tcPr>
            <w:tcW w:w="4155" w:type="dxa"/>
            <w:shd w:val="clear" w:color="auto" w:fill="FFFFFF"/>
            <w:noWrap/>
            <w:tcMar>
              <w:top w:w="75" w:type="dxa"/>
              <w:left w:w="75" w:type="dxa"/>
              <w:bottom w:w="75" w:type="dxa"/>
              <w:right w:w="75" w:type="dxa"/>
            </w:tcMar>
            <w:vAlign w:val="center"/>
          </w:tcPr>
          <w:p w14:paraId="03E45967" w14:textId="261A7D4A"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614556DF" w14:textId="77777777" w:rsidR="00CA21F2" w:rsidRDefault="00CA21F2" w:rsidP="00CA21F2">
            <w:r>
              <w:t>Par 36.</w:t>
            </w:r>
            <w:r w:rsidRPr="008E08DA">
              <w:rPr>
                <w:vertAlign w:val="superscript"/>
              </w:rPr>
              <w:t>1</w:t>
            </w:r>
            <w:r>
              <w:t xml:space="preserve"> 1. Klienta neklātienes identifikācija pandēmijas rezultātā ir kļuvusi par standartu, tādēļ nebūtu pamata uzskatīt, ka klienta attālināta identifikācija var ietvert papildu riska faktorus.</w:t>
            </w:r>
          </w:p>
          <w:p w14:paraId="3C22A4CB" w14:textId="77777777" w:rsidR="00CA21F2" w:rsidRDefault="00CA21F2" w:rsidP="00CA21F2"/>
          <w:p w14:paraId="6A4686A7" w14:textId="1818DC49" w:rsidR="00CA21F2" w:rsidRPr="00E67DB3" w:rsidRDefault="00CA21F2" w:rsidP="00CA21F2">
            <w:r>
              <w:t>Priekšlikums svītrot 36.</w:t>
            </w:r>
            <w:r w:rsidRPr="008E08DA">
              <w:rPr>
                <w:vertAlign w:val="superscript"/>
              </w:rPr>
              <w:t>1</w:t>
            </w:r>
            <w:r>
              <w:t xml:space="preserve"> 1.no Noteikumu projekta</w:t>
            </w:r>
          </w:p>
        </w:tc>
        <w:tc>
          <w:tcPr>
            <w:tcW w:w="1350" w:type="dxa"/>
            <w:shd w:val="clear" w:color="auto" w:fill="FFFFFF"/>
            <w:noWrap/>
            <w:tcMar>
              <w:top w:w="75" w:type="dxa"/>
              <w:left w:w="75" w:type="dxa"/>
              <w:bottom w:w="75" w:type="dxa"/>
              <w:right w:w="75" w:type="dxa"/>
            </w:tcMar>
            <w:vAlign w:val="center"/>
          </w:tcPr>
          <w:p w14:paraId="2EA8A463" w14:textId="565DCD3B" w:rsidR="00CA21F2" w:rsidRDefault="00CA21F2" w:rsidP="00CA21F2">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16B73D23" w14:textId="20741EA3" w:rsidR="00CA21F2" w:rsidRDefault="00CA21F2" w:rsidP="00CA21F2">
            <w:pPr>
              <w:rPr>
                <w:b/>
              </w:rPr>
            </w:pPr>
            <w:r>
              <w:rPr>
                <w:bCs/>
              </w:rPr>
              <w:t xml:space="preserve">Noteikumu </w:t>
            </w:r>
            <w:r w:rsidRPr="0092442C">
              <w:rPr>
                <w:bCs/>
              </w:rPr>
              <w:t>parād</w:t>
            </w:r>
            <w:r>
              <w:rPr>
                <w:bCs/>
              </w:rPr>
              <w:t>u</w:t>
            </w:r>
            <w:r w:rsidRPr="0092442C">
              <w:rPr>
                <w:bCs/>
              </w:rPr>
              <w:t xml:space="preserve"> atgūšanas pakalpojuma sniedzējam, izvērtējot risku, jāņem vērā klienta identifikācijas veids. Taču tas nenosaka, ka attālināta identifikācija būtu obligāti saistāma ar paaugstinātu risku, taču, vērtējot risku, identifikācijas veids un izmantotie līdzekļi ir jāņem vērā.</w:t>
            </w:r>
          </w:p>
        </w:tc>
      </w:tr>
      <w:tr w:rsidR="00CA21F2" w14:paraId="220DCBD8" w14:textId="77777777" w:rsidTr="00340E6D">
        <w:tc>
          <w:tcPr>
            <w:tcW w:w="750" w:type="dxa"/>
            <w:shd w:val="clear" w:color="auto" w:fill="FFFFFF"/>
            <w:noWrap/>
            <w:tcMar>
              <w:top w:w="75" w:type="dxa"/>
              <w:left w:w="75" w:type="dxa"/>
              <w:bottom w:w="75" w:type="dxa"/>
              <w:right w:w="75" w:type="dxa"/>
            </w:tcMar>
            <w:vAlign w:val="center"/>
          </w:tcPr>
          <w:p w14:paraId="1E4E9919" w14:textId="44E81522" w:rsidR="00CA21F2" w:rsidRDefault="00CA21F2" w:rsidP="00CA21F2">
            <w:pPr>
              <w:jc w:val="center"/>
              <w:rPr>
                <w:b/>
              </w:rPr>
            </w:pPr>
            <w:r>
              <w:rPr>
                <w:b/>
              </w:rPr>
              <w:t>24.</w:t>
            </w:r>
          </w:p>
        </w:tc>
        <w:tc>
          <w:tcPr>
            <w:tcW w:w="4155" w:type="dxa"/>
            <w:shd w:val="clear" w:color="auto" w:fill="FFFFFF"/>
            <w:noWrap/>
            <w:tcMar>
              <w:top w:w="75" w:type="dxa"/>
              <w:left w:w="75" w:type="dxa"/>
              <w:bottom w:w="75" w:type="dxa"/>
              <w:right w:w="75" w:type="dxa"/>
            </w:tcMar>
            <w:vAlign w:val="center"/>
          </w:tcPr>
          <w:p w14:paraId="48542036" w14:textId="43A66F95"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tcPr>
          <w:p w14:paraId="10058DA7" w14:textId="00DB822C" w:rsidR="00CA21F2" w:rsidRDefault="00CA21F2" w:rsidP="00CA21F2">
            <w:r>
              <w:t>Par 38.2.punktu. Parādu atgūšanas pakalpojumu sniedzējiem pārsvarā pirms sadarbības uzsākšanas nav iespējams vērtēt konkrētu darījumu un saņemt ar to saistītus dokumentus.</w:t>
            </w:r>
          </w:p>
          <w:p w14:paraId="4017FEC2" w14:textId="77777777" w:rsidR="00CA21F2" w:rsidRDefault="00CA21F2" w:rsidP="00CA21F2"/>
          <w:p w14:paraId="73953011" w14:textId="77777777" w:rsidR="00CA21F2" w:rsidRDefault="00CA21F2" w:rsidP="00CA21F2">
            <w:r>
              <w:t>Priekšlikums izteikt 38.2. punktu šādā redakcijā</w:t>
            </w:r>
          </w:p>
          <w:p w14:paraId="5E648012" w14:textId="3D61E2FA" w:rsidR="00CA21F2" w:rsidRPr="00E67DB3" w:rsidRDefault="00CA21F2" w:rsidP="00CA21F2">
            <w:r>
              <w:tab/>
              <w:t xml:space="preserve">"klienta sniegtās informācijas pārbaudi attiecībā uz atbilstību </w:t>
            </w:r>
            <w:r w:rsidRPr="00C77B9A">
              <w:rPr>
                <w:strike/>
                <w:color w:val="FF0000"/>
              </w:rPr>
              <w:t xml:space="preserve">klienta konkrētajam darījumam un saimnieciskajai darbībai pārliecinās, ka klienta iesniegtie dokumenti nesatur iespējamas viltojuma </w:t>
            </w:r>
            <w:proofErr w:type="spellStart"/>
            <w:r w:rsidRPr="00C77B9A">
              <w:rPr>
                <w:strike/>
                <w:color w:val="FF0000"/>
              </w:rPr>
              <w:t>pazīmes.</w:t>
            </w:r>
            <w:r w:rsidRPr="00C77B9A">
              <w:rPr>
                <w:color w:val="FF0000"/>
                <w:u w:val="single"/>
              </w:rPr>
              <w:t>klienta</w:t>
            </w:r>
            <w:proofErr w:type="spellEnd"/>
            <w:r w:rsidRPr="00C77B9A">
              <w:rPr>
                <w:color w:val="FF0000"/>
                <w:u w:val="single"/>
              </w:rPr>
              <w:t xml:space="preserve"> saimnieciskajai darbībai</w:t>
            </w:r>
            <w:r>
              <w:t>.”</w:t>
            </w:r>
          </w:p>
        </w:tc>
        <w:tc>
          <w:tcPr>
            <w:tcW w:w="1350" w:type="dxa"/>
            <w:shd w:val="clear" w:color="auto" w:fill="FFFFFF"/>
            <w:noWrap/>
            <w:tcMar>
              <w:top w:w="75" w:type="dxa"/>
              <w:left w:w="75" w:type="dxa"/>
              <w:bottom w:w="75" w:type="dxa"/>
              <w:right w:w="75" w:type="dxa"/>
            </w:tcMar>
            <w:vAlign w:val="center"/>
          </w:tcPr>
          <w:p w14:paraId="5092252E" w14:textId="6E9EFF93" w:rsidR="00CA21F2" w:rsidRDefault="00CA21F2" w:rsidP="00CA21F2">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11A92C1B" w14:textId="275EA59D" w:rsidR="00CA21F2" w:rsidRDefault="00CA21F2" w:rsidP="00CA21F2">
            <w:pPr>
              <w:rPr>
                <w:b/>
              </w:rPr>
            </w:pPr>
            <w:r>
              <w:rPr>
                <w:bCs/>
              </w:rPr>
              <w:t>P</w:t>
            </w:r>
            <w:r w:rsidRPr="00CA21F2">
              <w:rPr>
                <w:bCs/>
              </w:rPr>
              <w:t xml:space="preserve">irms sadarbības uzsākšanas </w:t>
            </w:r>
            <w:r>
              <w:rPr>
                <w:bCs/>
              </w:rPr>
              <w:t xml:space="preserve">ar klientu </w:t>
            </w:r>
            <w:r w:rsidRPr="00CA21F2">
              <w:rPr>
                <w:bCs/>
              </w:rPr>
              <w:t>ir jābūt iespējai veikt pārbaudi par klienta sniegto informāciju par konkrētu darījumu, kā arī pārliecināties par iesniegto dokumentu viltojumu.</w:t>
            </w:r>
            <w:r>
              <w:rPr>
                <w:bCs/>
              </w:rPr>
              <w:t xml:space="preserve"> </w:t>
            </w:r>
          </w:p>
        </w:tc>
      </w:tr>
      <w:tr w:rsidR="00CA21F2" w14:paraId="0BE1F246" w14:textId="77777777">
        <w:tc>
          <w:tcPr>
            <w:tcW w:w="750" w:type="dxa"/>
            <w:shd w:val="clear" w:color="auto" w:fill="FFFFFF"/>
            <w:noWrap/>
            <w:tcMar>
              <w:top w:w="75" w:type="dxa"/>
              <w:left w:w="75" w:type="dxa"/>
              <w:bottom w:w="75" w:type="dxa"/>
              <w:right w:w="75" w:type="dxa"/>
            </w:tcMar>
            <w:vAlign w:val="center"/>
          </w:tcPr>
          <w:p w14:paraId="7B821D42" w14:textId="36D71521" w:rsidR="00CA21F2" w:rsidRDefault="00CA21F2" w:rsidP="00CA21F2">
            <w:pPr>
              <w:jc w:val="center"/>
              <w:rPr>
                <w:b/>
              </w:rPr>
            </w:pPr>
            <w:r>
              <w:rPr>
                <w:b/>
              </w:rPr>
              <w:lastRenderedPageBreak/>
              <w:t>25.</w:t>
            </w:r>
          </w:p>
        </w:tc>
        <w:tc>
          <w:tcPr>
            <w:tcW w:w="4155" w:type="dxa"/>
            <w:shd w:val="clear" w:color="auto" w:fill="FFFFFF"/>
            <w:noWrap/>
            <w:tcMar>
              <w:top w:w="75" w:type="dxa"/>
              <w:left w:w="75" w:type="dxa"/>
              <w:bottom w:w="75" w:type="dxa"/>
              <w:right w:w="75" w:type="dxa"/>
            </w:tcMar>
            <w:vAlign w:val="center"/>
          </w:tcPr>
          <w:p w14:paraId="49A96D54" w14:textId="7CB94693"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0ED2D0F0" w14:textId="77777777" w:rsidR="00CA21F2" w:rsidRDefault="00CA21F2" w:rsidP="00CA21F2">
            <w:r>
              <w:t>Par 43.2. Nav saprotams, ko abiem likuma subjektiem būtu jādara, ja tiktu noskaidrots, ka PLG ir vēl cits uzņēmums, kas darbojas citā uzņēmējdarbības jomā un nekādā veidā nav saistīts ar klienta saimniecisko darbību.</w:t>
            </w:r>
          </w:p>
          <w:p w14:paraId="48A63558" w14:textId="77777777" w:rsidR="00CA21F2" w:rsidRDefault="00CA21F2" w:rsidP="00CA21F2"/>
          <w:p w14:paraId="2B59469D" w14:textId="77777777" w:rsidR="00CA21F2" w:rsidRDefault="00CA21F2" w:rsidP="00CA21F2">
            <w:r>
              <w:t>Priekšlikums izteikt 43.2. punktu šādā redakcijā</w:t>
            </w:r>
          </w:p>
          <w:p w14:paraId="03D40F34" w14:textId="1AF6C01E" w:rsidR="00CA21F2" w:rsidRPr="00E67DB3" w:rsidRDefault="00CA21F2" w:rsidP="00CA21F2">
            <w:r>
              <w:tab/>
              <w:t xml:space="preserve">"noskaidro, vai saimnieciskā, profesionālā vai personiskā darbība, kuru veic patiesais labuma guvējs </w:t>
            </w:r>
            <w:r w:rsidRPr="008E08DA">
              <w:rPr>
                <w:strike/>
                <w:color w:val="FF0000"/>
              </w:rPr>
              <w:t>vai citas juridiskās personas, kurām tas ir patiesais labuma guvējs</w:t>
            </w:r>
            <w:r>
              <w:t>, atbilst vai ir saistīta ar kredīta devēja un parāda atgūšanas pakalpojuma sniedzēja klienta veikto saimniecisko vai profesionālo darbību;”</w:t>
            </w:r>
          </w:p>
        </w:tc>
        <w:tc>
          <w:tcPr>
            <w:tcW w:w="1350" w:type="dxa"/>
            <w:shd w:val="clear" w:color="auto" w:fill="FFFFFF"/>
            <w:noWrap/>
            <w:tcMar>
              <w:top w:w="75" w:type="dxa"/>
              <w:left w:w="75" w:type="dxa"/>
              <w:bottom w:w="75" w:type="dxa"/>
              <w:right w:w="75" w:type="dxa"/>
            </w:tcMar>
            <w:vAlign w:val="center"/>
          </w:tcPr>
          <w:p w14:paraId="7957EFA4" w14:textId="6EB21A31" w:rsidR="00CA21F2" w:rsidRDefault="0058578B" w:rsidP="00CA21F2">
            <w:pPr>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3D9157CC" w14:textId="77777777" w:rsidR="00CA21F2" w:rsidRDefault="00CA21F2" w:rsidP="00CA21F2">
            <w:pPr>
              <w:jc w:val="center"/>
              <w:rPr>
                <w:b/>
              </w:rPr>
            </w:pPr>
          </w:p>
        </w:tc>
      </w:tr>
      <w:tr w:rsidR="00CA21F2" w14:paraId="7DAFC792" w14:textId="77777777">
        <w:tc>
          <w:tcPr>
            <w:tcW w:w="750" w:type="dxa"/>
            <w:shd w:val="clear" w:color="auto" w:fill="FFFFFF"/>
            <w:noWrap/>
            <w:tcMar>
              <w:top w:w="75" w:type="dxa"/>
              <w:left w:w="75" w:type="dxa"/>
              <w:bottom w:w="75" w:type="dxa"/>
              <w:right w:w="75" w:type="dxa"/>
            </w:tcMar>
            <w:vAlign w:val="center"/>
          </w:tcPr>
          <w:p w14:paraId="0BB74B8D" w14:textId="18511C43" w:rsidR="00CA21F2" w:rsidRDefault="00CA21F2" w:rsidP="00CA21F2">
            <w:pPr>
              <w:jc w:val="center"/>
              <w:rPr>
                <w:b/>
              </w:rPr>
            </w:pPr>
            <w:r>
              <w:rPr>
                <w:b/>
              </w:rPr>
              <w:t>26.</w:t>
            </w:r>
          </w:p>
        </w:tc>
        <w:tc>
          <w:tcPr>
            <w:tcW w:w="4155" w:type="dxa"/>
            <w:shd w:val="clear" w:color="auto" w:fill="FFFFFF"/>
            <w:noWrap/>
            <w:tcMar>
              <w:top w:w="75" w:type="dxa"/>
              <w:left w:w="75" w:type="dxa"/>
              <w:bottom w:w="75" w:type="dxa"/>
              <w:right w:w="75" w:type="dxa"/>
            </w:tcMar>
            <w:vAlign w:val="center"/>
          </w:tcPr>
          <w:p w14:paraId="11DA24EF" w14:textId="33F717F2"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16228994" w14:textId="644560BC" w:rsidR="00CA21F2" w:rsidRPr="00BB27A5" w:rsidRDefault="00CA21F2" w:rsidP="00BB27A5">
            <w:r w:rsidRPr="00BB27A5">
              <w:t xml:space="preserve">Noteikumu projektā atrodami tādi jēdzieni, kā Neparasts darījums, Netipiska uzvedība, Aizdomīgs darījums, bet nekur nav attiecīgo jēdzienu definīcijas. Interesanti, ka no Noteikumu projekta tiek svītrots jēdziens Neparasts darījums, taču </w:t>
            </w:r>
            <w:r w:rsidRPr="00BB27A5">
              <w:lastRenderedPageBreak/>
              <w:t>saglabājas jēdziens Netipiska uzvedība, kas nav atrodams NILLTPFN likumā.</w:t>
            </w:r>
          </w:p>
          <w:p w14:paraId="4604A438" w14:textId="77777777" w:rsidR="00CA21F2" w:rsidRPr="00BB27A5" w:rsidRDefault="00CA21F2" w:rsidP="00BB27A5">
            <w:r w:rsidRPr="00BB27A5">
              <w:t>NILLTPFN likuma 20.panta 2.daļas 1.punkts nosaka, ka likuma subjekts nodrošina pastiprinātu uzraudzību Netipiskiem darījumiem nevis personas Netipiskai uzvedībai.</w:t>
            </w:r>
          </w:p>
          <w:p w14:paraId="3B1CCDB0" w14:textId="77777777" w:rsidR="00CA21F2" w:rsidRPr="00BB27A5" w:rsidRDefault="00CA21F2" w:rsidP="00BB27A5"/>
          <w:p w14:paraId="5B0BAE81" w14:textId="77777777" w:rsidR="00CA21F2" w:rsidRPr="00BB27A5" w:rsidRDefault="00CA21F2" w:rsidP="00BB27A5">
            <w:r w:rsidRPr="00BB27A5">
              <w:t>Priekšlikums izteikt 49. punktu šādā redakcijā:</w:t>
            </w:r>
          </w:p>
          <w:p w14:paraId="78C7ADF3" w14:textId="6A327556" w:rsidR="00CA21F2" w:rsidRPr="00BB27A5" w:rsidRDefault="00CA21F2" w:rsidP="00BB27A5">
            <w:r w:rsidRPr="00BB27A5">
              <w:t xml:space="preserve">"Attiecībā uz personu, kas veic parāda atmaksu, parādu atgūšanas pakalpojuma sniedzējs, pamatojoties uz risku novērtējumu, nosaka sliekšņus vienam maksājumam un maksājumiem gada laikā, kurus pārsniedzot, tiek uzskatīts, ka personas </w:t>
            </w:r>
            <w:r w:rsidRPr="00BB27A5">
              <w:rPr>
                <w:color w:val="FF0000"/>
              </w:rPr>
              <w:t xml:space="preserve">veiktie darījumi ir </w:t>
            </w:r>
            <w:proofErr w:type="spellStart"/>
            <w:r w:rsidRPr="00BB27A5">
              <w:rPr>
                <w:color w:val="FF0000"/>
              </w:rPr>
              <w:t>netipiski</w:t>
            </w:r>
            <w:r w:rsidRPr="00BB27A5">
              <w:rPr>
                <w:strike/>
                <w:color w:val="FF0000"/>
              </w:rPr>
              <w:t>uzvedība</w:t>
            </w:r>
            <w:proofErr w:type="spellEnd"/>
            <w:r w:rsidRPr="00BB27A5">
              <w:rPr>
                <w:strike/>
                <w:color w:val="FF0000"/>
              </w:rPr>
              <w:t xml:space="preserve"> ir netipiska</w:t>
            </w:r>
            <w:r w:rsidRPr="00BB27A5">
              <w:t>.”</w:t>
            </w:r>
          </w:p>
        </w:tc>
        <w:tc>
          <w:tcPr>
            <w:tcW w:w="1350" w:type="dxa"/>
            <w:shd w:val="clear" w:color="auto" w:fill="FFFFFF"/>
            <w:noWrap/>
            <w:tcMar>
              <w:top w:w="75" w:type="dxa"/>
              <w:left w:w="75" w:type="dxa"/>
              <w:bottom w:w="75" w:type="dxa"/>
              <w:right w:w="75" w:type="dxa"/>
            </w:tcMar>
            <w:vAlign w:val="center"/>
          </w:tcPr>
          <w:p w14:paraId="1F694E46" w14:textId="67228B98" w:rsidR="00CA21F2" w:rsidRPr="00BB27A5" w:rsidRDefault="00EF39A2" w:rsidP="00BB27A5">
            <w:r w:rsidRPr="00BB27A5">
              <w:lastRenderedPageBreak/>
              <w:t>Ņemts vērā</w:t>
            </w:r>
          </w:p>
        </w:tc>
        <w:tc>
          <w:tcPr>
            <w:tcW w:w="4156" w:type="dxa"/>
            <w:shd w:val="clear" w:color="auto" w:fill="FFFFFF"/>
            <w:noWrap/>
            <w:tcMar>
              <w:top w:w="75" w:type="dxa"/>
              <w:left w:w="75" w:type="dxa"/>
              <w:bottom w:w="75" w:type="dxa"/>
              <w:right w:w="75" w:type="dxa"/>
            </w:tcMar>
            <w:vAlign w:val="center"/>
          </w:tcPr>
          <w:p w14:paraId="25EC84CF" w14:textId="271F84BE" w:rsidR="00CA21F2" w:rsidRPr="00BB27A5" w:rsidRDefault="00EF39A2" w:rsidP="00BB27A5">
            <w:r w:rsidRPr="00BB27A5">
              <w:t>Noteikumu projektā vārds “uzvedība” aizstāts ar vārdu “darbība”.</w:t>
            </w:r>
          </w:p>
        </w:tc>
      </w:tr>
      <w:tr w:rsidR="00CA21F2" w14:paraId="0407CEA0" w14:textId="77777777">
        <w:tc>
          <w:tcPr>
            <w:tcW w:w="750" w:type="dxa"/>
            <w:shd w:val="clear" w:color="auto" w:fill="FFFFFF"/>
            <w:noWrap/>
            <w:tcMar>
              <w:top w:w="75" w:type="dxa"/>
              <w:left w:w="75" w:type="dxa"/>
              <w:bottom w:w="75" w:type="dxa"/>
              <w:right w:w="75" w:type="dxa"/>
            </w:tcMar>
            <w:vAlign w:val="center"/>
          </w:tcPr>
          <w:p w14:paraId="60E2C3F5" w14:textId="2F7BCCBD" w:rsidR="00CA21F2" w:rsidRDefault="00CA21F2" w:rsidP="00CA21F2">
            <w:pPr>
              <w:jc w:val="center"/>
              <w:rPr>
                <w:b/>
              </w:rPr>
            </w:pPr>
            <w:r>
              <w:rPr>
                <w:b/>
              </w:rPr>
              <w:t>27.</w:t>
            </w:r>
          </w:p>
        </w:tc>
        <w:tc>
          <w:tcPr>
            <w:tcW w:w="4155" w:type="dxa"/>
            <w:shd w:val="clear" w:color="auto" w:fill="FFFFFF"/>
            <w:noWrap/>
            <w:tcMar>
              <w:top w:w="75" w:type="dxa"/>
              <w:left w:w="75" w:type="dxa"/>
              <w:bottom w:w="75" w:type="dxa"/>
              <w:right w:w="75" w:type="dxa"/>
            </w:tcMar>
            <w:vAlign w:val="center"/>
          </w:tcPr>
          <w:p w14:paraId="76847CE5" w14:textId="12D977D0"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1EBC041A" w14:textId="20B9199F" w:rsidR="00CA21F2" w:rsidRPr="00BB27A5" w:rsidRDefault="00CA21F2" w:rsidP="00BB27A5">
            <w:r w:rsidRPr="00BB27A5">
              <w:t xml:space="preserve">Attiecībā uz 45.punktu. Noteikumu projekta Nepieciešams precizēt, kā ieviešama minētā prasība, t.i. vai tehnoloģiskiem risinājumiem nepieciešama sistēma, vai arī </w:t>
            </w:r>
            <w:r w:rsidRPr="00BB27A5">
              <w:lastRenderedPageBreak/>
              <w:t>pieļaujams izmantot citus instrumentus, piemēram, Excel?</w:t>
            </w:r>
          </w:p>
          <w:p w14:paraId="53B856CD" w14:textId="2DF62174" w:rsidR="00CA21F2" w:rsidRPr="00BB27A5" w:rsidRDefault="00CA21F2" w:rsidP="00BB27A5">
            <w:r w:rsidRPr="00BB27A5">
              <w:t>Priekšlikums – precizēt, vai  tehnoloģisku risinājumu ieviešana ir obligāta prasība.</w:t>
            </w:r>
          </w:p>
        </w:tc>
        <w:tc>
          <w:tcPr>
            <w:tcW w:w="1350" w:type="dxa"/>
            <w:shd w:val="clear" w:color="auto" w:fill="FFFFFF"/>
            <w:noWrap/>
            <w:tcMar>
              <w:top w:w="75" w:type="dxa"/>
              <w:left w:w="75" w:type="dxa"/>
              <w:bottom w:w="75" w:type="dxa"/>
              <w:right w:w="75" w:type="dxa"/>
            </w:tcMar>
            <w:vAlign w:val="center"/>
          </w:tcPr>
          <w:p w14:paraId="61E6C8D1" w14:textId="064E1BA7" w:rsidR="00CA21F2" w:rsidRPr="003E7AF3" w:rsidRDefault="00EF39A2" w:rsidP="003E7AF3">
            <w:pPr>
              <w:jc w:val="center"/>
              <w:rPr>
                <w:b/>
                <w:bCs/>
              </w:rPr>
            </w:pPr>
            <w:r w:rsidRPr="003E7AF3">
              <w:rPr>
                <w:b/>
                <w:bCs/>
              </w:rPr>
              <w:lastRenderedPageBreak/>
              <w:t>Nav ņemts vērā</w:t>
            </w:r>
          </w:p>
        </w:tc>
        <w:tc>
          <w:tcPr>
            <w:tcW w:w="4156" w:type="dxa"/>
            <w:shd w:val="clear" w:color="auto" w:fill="FFFFFF"/>
            <w:noWrap/>
            <w:tcMar>
              <w:top w:w="75" w:type="dxa"/>
              <w:left w:w="75" w:type="dxa"/>
              <w:bottom w:w="75" w:type="dxa"/>
              <w:right w:w="75" w:type="dxa"/>
            </w:tcMar>
            <w:vAlign w:val="center"/>
          </w:tcPr>
          <w:p w14:paraId="21D6C8EE" w14:textId="398B527F" w:rsidR="00BB27A5" w:rsidRPr="00BB27A5" w:rsidRDefault="00BB27A5" w:rsidP="00BB27A5">
            <w:r w:rsidRPr="00BB27A5">
              <w:t>Šī informācija ir norādīta PTAC izstrādāt</w:t>
            </w:r>
            <w:r w:rsidR="00AB4DA6">
              <w:t>o</w:t>
            </w:r>
            <w:r w:rsidRPr="00BB27A5">
              <w:t xml:space="preserve"> vadlīnij</w:t>
            </w:r>
            <w:r w:rsidR="00AB4DA6">
              <w:t xml:space="preserve">u </w:t>
            </w:r>
            <w:r w:rsidRPr="00BB27A5">
              <w:t>Patērētāju tiesību aizsardzības centra uzraugāmajiem</w:t>
            </w:r>
          </w:p>
          <w:p w14:paraId="47E70975" w14:textId="77777777" w:rsidR="00BB27A5" w:rsidRPr="00BB27A5" w:rsidRDefault="00BB27A5" w:rsidP="00BB27A5">
            <w:r w:rsidRPr="00BB27A5">
              <w:t>Noziedzīgi iegūtu līdzekļu legalizācijas un terorisma un</w:t>
            </w:r>
          </w:p>
          <w:p w14:paraId="0562B3C9" w14:textId="77777777" w:rsidR="00BB27A5" w:rsidRPr="00BB27A5" w:rsidRDefault="00BB27A5" w:rsidP="00BB27A5">
            <w:proofErr w:type="spellStart"/>
            <w:r w:rsidRPr="00BB27A5">
              <w:lastRenderedPageBreak/>
              <w:t>proliferācijas</w:t>
            </w:r>
            <w:proofErr w:type="spellEnd"/>
            <w:r w:rsidRPr="00BB27A5">
              <w:t xml:space="preserve"> finansēšanas novēršanas likuma un Starptautisko un</w:t>
            </w:r>
          </w:p>
          <w:p w14:paraId="6DB2EBAA" w14:textId="298D644C" w:rsidR="00CA21F2" w:rsidRPr="00BB27A5" w:rsidRDefault="00BB27A5" w:rsidP="00BB27A5">
            <w:r w:rsidRPr="00BB27A5">
              <w:t>Latvijas Republikas nacionālo sankciju likuma subjektiem</w:t>
            </w:r>
            <w:r w:rsidR="00AB4DA6">
              <w:t xml:space="preserve"> 7.lpp</w:t>
            </w:r>
            <w:r w:rsidRPr="00BB27A5">
              <w:t xml:space="preserve">. Pieejamas šeit: </w:t>
            </w:r>
            <w:hyperlink r:id="rId6" w:history="1">
              <w:r w:rsidRPr="00BB27A5">
                <w:rPr>
                  <w:rStyle w:val="Hyperlink"/>
                </w:rPr>
                <w:t>https://www.ptac.gov.lv/lv/vadlinijas-komersantiem</w:t>
              </w:r>
            </w:hyperlink>
            <w:r w:rsidRPr="00BB27A5">
              <w:t>.</w:t>
            </w:r>
          </w:p>
        </w:tc>
      </w:tr>
      <w:tr w:rsidR="00CA21F2" w14:paraId="477DD236" w14:textId="77777777">
        <w:tc>
          <w:tcPr>
            <w:tcW w:w="750" w:type="dxa"/>
            <w:shd w:val="clear" w:color="auto" w:fill="FFFFFF"/>
            <w:noWrap/>
            <w:tcMar>
              <w:top w:w="75" w:type="dxa"/>
              <w:left w:w="75" w:type="dxa"/>
              <w:bottom w:w="75" w:type="dxa"/>
              <w:right w:w="75" w:type="dxa"/>
            </w:tcMar>
            <w:vAlign w:val="center"/>
          </w:tcPr>
          <w:p w14:paraId="795E73F9" w14:textId="7424CDEF" w:rsidR="00CA21F2" w:rsidRDefault="00CA21F2" w:rsidP="00CA21F2">
            <w:pPr>
              <w:jc w:val="center"/>
              <w:rPr>
                <w:b/>
              </w:rPr>
            </w:pPr>
            <w:r>
              <w:rPr>
                <w:b/>
              </w:rPr>
              <w:lastRenderedPageBreak/>
              <w:t>28.</w:t>
            </w:r>
          </w:p>
        </w:tc>
        <w:tc>
          <w:tcPr>
            <w:tcW w:w="4155" w:type="dxa"/>
            <w:shd w:val="clear" w:color="auto" w:fill="FFFFFF"/>
            <w:noWrap/>
            <w:tcMar>
              <w:top w:w="75" w:type="dxa"/>
              <w:left w:w="75" w:type="dxa"/>
              <w:bottom w:w="75" w:type="dxa"/>
              <w:right w:w="75" w:type="dxa"/>
            </w:tcMar>
            <w:vAlign w:val="center"/>
          </w:tcPr>
          <w:p w14:paraId="37941377" w14:textId="1EB983B5"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39568FD7" w14:textId="7C0F3826" w:rsidR="00CA21F2" w:rsidRDefault="00CA21F2" w:rsidP="00CA21F2">
            <w:r>
              <w:t xml:space="preserve">Par 53.1. punktu. </w:t>
            </w:r>
            <w:r w:rsidRPr="008F1775">
              <w:t>Mūsuprāt, gramatiska kļūda jēdzienam “maksājumu saistību izpildi”.</w:t>
            </w:r>
          </w:p>
          <w:p w14:paraId="48D8EB78" w14:textId="77777777" w:rsidR="00CA21F2" w:rsidRDefault="00CA21F2" w:rsidP="00CA21F2"/>
          <w:p w14:paraId="44CE358F" w14:textId="77777777" w:rsidR="00CA21F2" w:rsidRDefault="00CA21F2" w:rsidP="00CA21F2">
            <w:r>
              <w:t>Priekšlikums izteikt 53.1. punktu šādā redakcijā:</w:t>
            </w:r>
          </w:p>
          <w:p w14:paraId="46BB8762" w14:textId="35E9760F" w:rsidR="00CA21F2" w:rsidRPr="00E67DB3" w:rsidRDefault="00CA21F2" w:rsidP="00CA21F2">
            <w:r>
              <w:t xml:space="preserve">"informācijas apstrāde par kredīta devēja klientu, parāda atgūšanas pakalpojuma sniedzēja klientu un personu, kas veic maksājumu saistību </w:t>
            </w:r>
            <w:r w:rsidRPr="008F1775">
              <w:rPr>
                <w:strike/>
                <w:color w:val="FF0000"/>
              </w:rPr>
              <w:t xml:space="preserve">izpildi </w:t>
            </w:r>
            <w:r w:rsidRPr="008F1775">
              <w:rPr>
                <w:color w:val="FF0000"/>
              </w:rPr>
              <w:t>izpildei</w:t>
            </w:r>
            <w:r>
              <w:t>;”</w:t>
            </w:r>
          </w:p>
        </w:tc>
        <w:tc>
          <w:tcPr>
            <w:tcW w:w="1350" w:type="dxa"/>
            <w:shd w:val="clear" w:color="auto" w:fill="FFFFFF"/>
            <w:noWrap/>
            <w:tcMar>
              <w:top w:w="75" w:type="dxa"/>
              <w:left w:w="75" w:type="dxa"/>
              <w:bottom w:w="75" w:type="dxa"/>
              <w:right w:w="75" w:type="dxa"/>
            </w:tcMar>
            <w:vAlign w:val="center"/>
          </w:tcPr>
          <w:p w14:paraId="23459B90" w14:textId="78E7EA3D" w:rsidR="00CA21F2" w:rsidRDefault="00B27159" w:rsidP="00CA21F2">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406D9870" w14:textId="4ADA57FF" w:rsidR="00CA21F2" w:rsidRPr="00B27159" w:rsidRDefault="00B27159" w:rsidP="00B27159">
            <w:pPr>
              <w:rPr>
                <w:bCs/>
              </w:rPr>
            </w:pPr>
            <w:r w:rsidRPr="00B27159">
              <w:rPr>
                <w:bCs/>
              </w:rPr>
              <w:t>Nesaskatām gramatikas kļūdu.</w:t>
            </w:r>
          </w:p>
        </w:tc>
      </w:tr>
      <w:tr w:rsidR="00CA21F2" w14:paraId="2CA1FE03" w14:textId="77777777">
        <w:tc>
          <w:tcPr>
            <w:tcW w:w="750" w:type="dxa"/>
            <w:shd w:val="clear" w:color="auto" w:fill="FFFFFF"/>
            <w:noWrap/>
            <w:tcMar>
              <w:top w:w="75" w:type="dxa"/>
              <w:left w:w="75" w:type="dxa"/>
              <w:bottom w:w="75" w:type="dxa"/>
              <w:right w:w="75" w:type="dxa"/>
            </w:tcMar>
            <w:vAlign w:val="center"/>
          </w:tcPr>
          <w:p w14:paraId="630AC4C3" w14:textId="06592AF9" w:rsidR="00CA21F2" w:rsidRDefault="00CA21F2" w:rsidP="00CA21F2">
            <w:pPr>
              <w:jc w:val="center"/>
              <w:rPr>
                <w:b/>
              </w:rPr>
            </w:pPr>
            <w:r>
              <w:rPr>
                <w:b/>
              </w:rPr>
              <w:t>29.</w:t>
            </w:r>
          </w:p>
        </w:tc>
        <w:tc>
          <w:tcPr>
            <w:tcW w:w="4155" w:type="dxa"/>
            <w:shd w:val="clear" w:color="auto" w:fill="FFFFFF"/>
            <w:noWrap/>
            <w:tcMar>
              <w:top w:w="75" w:type="dxa"/>
              <w:left w:w="75" w:type="dxa"/>
              <w:bottom w:w="75" w:type="dxa"/>
              <w:right w:w="75" w:type="dxa"/>
            </w:tcMar>
            <w:vAlign w:val="center"/>
          </w:tcPr>
          <w:p w14:paraId="2F2B6121" w14:textId="596B6C8D"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18EB0A24" w14:textId="77777777" w:rsidR="00CA21F2" w:rsidRDefault="00CA21F2" w:rsidP="00CA21F2">
            <w:r>
              <w:t>Priekšlikums izteikt 56. punktu šādā redakcijā:</w:t>
            </w:r>
          </w:p>
          <w:p w14:paraId="2E3A053B" w14:textId="0BF0D0A9" w:rsidR="00CA21F2" w:rsidRPr="00E67DB3" w:rsidRDefault="00CA21F2" w:rsidP="00CA21F2">
            <w:r>
              <w:t xml:space="preserve">"Kredīta devējs un parāda atgūšanas pakalpojuma sniedzējs paziņo Patērētāju tiesību aizsardzības centram par jaunu tehnoloģisko risinājumu izveidi ne vēlāk kā 10 dienas pēc tā </w:t>
            </w:r>
            <w:r w:rsidRPr="008F1775">
              <w:rPr>
                <w:strike/>
                <w:color w:val="FF0000"/>
              </w:rPr>
              <w:t>izveides</w:t>
            </w:r>
            <w:r w:rsidRPr="008F1775">
              <w:rPr>
                <w:color w:val="FF0000"/>
              </w:rPr>
              <w:t xml:space="preserve"> ieviešanas</w:t>
            </w:r>
            <w:r>
              <w:t>.”</w:t>
            </w:r>
          </w:p>
        </w:tc>
        <w:tc>
          <w:tcPr>
            <w:tcW w:w="1350" w:type="dxa"/>
            <w:shd w:val="clear" w:color="auto" w:fill="FFFFFF"/>
            <w:noWrap/>
            <w:tcMar>
              <w:top w:w="75" w:type="dxa"/>
              <w:left w:w="75" w:type="dxa"/>
              <w:bottom w:w="75" w:type="dxa"/>
              <w:right w:w="75" w:type="dxa"/>
            </w:tcMar>
            <w:vAlign w:val="center"/>
          </w:tcPr>
          <w:p w14:paraId="02E784E6" w14:textId="47FE2A5E" w:rsidR="00CA21F2" w:rsidRDefault="00B27159" w:rsidP="00CA21F2">
            <w:pPr>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06E22494" w14:textId="77777777" w:rsidR="00CA21F2" w:rsidRDefault="00CA21F2" w:rsidP="00CA21F2">
            <w:pPr>
              <w:jc w:val="center"/>
              <w:rPr>
                <w:b/>
              </w:rPr>
            </w:pPr>
          </w:p>
        </w:tc>
      </w:tr>
      <w:tr w:rsidR="00CA21F2" w14:paraId="2521DB2C" w14:textId="77777777">
        <w:tc>
          <w:tcPr>
            <w:tcW w:w="750" w:type="dxa"/>
            <w:shd w:val="clear" w:color="auto" w:fill="FFFFFF"/>
            <w:noWrap/>
            <w:tcMar>
              <w:top w:w="75" w:type="dxa"/>
              <w:left w:w="75" w:type="dxa"/>
              <w:bottom w:w="75" w:type="dxa"/>
              <w:right w:w="75" w:type="dxa"/>
            </w:tcMar>
            <w:vAlign w:val="center"/>
          </w:tcPr>
          <w:p w14:paraId="1FE3C5DD" w14:textId="69B9F1B2" w:rsidR="00CA21F2" w:rsidRDefault="00CA21F2" w:rsidP="00CA21F2">
            <w:pPr>
              <w:jc w:val="center"/>
              <w:rPr>
                <w:b/>
              </w:rPr>
            </w:pPr>
            <w:r>
              <w:rPr>
                <w:b/>
              </w:rPr>
              <w:lastRenderedPageBreak/>
              <w:t>29.</w:t>
            </w:r>
          </w:p>
        </w:tc>
        <w:tc>
          <w:tcPr>
            <w:tcW w:w="4155" w:type="dxa"/>
            <w:shd w:val="clear" w:color="auto" w:fill="FFFFFF"/>
            <w:noWrap/>
            <w:tcMar>
              <w:top w:w="75" w:type="dxa"/>
              <w:left w:w="75" w:type="dxa"/>
              <w:bottom w:w="75" w:type="dxa"/>
              <w:right w:w="75" w:type="dxa"/>
            </w:tcMar>
            <w:vAlign w:val="center"/>
          </w:tcPr>
          <w:p w14:paraId="002A6C5B" w14:textId="101EFCCB" w:rsidR="00CA21F2" w:rsidRDefault="00CA21F2" w:rsidP="00CA21F2">
            <w:pPr>
              <w:jc w:val="center"/>
              <w:rPr>
                <w:bCs/>
              </w:rPr>
            </w:pPr>
            <w:r>
              <w:rPr>
                <w:bCs/>
              </w:rPr>
              <w:t>LĀPAA</w:t>
            </w:r>
          </w:p>
        </w:tc>
        <w:tc>
          <w:tcPr>
            <w:tcW w:w="4156" w:type="dxa"/>
            <w:shd w:val="clear" w:color="auto" w:fill="FFFFFF"/>
            <w:noWrap/>
            <w:tcMar>
              <w:top w:w="75" w:type="dxa"/>
              <w:left w:w="75" w:type="dxa"/>
              <w:bottom w:w="75" w:type="dxa"/>
              <w:right w:w="75" w:type="dxa"/>
            </w:tcMar>
            <w:vAlign w:val="center"/>
          </w:tcPr>
          <w:p w14:paraId="259DE1A6" w14:textId="77777777" w:rsidR="00CA21F2" w:rsidRDefault="00CA21F2" w:rsidP="00CA21F2">
            <w:r>
              <w:t>Mūsuprāt, nav īpaši jāizceļ izmaiņas tehnoloģiskos risinājumos tieši klienta padziļinātajai izpētei, ja Noteikumu projekta 56.punkts paredz, ka likuma subjektam jāziņo par jebkādām izmaiņām visos tehnoloģiskajos risinājumos.</w:t>
            </w:r>
          </w:p>
          <w:p w14:paraId="34E66D54" w14:textId="77777777" w:rsidR="00CA21F2" w:rsidRDefault="00CA21F2" w:rsidP="00CA21F2"/>
          <w:p w14:paraId="768B93F4" w14:textId="06FD090F" w:rsidR="00CA21F2" w:rsidRPr="00E67DB3" w:rsidRDefault="00CA21F2" w:rsidP="00CA21F2">
            <w:r>
              <w:t>Priekšlikums svītrot 57. punktu no Noteikumu projekta.</w:t>
            </w:r>
          </w:p>
        </w:tc>
        <w:tc>
          <w:tcPr>
            <w:tcW w:w="1350" w:type="dxa"/>
            <w:shd w:val="clear" w:color="auto" w:fill="FFFFFF"/>
            <w:noWrap/>
            <w:tcMar>
              <w:top w:w="75" w:type="dxa"/>
              <w:left w:w="75" w:type="dxa"/>
              <w:bottom w:w="75" w:type="dxa"/>
              <w:right w:w="75" w:type="dxa"/>
            </w:tcMar>
            <w:vAlign w:val="center"/>
          </w:tcPr>
          <w:p w14:paraId="63B800FC" w14:textId="1CA1DB07" w:rsidR="00CA21F2" w:rsidRDefault="000F2AD3" w:rsidP="00CA21F2">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250AA9D3" w14:textId="5ED5696B" w:rsidR="00CA21F2" w:rsidRPr="00B854BD" w:rsidRDefault="00B854BD" w:rsidP="00B854BD">
            <w:pPr>
              <w:rPr>
                <w:bCs/>
              </w:rPr>
            </w:pPr>
            <w:r w:rsidRPr="00B854BD">
              <w:rPr>
                <w:bCs/>
              </w:rPr>
              <w:t>Atšķirība starp Noteikumu 56. un 57.punktu ir arī tajā, ka 56.punkts paredz pienākumu paziņot PTAC par jaunu tehnoloģisko risinājumu izveidi, savukārt 57.punkts paredz pienākumu paziņot par būtisku izmaiņu veikšanu tehnoloģiskajā risinājumā saistībā ar klienta padziļināto izpēti. Līdz ar to nav pamata svītrot 57.punktu, jo izmaiņu veikšana tehnoloģiskajā risinājumā ne vienmēr nozīmē jaunu tehnoloģisku risinājumu izveidi.</w:t>
            </w:r>
          </w:p>
        </w:tc>
      </w:tr>
      <w:tr w:rsidR="001A6913" w14:paraId="3FDE9061" w14:textId="77777777">
        <w:tc>
          <w:tcPr>
            <w:tcW w:w="750" w:type="dxa"/>
            <w:shd w:val="clear" w:color="auto" w:fill="FFFFFF"/>
            <w:noWrap/>
            <w:tcMar>
              <w:top w:w="75" w:type="dxa"/>
              <w:left w:w="75" w:type="dxa"/>
              <w:bottom w:w="75" w:type="dxa"/>
              <w:right w:w="75" w:type="dxa"/>
            </w:tcMar>
            <w:vAlign w:val="center"/>
          </w:tcPr>
          <w:p w14:paraId="5238DAC5" w14:textId="0987CA9B" w:rsidR="001A6913" w:rsidRDefault="001A6913" w:rsidP="00CA21F2">
            <w:pPr>
              <w:jc w:val="center"/>
              <w:rPr>
                <w:b/>
              </w:rPr>
            </w:pPr>
            <w:r>
              <w:rPr>
                <w:b/>
              </w:rPr>
              <w:t>30.</w:t>
            </w:r>
          </w:p>
        </w:tc>
        <w:tc>
          <w:tcPr>
            <w:tcW w:w="4155" w:type="dxa"/>
            <w:shd w:val="clear" w:color="auto" w:fill="FFFFFF"/>
            <w:noWrap/>
            <w:tcMar>
              <w:top w:w="75" w:type="dxa"/>
              <w:left w:w="75" w:type="dxa"/>
              <w:bottom w:w="75" w:type="dxa"/>
              <w:right w:w="75" w:type="dxa"/>
            </w:tcMar>
            <w:vAlign w:val="center"/>
          </w:tcPr>
          <w:p w14:paraId="6A2D95AD" w14:textId="1223623B" w:rsidR="001A6913" w:rsidRDefault="001A6913" w:rsidP="00CA21F2">
            <w:pPr>
              <w:jc w:val="center"/>
              <w:rPr>
                <w:bCs/>
              </w:rPr>
            </w:pPr>
            <w:r>
              <w:rPr>
                <w:bCs/>
              </w:rPr>
              <w:t>Finanšu un kapitāla tirgus komisija</w:t>
            </w:r>
          </w:p>
        </w:tc>
        <w:tc>
          <w:tcPr>
            <w:tcW w:w="4156" w:type="dxa"/>
            <w:shd w:val="clear" w:color="auto" w:fill="FFFFFF"/>
            <w:noWrap/>
            <w:tcMar>
              <w:top w:w="75" w:type="dxa"/>
              <w:left w:w="75" w:type="dxa"/>
              <w:bottom w:w="75" w:type="dxa"/>
              <w:right w:w="75" w:type="dxa"/>
            </w:tcMar>
            <w:vAlign w:val="center"/>
          </w:tcPr>
          <w:p w14:paraId="71D3ED14" w14:textId="330F9016" w:rsidR="001A6913" w:rsidRDefault="001A6913" w:rsidP="00E621F8">
            <w:r>
              <w:t xml:space="preserve">Lūdzam noteikumos precizēt, ka ja kredītiestādes meitas sabiedrības vai filiāles īstenotās grupas mēroga politikas un procedūras </w:t>
            </w:r>
            <w:r w:rsidR="00E621F8">
              <w:t>NILLTPFN</w:t>
            </w:r>
            <w:r>
              <w:t xml:space="preserve"> kādā to daļā neatbilst šiem noteikumiem, </w:t>
            </w:r>
            <w:r w:rsidR="00E621F8">
              <w:t>PTAC</w:t>
            </w:r>
            <w:r>
              <w:t xml:space="preserve"> pieņem lēmumus, ievērojot kredītiestādes uzraudzības institūcijas viedokli.</w:t>
            </w:r>
          </w:p>
        </w:tc>
        <w:tc>
          <w:tcPr>
            <w:tcW w:w="1350" w:type="dxa"/>
            <w:shd w:val="clear" w:color="auto" w:fill="FFFFFF"/>
            <w:noWrap/>
            <w:tcMar>
              <w:top w:w="75" w:type="dxa"/>
              <w:left w:w="75" w:type="dxa"/>
              <w:bottom w:w="75" w:type="dxa"/>
              <w:right w:w="75" w:type="dxa"/>
            </w:tcMar>
            <w:vAlign w:val="center"/>
          </w:tcPr>
          <w:p w14:paraId="6A3B134C" w14:textId="6A3AD19E" w:rsidR="001A6913" w:rsidRDefault="001A6913" w:rsidP="00CA21F2">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77602E56" w14:textId="1FCA85F0" w:rsidR="001A6913" w:rsidRPr="0050140F" w:rsidRDefault="0050140F" w:rsidP="0050140F">
            <w:pPr>
              <w:rPr>
                <w:bCs/>
              </w:rPr>
            </w:pPr>
            <w:r w:rsidRPr="0050140F">
              <w:rPr>
                <w:bCs/>
              </w:rPr>
              <w:t xml:space="preserve">Noteikumu 2.punkts paredz, ka, ja kredītiestādes meitas sabiedrības vai filiāles īstenotās grupas mēroga politikas un procedūras noziedzīgi iegūtu līdzekļu legalizācijas un terorisma finansēšanas novēršanai kādā to daļā neatbilst šiem noteikumiem, </w:t>
            </w:r>
            <w:r w:rsidR="00E621F8">
              <w:rPr>
                <w:bCs/>
              </w:rPr>
              <w:t>PTAC</w:t>
            </w:r>
            <w:r w:rsidRPr="0050140F">
              <w:rPr>
                <w:bCs/>
              </w:rPr>
              <w:t xml:space="preserve">, ja nepieciešams, lūdz attiecīgās kredītiestādes uzraudzības un kontroles institūcijas viedokli un nosaka risinājumu, kas atbilst </w:t>
            </w:r>
            <w:r w:rsidR="00E621F8">
              <w:rPr>
                <w:bCs/>
              </w:rPr>
              <w:t>Likumam</w:t>
            </w:r>
            <w:r w:rsidRPr="0050140F">
              <w:rPr>
                <w:bCs/>
              </w:rPr>
              <w:t>.</w:t>
            </w:r>
            <w:r>
              <w:rPr>
                <w:bCs/>
              </w:rPr>
              <w:t xml:space="preserve"> Šis punkts jau paredz, ka, </w:t>
            </w:r>
            <w:r>
              <w:rPr>
                <w:bCs/>
              </w:rPr>
              <w:lastRenderedPageBreak/>
              <w:t>nepieciešamības gadījumā, PTAC lūdz kredītiestādes uzraudzības institūcijas viedokli.</w:t>
            </w:r>
          </w:p>
        </w:tc>
      </w:tr>
    </w:tbl>
    <w:p w14:paraId="3D3665DE" w14:textId="69AFE45A" w:rsidR="00E141CA" w:rsidRDefault="00E141CA"/>
    <w:sectPr w:rsidR="00E141CA">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1F543" w14:textId="77777777" w:rsidR="005C4897" w:rsidRDefault="005C4897">
      <w:r>
        <w:separator/>
      </w:r>
    </w:p>
  </w:endnote>
  <w:endnote w:type="continuationSeparator" w:id="0">
    <w:p w14:paraId="0FEF917A" w14:textId="77777777" w:rsidR="005C4897" w:rsidRDefault="005C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E976" w14:textId="54E456BF" w:rsidR="002E040A" w:rsidRDefault="00E141CA">
    <w:pPr>
      <w:jc w:val="right"/>
    </w:pPr>
    <w:r>
      <w:rPr>
        <w:sz w:val="24"/>
        <w:szCs w:val="24"/>
      </w:rPr>
      <w:fldChar w:fldCharType="begin"/>
    </w:r>
    <w:r>
      <w:rPr>
        <w:sz w:val="24"/>
        <w:szCs w:val="24"/>
      </w:rPr>
      <w:instrText>PAGE</w:instrText>
    </w:r>
    <w:r>
      <w:rPr>
        <w:sz w:val="24"/>
        <w:szCs w:val="24"/>
      </w:rPr>
      <w:fldChar w:fldCharType="separate"/>
    </w:r>
    <w:r w:rsidR="000E72E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4C15" w14:textId="77777777" w:rsidR="0000084D" w:rsidRDefault="00E141C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CCF06" w14:textId="77777777" w:rsidR="005C4897" w:rsidRDefault="005C4897">
      <w:r>
        <w:separator/>
      </w:r>
    </w:p>
  </w:footnote>
  <w:footnote w:type="continuationSeparator" w:id="0">
    <w:p w14:paraId="0A8231E7" w14:textId="77777777" w:rsidR="005C4897" w:rsidRDefault="005C4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4457" w14:textId="77777777" w:rsidR="002E040A" w:rsidRDefault="00E141CA">
    <w:pPr>
      <w:pStyle w:val="Header"/>
      <w:contextualSpacing w:val="0"/>
    </w:pPr>
    <w:r>
      <w:t>Viedokļu pārskats 22-TA-1093</w:t>
    </w:r>
    <w:r>
      <w:br/>
      <w:t>Izdrukāts 30.06.2022. 10.48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4524" w14:textId="77777777" w:rsidR="002E040A" w:rsidRDefault="00E141CA">
    <w:pPr>
      <w:pStyle w:val="Header"/>
      <w:contextualSpacing w:val="0"/>
    </w:pPr>
    <w:r>
      <w:t>Viedokļu pārskats 22-TA-1093</w:t>
    </w:r>
    <w:r>
      <w:br/>
      <w:t>Izdrukāts 30.06.2022. 10.48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0A"/>
    <w:rsid w:val="0000084D"/>
    <w:rsid w:val="000E72EC"/>
    <w:rsid w:val="000F2AD3"/>
    <w:rsid w:val="000F4CB1"/>
    <w:rsid w:val="00131C75"/>
    <w:rsid w:val="001A6913"/>
    <w:rsid w:val="00217860"/>
    <w:rsid w:val="00231F6A"/>
    <w:rsid w:val="002345CB"/>
    <w:rsid w:val="00296677"/>
    <w:rsid w:val="002E040A"/>
    <w:rsid w:val="002E515C"/>
    <w:rsid w:val="003E7AF3"/>
    <w:rsid w:val="0050140F"/>
    <w:rsid w:val="00511EE3"/>
    <w:rsid w:val="005445F6"/>
    <w:rsid w:val="00571BC7"/>
    <w:rsid w:val="0058578B"/>
    <w:rsid w:val="005C4897"/>
    <w:rsid w:val="0061433A"/>
    <w:rsid w:val="00714916"/>
    <w:rsid w:val="00751FE5"/>
    <w:rsid w:val="008010C5"/>
    <w:rsid w:val="008160A8"/>
    <w:rsid w:val="00821400"/>
    <w:rsid w:val="008F223A"/>
    <w:rsid w:val="008F772B"/>
    <w:rsid w:val="00920A66"/>
    <w:rsid w:val="0092442C"/>
    <w:rsid w:val="00AB4DA6"/>
    <w:rsid w:val="00B03818"/>
    <w:rsid w:val="00B16FA9"/>
    <w:rsid w:val="00B27159"/>
    <w:rsid w:val="00B854BD"/>
    <w:rsid w:val="00BA7037"/>
    <w:rsid w:val="00BB2116"/>
    <w:rsid w:val="00BB27A5"/>
    <w:rsid w:val="00C45583"/>
    <w:rsid w:val="00CA21F2"/>
    <w:rsid w:val="00CC13F4"/>
    <w:rsid w:val="00D61B49"/>
    <w:rsid w:val="00D73551"/>
    <w:rsid w:val="00D86731"/>
    <w:rsid w:val="00DB4AE2"/>
    <w:rsid w:val="00E0540A"/>
    <w:rsid w:val="00E141CA"/>
    <w:rsid w:val="00E24580"/>
    <w:rsid w:val="00E33959"/>
    <w:rsid w:val="00E621F8"/>
    <w:rsid w:val="00E67DB3"/>
    <w:rsid w:val="00EE66F3"/>
    <w:rsid w:val="00EF39A2"/>
    <w:rsid w:val="00EF4209"/>
    <w:rsid w:val="00FA0330"/>
    <w:rsid w:val="00FE45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412C"/>
  <w15:docId w15:val="{23262FAF-3F25-49AE-AD0B-8F4E2103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BB27A5"/>
    <w:rPr>
      <w:color w:val="0563C1" w:themeColor="hyperlink"/>
      <w:u w:val="single"/>
    </w:rPr>
  </w:style>
  <w:style w:type="character" w:styleId="UnresolvedMention">
    <w:name w:val="Unresolved Mention"/>
    <w:basedOn w:val="DefaultParagraphFont"/>
    <w:uiPriority w:val="99"/>
    <w:semiHidden/>
    <w:unhideWhenUsed/>
    <w:rsid w:val="00BB2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tac.gov.lv/lv/vadlinijas-komersantie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23</Pages>
  <Words>16671</Words>
  <Characters>9504</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viedoklu_parskats_22-TA-1093.docx</vt:lpstr>
    </vt:vector>
  </TitlesOfParts>
  <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viedoklu_parskats_22-TA-1093.docx</dc:title>
  <dc:creator>Baiba Januma</dc:creator>
  <cp:lastModifiedBy>Baiba Januma</cp:lastModifiedBy>
  <cp:revision>36</cp:revision>
  <dcterms:created xsi:type="dcterms:W3CDTF">2022-06-30T07:51:00Z</dcterms:created>
  <dcterms:modified xsi:type="dcterms:W3CDTF">2022-08-08T13:21:00Z</dcterms:modified>
</cp:coreProperties>
</file>