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22-TA-158: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Finanšu ministram normatīvajos aktos noteiktajā kārtībā informēt Saeimas Budžeta un finanšu (nodokļu) komisiju par apropriācijas izmaiņām atbilstoši šā rīkojuma </w:t>
            </w:r>
            <w:r w:rsidR="00000000" w:rsidRPr="00000000" w:rsidDel="00000000">
              <w:rPr>
                <w:rtl w:val="0"/>
              </w:rPr>
              <w:t xml:space="preserve">1. </w:t>
            </w:r>
            <w:r w:rsidR="00000000" w:rsidRPr="00000000" w:rsidDel="00000000">
              <w:rPr>
                <w:rtl w:val="0"/>
              </w:rPr>
              <w:t xml:space="preserve">punktam</w:t>
            </w:r>
            <w:r w:rsidR="00000000" w:rsidRPr="00000000" w:rsidDel="00000000">
              <w:rPr>
                <w:rtl w:val="0"/>
              </w:rPr>
              <w:t xml:space="preserve"> un, ja Saeimas Budžeta un finanšu (nodokļu) komisija piecu darbdienu laikā pēc attiecīgās informācijas saņemšanas nav izteikusi iebildumus, veikt apropriācijas izmaiņas.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- 19.04.2022.)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svītrot rīkojuma projekta 3.punktu, jo saskaņā ar spēkā esošo normatīvo regulējumu rīkojuma projektā paredzētais līdzekļu pieprasījums nav jāskaņo ar Saeimas Budžeta un finanšu (nodokļu) komisiju.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Rīkojuma projekta 3.punkts svītrots.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22-TA-158</w:t>
    </w:r>
    <w:r>
      <w:br/>
    </w:r>
    <w:r w:rsidR="00000000" w:rsidRPr="00000000" w:rsidDel="00000000">
      <w:rPr>
        <w:rtl w:val="0"/>
      </w:rPr>
      <w:t xml:space="preserve">21.06.2022. 14.00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22-TA-158</w:t>
    </w:r>
    <w:r>
      <w:br/>
    </w:r>
    <w:r w:rsidR="00000000" w:rsidRPr="00000000" w:rsidDel="00000000">
      <w:rPr>
        <w:rtl w:val="0"/>
      </w:rPr>
      <w:t xml:space="preserve">21.06.2022. 14.00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Izziņa_22-TA-158.docx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