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CC15" w14:textId="0A7EE10D" w:rsidR="008E1DBE" w:rsidRDefault="008E1DBE" w:rsidP="001F4D25">
      <w:pPr>
        <w:pStyle w:val="H4"/>
        <w:spacing w:after="480"/>
      </w:pPr>
      <w:r w:rsidRPr="009158C8">
        <w:t xml:space="preserve">05. </w:t>
      </w:r>
      <w:proofErr w:type="spellStart"/>
      <w:r w:rsidRPr="009158C8">
        <w:t>Tiesībsarga</w:t>
      </w:r>
      <w:proofErr w:type="spellEnd"/>
      <w:r w:rsidRPr="009158C8">
        <w:t xml:space="preserve"> birojs</w:t>
      </w:r>
    </w:p>
    <w:p w14:paraId="5D027C62" w14:textId="77777777" w:rsidR="001A4C76" w:rsidRPr="00812316" w:rsidRDefault="001A4C76" w:rsidP="001A4C76">
      <w:pPr>
        <w:spacing w:before="120" w:after="240"/>
        <w:ind w:firstLine="0"/>
        <w:jc w:val="left"/>
        <w:rPr>
          <w:b/>
          <w:bCs/>
        </w:rPr>
      </w:pPr>
      <w:proofErr w:type="spellStart"/>
      <w:r w:rsidRPr="00812316">
        <w:rPr>
          <w:b/>
          <w:bCs/>
          <w:u w:val="single"/>
        </w:rPr>
        <w:t>Tiesībsarga</w:t>
      </w:r>
      <w:proofErr w:type="spellEnd"/>
      <w:r w:rsidRPr="00812316">
        <w:rPr>
          <w:b/>
          <w:bCs/>
          <w:u w:val="single"/>
        </w:rPr>
        <w:t xml:space="preserve"> biroja darbības joma</w:t>
      </w:r>
      <w:r w:rsidRPr="00812316">
        <w:rPr>
          <w:b/>
          <w:bCs/>
        </w:rPr>
        <w:t>:</w:t>
      </w:r>
    </w:p>
    <w:p w14:paraId="436AAA92" w14:textId="77777777" w:rsidR="001A4C76" w:rsidRDefault="001A4C76" w:rsidP="001A4C76">
      <w:pPr>
        <w:spacing w:after="0"/>
        <w:ind w:firstLine="0"/>
        <w:jc w:val="left"/>
        <w:rPr>
          <w:b/>
          <w:bCs/>
        </w:rPr>
      </w:pPr>
      <w:r w:rsidRPr="00812316">
        <w:rPr>
          <w:b/>
          <w:bCs/>
          <w:noProof/>
          <w:lang w:eastAsia="lv-LV"/>
        </w:rPr>
        <w:drawing>
          <wp:inline distT="0" distB="0" distL="0" distR="0" wp14:anchorId="0C46156E" wp14:editId="77B0CC8A">
            <wp:extent cx="5339715" cy="1125822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E1E7D40" w14:textId="77777777" w:rsidR="001A4C76" w:rsidRPr="00812316" w:rsidRDefault="001A4C76" w:rsidP="001A4C76">
      <w:pPr>
        <w:spacing w:after="0"/>
        <w:ind w:firstLine="0"/>
        <w:jc w:val="left"/>
        <w:rPr>
          <w:b/>
          <w:bCs/>
        </w:rPr>
      </w:pPr>
    </w:p>
    <w:p w14:paraId="22B7F4C4" w14:textId="77777777" w:rsidR="001A4C76" w:rsidRPr="00812316" w:rsidRDefault="001A4C76" w:rsidP="001A4C76">
      <w:pPr>
        <w:spacing w:after="240"/>
        <w:ind w:firstLine="0"/>
        <w:rPr>
          <w:b/>
          <w:bCs/>
          <w:szCs w:val="24"/>
          <w:lang w:eastAsia="lv-LV"/>
        </w:rPr>
      </w:pPr>
      <w:proofErr w:type="spellStart"/>
      <w:r w:rsidRPr="00812316">
        <w:rPr>
          <w:b/>
          <w:bCs/>
          <w:szCs w:val="24"/>
          <w:u w:val="single"/>
          <w:lang w:eastAsia="lv-LV"/>
        </w:rPr>
        <w:t>Tiesībsarga</w:t>
      </w:r>
      <w:proofErr w:type="spellEnd"/>
      <w:r w:rsidRPr="00812316">
        <w:rPr>
          <w:b/>
          <w:bCs/>
          <w:szCs w:val="24"/>
          <w:u w:val="single"/>
          <w:lang w:eastAsia="lv-LV"/>
        </w:rPr>
        <w:t xml:space="preserve"> biroja galvenie pasākumi 202</w:t>
      </w:r>
      <w:r>
        <w:rPr>
          <w:b/>
          <w:bCs/>
          <w:szCs w:val="24"/>
          <w:u w:val="single"/>
          <w:lang w:eastAsia="lv-LV"/>
        </w:rPr>
        <w:t>4</w:t>
      </w:r>
      <w:r w:rsidRPr="00812316">
        <w:rPr>
          <w:b/>
          <w:bCs/>
          <w:szCs w:val="24"/>
          <w:u w:val="single"/>
          <w:lang w:eastAsia="lv-LV"/>
        </w:rPr>
        <w:t>. gadā</w:t>
      </w:r>
      <w:r w:rsidRPr="00812316">
        <w:rPr>
          <w:b/>
          <w:bCs/>
          <w:szCs w:val="24"/>
          <w:lang w:eastAsia="lv-LV"/>
        </w:rPr>
        <w:t>:</w:t>
      </w:r>
    </w:p>
    <w:p w14:paraId="0635C811" w14:textId="77777777" w:rsidR="001A4C76" w:rsidRPr="00BB2102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bookmarkStart w:id="0" w:name="_Hlk148003269"/>
      <w:r w:rsidRPr="008E2FED">
        <w:rPr>
          <w:b w:val="0"/>
          <w:szCs w:val="24"/>
          <w:lang w:eastAsia="lv-LV"/>
        </w:rPr>
        <w:t>privātpersonu cilvēktiesību aizsardzības veicināšana;</w:t>
      </w:r>
    </w:p>
    <w:p w14:paraId="5848E4E1" w14:textId="77777777" w:rsidR="001A4C76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bookmarkStart w:id="1" w:name="_Hlk148003282"/>
      <w:bookmarkEnd w:id="0"/>
      <w:r w:rsidRPr="008E2FED">
        <w:rPr>
          <w:b w:val="0"/>
          <w:szCs w:val="24"/>
          <w:lang w:eastAsia="lv-LV"/>
        </w:rPr>
        <w:t>labas pārvaldības principa ievērošanas valsts pārvaldē izvērtēšana un veicināšana</w:t>
      </w:r>
      <w:r>
        <w:rPr>
          <w:b w:val="0"/>
          <w:szCs w:val="24"/>
          <w:lang w:eastAsia="lv-LV"/>
        </w:rPr>
        <w:t>;</w:t>
      </w:r>
    </w:p>
    <w:bookmarkEnd w:id="1"/>
    <w:p w14:paraId="7F81681F" w14:textId="77777777" w:rsidR="001A4C76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r w:rsidRPr="008E2FED">
        <w:rPr>
          <w:b w:val="0"/>
          <w:szCs w:val="24"/>
          <w:lang w:eastAsia="lv-LV"/>
        </w:rPr>
        <w:t>vienlīdzīgas attieksmes principa ievērošanas un jebkāda veida diskriminācijas novēršanas sekmēšana</w:t>
      </w:r>
      <w:r>
        <w:rPr>
          <w:b w:val="0"/>
          <w:szCs w:val="24"/>
          <w:lang w:eastAsia="lv-LV"/>
        </w:rPr>
        <w:t>;</w:t>
      </w:r>
    </w:p>
    <w:p w14:paraId="22846C0B" w14:textId="77777777" w:rsidR="001A4C76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r w:rsidRPr="008E2FED">
        <w:rPr>
          <w:b w:val="0"/>
          <w:szCs w:val="24"/>
          <w:lang w:eastAsia="lv-LV"/>
        </w:rPr>
        <w:t>sabiedrības informētības un izpratnes par cilvēktiesībām sekmēšana</w:t>
      </w:r>
      <w:r>
        <w:rPr>
          <w:b w:val="0"/>
          <w:szCs w:val="24"/>
          <w:lang w:eastAsia="lv-LV"/>
        </w:rPr>
        <w:t>;</w:t>
      </w:r>
    </w:p>
    <w:p w14:paraId="4D31A25C" w14:textId="77777777" w:rsidR="001A4C76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r w:rsidRPr="008E2FED">
        <w:rPr>
          <w:b w:val="0"/>
          <w:szCs w:val="24"/>
          <w:lang w:eastAsia="lv-LV"/>
        </w:rPr>
        <w:t>piespiedu kārtā izraidāmo personu novērošanas nodrošināšana</w:t>
      </w:r>
      <w:r>
        <w:rPr>
          <w:b w:val="0"/>
          <w:szCs w:val="24"/>
          <w:lang w:eastAsia="lv-LV"/>
        </w:rPr>
        <w:t>;</w:t>
      </w:r>
    </w:p>
    <w:p w14:paraId="042E7E64" w14:textId="77777777" w:rsidR="001A4C76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r w:rsidRPr="008E2FED">
        <w:rPr>
          <w:b w:val="0"/>
          <w:szCs w:val="24"/>
          <w:lang w:eastAsia="lv-LV"/>
        </w:rPr>
        <w:t>nacionālā preventīvā mehānisma funkcijas veikšana</w:t>
      </w:r>
      <w:r>
        <w:rPr>
          <w:b w:val="0"/>
          <w:szCs w:val="24"/>
          <w:lang w:eastAsia="lv-LV"/>
        </w:rPr>
        <w:t>;</w:t>
      </w:r>
    </w:p>
    <w:p w14:paraId="06B36313" w14:textId="77777777" w:rsidR="001A4C76" w:rsidRDefault="001A4C76" w:rsidP="00BB11BD">
      <w:pPr>
        <w:pStyle w:val="Funkcijasbold"/>
        <w:numPr>
          <w:ilvl w:val="0"/>
          <w:numId w:val="1"/>
        </w:numPr>
        <w:spacing w:before="80" w:afterLines="40" w:after="96"/>
        <w:ind w:left="1077" w:hanging="357"/>
        <w:rPr>
          <w:b w:val="0"/>
          <w:szCs w:val="24"/>
          <w:lang w:eastAsia="lv-LV"/>
        </w:rPr>
      </w:pPr>
      <w:r w:rsidRPr="008E2FED">
        <w:rPr>
          <w:b w:val="0"/>
          <w:szCs w:val="24"/>
          <w:lang w:eastAsia="lv-LV"/>
        </w:rPr>
        <w:t>ANO konvencijas par personu ar invaliditāti tiesību īstenošanas pārraudzība</w:t>
      </w:r>
      <w:r>
        <w:rPr>
          <w:b w:val="0"/>
          <w:szCs w:val="24"/>
          <w:lang w:eastAsia="lv-LV"/>
        </w:rPr>
        <w:t>;</w:t>
      </w:r>
    </w:p>
    <w:p w14:paraId="2AEC91D7" w14:textId="77777777" w:rsidR="001A4C76" w:rsidRPr="00316842" w:rsidRDefault="001A4C76" w:rsidP="001A4C76">
      <w:pPr>
        <w:pStyle w:val="Funkcijasbold"/>
        <w:numPr>
          <w:ilvl w:val="0"/>
          <w:numId w:val="1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8E2FED">
        <w:rPr>
          <w:b w:val="0"/>
          <w:szCs w:val="24"/>
          <w:lang w:eastAsia="lv-LV"/>
        </w:rPr>
        <w:t>Eiropas Padomes  noteikto stratēģisko prioritāšu sasniegšanas veicināšana</w:t>
      </w:r>
      <w:r>
        <w:rPr>
          <w:b w:val="0"/>
          <w:szCs w:val="24"/>
          <w:lang w:eastAsia="lv-LV"/>
        </w:rPr>
        <w:t>.</w:t>
      </w:r>
    </w:p>
    <w:p w14:paraId="33FB25EF" w14:textId="77777777" w:rsidR="001A4C76" w:rsidRPr="005779ED" w:rsidRDefault="001A4C76" w:rsidP="00BB11BD">
      <w:pPr>
        <w:spacing w:before="360" w:after="240"/>
        <w:ind w:firstLine="0"/>
        <w:jc w:val="center"/>
        <w:rPr>
          <w:b/>
          <w:u w:val="single"/>
          <w:lang w:eastAsia="lv-LV"/>
        </w:rPr>
      </w:pPr>
      <w:proofErr w:type="spellStart"/>
      <w:r w:rsidRPr="005779ED">
        <w:rPr>
          <w:b/>
          <w:u w:val="single"/>
          <w:lang w:eastAsia="lv-LV"/>
        </w:rPr>
        <w:t>Tiesībsarga</w:t>
      </w:r>
      <w:proofErr w:type="spellEnd"/>
      <w:r w:rsidRPr="005779ED">
        <w:rPr>
          <w:b/>
          <w:u w:val="single"/>
          <w:lang w:eastAsia="lv-LV"/>
        </w:rPr>
        <w:t xml:space="preserve"> biroja kopējo izdevumu izmaiņas no 202</w:t>
      </w:r>
      <w:r>
        <w:rPr>
          <w:b/>
          <w:u w:val="single"/>
          <w:lang w:eastAsia="lv-LV"/>
        </w:rPr>
        <w:t>2</w:t>
      </w:r>
      <w:r w:rsidRPr="005779ED">
        <w:rPr>
          <w:b/>
          <w:u w:val="single"/>
          <w:lang w:eastAsia="lv-LV"/>
        </w:rPr>
        <w:t>. līdz 202</w:t>
      </w:r>
      <w:r>
        <w:rPr>
          <w:b/>
          <w:u w:val="single"/>
          <w:lang w:eastAsia="lv-LV"/>
        </w:rPr>
        <w:t>6</w:t>
      </w:r>
      <w:r w:rsidRPr="005779ED">
        <w:rPr>
          <w:b/>
          <w:u w:val="single"/>
          <w:lang w:eastAsia="lv-LV"/>
        </w:rPr>
        <w:t>. gadam</w:t>
      </w:r>
    </w:p>
    <w:p w14:paraId="44EB0BA1" w14:textId="77777777" w:rsidR="001A4C76" w:rsidRDefault="001A4C76" w:rsidP="001A4C76">
      <w:pPr>
        <w:spacing w:after="0"/>
        <w:ind w:firstLine="0"/>
        <w:jc w:val="right"/>
        <w:rPr>
          <w:noProof/>
          <w:lang w:eastAsia="lv-LV"/>
        </w:rPr>
      </w:pPr>
      <w:proofErr w:type="spellStart"/>
      <w:r w:rsidRPr="007B177B">
        <w:rPr>
          <w:i/>
          <w:sz w:val="18"/>
          <w:lang w:eastAsia="lv-LV"/>
        </w:rPr>
        <w:t>Euro</w:t>
      </w:r>
      <w:proofErr w:type="spellEnd"/>
      <w:r w:rsidRPr="00812316">
        <w:rPr>
          <w:noProof/>
          <w:lang w:eastAsia="lv-LV"/>
        </w:rPr>
        <w:t xml:space="preserve"> </w:t>
      </w:r>
    </w:p>
    <w:p w14:paraId="0829F61C" w14:textId="77777777" w:rsidR="001A4C76" w:rsidRDefault="001A4C76" w:rsidP="001A4C76">
      <w:pPr>
        <w:spacing w:after="0"/>
        <w:ind w:firstLine="0"/>
        <w:rPr>
          <w:lang w:eastAsia="lv-LV"/>
        </w:rPr>
      </w:pPr>
      <w:r>
        <w:rPr>
          <w:noProof/>
          <w:lang w:eastAsia="lv-LV"/>
        </w:rPr>
        <w:drawing>
          <wp:inline distT="0" distB="0" distL="0" distR="0" wp14:anchorId="54A3B115" wp14:editId="405FFD8F">
            <wp:extent cx="5760085" cy="2669202"/>
            <wp:effectExtent l="0" t="0" r="12065" b="1714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FB48A87" w14:textId="77777777" w:rsidR="001A4C76" w:rsidRPr="00812316" w:rsidRDefault="001A4C76" w:rsidP="00D55631">
      <w:pPr>
        <w:spacing w:before="480" w:after="160"/>
        <w:ind w:firstLine="0"/>
        <w:jc w:val="center"/>
        <w:rPr>
          <w:b/>
          <w:lang w:eastAsia="lv-LV"/>
        </w:rPr>
      </w:pPr>
      <w:r w:rsidRPr="00812316">
        <w:rPr>
          <w:b/>
          <w:lang w:eastAsia="lv-LV"/>
        </w:rPr>
        <w:t>Vidējais amata vietu skaits no 20</w:t>
      </w:r>
      <w:r>
        <w:rPr>
          <w:b/>
          <w:lang w:eastAsia="lv-LV"/>
        </w:rPr>
        <w:t>22</w:t>
      </w:r>
      <w:r w:rsidRPr="00812316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812316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1A4C76" w:rsidRPr="00812316" w14:paraId="7A579A3F" w14:textId="77777777" w:rsidTr="000A23B4">
        <w:trPr>
          <w:trHeight w:val="189"/>
          <w:tblHeader/>
          <w:jc w:val="center"/>
        </w:trPr>
        <w:tc>
          <w:tcPr>
            <w:tcW w:w="1601" w:type="pct"/>
            <w:shd w:val="clear" w:color="auto" w:fill="auto"/>
          </w:tcPr>
          <w:p w14:paraId="2C33418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45657B69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22</w:t>
            </w:r>
            <w:r w:rsidRPr="00812316">
              <w:rPr>
                <w:sz w:val="18"/>
                <w:szCs w:val="18"/>
                <w:lang w:eastAsia="lv-LV"/>
              </w:rPr>
              <w:t>. gads</w:t>
            </w:r>
            <w:r w:rsidRPr="00812316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  <w:shd w:val="clear" w:color="auto" w:fill="auto"/>
          </w:tcPr>
          <w:p w14:paraId="613C3AC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lang w:eastAsia="lv-LV"/>
              </w:rPr>
              <w:t>20</w:t>
            </w:r>
            <w:r>
              <w:rPr>
                <w:sz w:val="18"/>
                <w:lang w:eastAsia="lv-LV"/>
              </w:rPr>
              <w:t>23</w:t>
            </w:r>
            <w:r w:rsidRPr="00812316">
              <w:rPr>
                <w:sz w:val="18"/>
                <w:lang w:eastAsia="lv-LV"/>
              </w:rPr>
              <w:t>. gada     plāns</w:t>
            </w:r>
          </w:p>
        </w:tc>
        <w:tc>
          <w:tcPr>
            <w:tcW w:w="680" w:type="pct"/>
            <w:shd w:val="clear" w:color="auto" w:fill="auto"/>
          </w:tcPr>
          <w:p w14:paraId="5EA85ACE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812316">
              <w:rPr>
                <w:sz w:val="18"/>
                <w:szCs w:val="18"/>
                <w:lang w:eastAsia="lv-LV"/>
              </w:rPr>
              <w:t xml:space="preserve">. gada </w:t>
            </w:r>
            <w:r>
              <w:rPr>
                <w:sz w:val="18"/>
                <w:szCs w:val="18"/>
                <w:lang w:eastAsia="lv-LV"/>
              </w:rPr>
              <w:t>projekts</w:t>
            </w:r>
          </w:p>
        </w:tc>
        <w:tc>
          <w:tcPr>
            <w:tcW w:w="680" w:type="pct"/>
            <w:shd w:val="clear" w:color="auto" w:fill="auto"/>
          </w:tcPr>
          <w:p w14:paraId="7BB0819A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5</w:t>
            </w:r>
            <w:r w:rsidRPr="00812316">
              <w:rPr>
                <w:sz w:val="18"/>
                <w:szCs w:val="18"/>
                <w:lang w:eastAsia="lv-LV"/>
              </w:rPr>
              <w:t xml:space="preserve">. 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  <w:tc>
          <w:tcPr>
            <w:tcW w:w="679" w:type="pct"/>
            <w:shd w:val="clear" w:color="auto" w:fill="auto"/>
          </w:tcPr>
          <w:p w14:paraId="3D68D8F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6</w:t>
            </w:r>
            <w:r w:rsidRPr="00812316">
              <w:rPr>
                <w:sz w:val="18"/>
                <w:szCs w:val="18"/>
                <w:lang w:eastAsia="lv-LV"/>
              </w:rPr>
              <w:t xml:space="preserve">. 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</w:tr>
      <w:tr w:rsidR="001A4C76" w:rsidRPr="00812316" w14:paraId="5C4F126F" w14:textId="77777777" w:rsidTr="000A23B4">
        <w:trPr>
          <w:trHeight w:val="56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0DC55707" w14:textId="77777777" w:rsidR="001A4C76" w:rsidRPr="00812316" w:rsidRDefault="001A4C76" w:rsidP="000A23B4">
            <w:pPr>
              <w:spacing w:after="0"/>
              <w:ind w:firstLine="0"/>
              <w:jc w:val="left"/>
              <w:rPr>
                <w:sz w:val="18"/>
              </w:rPr>
            </w:pPr>
            <w:r w:rsidRPr="00812316">
              <w:rPr>
                <w:sz w:val="18"/>
              </w:rPr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6A86FFF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6DD7C46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59F5862F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</w:t>
            </w:r>
            <w:r>
              <w:rPr>
                <w:sz w:val="18"/>
              </w:rPr>
              <w:t>5</w:t>
            </w:r>
            <w:r w:rsidRPr="007F711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3B29A379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</w:t>
            </w:r>
            <w:r>
              <w:rPr>
                <w:sz w:val="18"/>
              </w:rPr>
              <w:t>5</w:t>
            </w:r>
          </w:p>
        </w:tc>
        <w:tc>
          <w:tcPr>
            <w:tcW w:w="679" w:type="pct"/>
            <w:shd w:val="clear" w:color="auto" w:fill="D9D9D9" w:themeFill="background1" w:themeFillShade="D9"/>
          </w:tcPr>
          <w:p w14:paraId="47713019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</w:t>
            </w:r>
            <w:r>
              <w:rPr>
                <w:sz w:val="18"/>
              </w:rPr>
              <w:t>5</w:t>
            </w:r>
          </w:p>
        </w:tc>
      </w:tr>
      <w:tr w:rsidR="001A4C76" w:rsidRPr="00812316" w14:paraId="227B5249" w14:textId="77777777" w:rsidTr="000A23B4">
        <w:trPr>
          <w:trHeight w:val="142"/>
          <w:jc w:val="center"/>
        </w:trPr>
        <w:tc>
          <w:tcPr>
            <w:tcW w:w="5000" w:type="pct"/>
            <w:gridSpan w:val="6"/>
          </w:tcPr>
          <w:p w14:paraId="608326FB" w14:textId="77777777" w:rsidR="001A4C76" w:rsidRPr="00812316" w:rsidRDefault="001A4C76" w:rsidP="000A23B4">
            <w:pPr>
              <w:spacing w:after="0"/>
              <w:ind w:firstLine="0"/>
              <w:jc w:val="left"/>
              <w:rPr>
                <w:sz w:val="18"/>
              </w:rPr>
            </w:pPr>
            <w:r w:rsidRPr="00812316">
              <w:rPr>
                <w:i/>
                <w:sz w:val="18"/>
              </w:rPr>
              <w:t>Tajā skaitā:</w:t>
            </w:r>
          </w:p>
        </w:tc>
      </w:tr>
      <w:tr w:rsidR="001A4C76" w:rsidRPr="00812316" w14:paraId="46BC633B" w14:textId="77777777" w:rsidTr="000A23B4">
        <w:trPr>
          <w:trHeight w:val="142"/>
          <w:jc w:val="center"/>
        </w:trPr>
        <w:tc>
          <w:tcPr>
            <w:tcW w:w="5000" w:type="pct"/>
            <w:gridSpan w:val="6"/>
          </w:tcPr>
          <w:p w14:paraId="701091F5" w14:textId="77777777" w:rsidR="001A4C76" w:rsidRPr="00812316" w:rsidRDefault="001A4C76" w:rsidP="000A23B4">
            <w:pPr>
              <w:spacing w:after="0"/>
              <w:ind w:firstLine="313"/>
              <w:jc w:val="left"/>
              <w:rPr>
                <w:sz w:val="18"/>
              </w:rPr>
            </w:pPr>
            <w:r w:rsidRPr="00812316">
              <w:rPr>
                <w:i/>
                <w:sz w:val="18"/>
              </w:rPr>
              <w:lastRenderedPageBreak/>
              <w:t>Valsts pamatfunkciju īstenošana</w:t>
            </w:r>
          </w:p>
        </w:tc>
      </w:tr>
      <w:tr w:rsidR="001A4C76" w:rsidRPr="00812316" w14:paraId="083158F0" w14:textId="77777777" w:rsidTr="000A23B4">
        <w:trPr>
          <w:trHeight w:val="56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4437B8C2" w14:textId="77777777" w:rsidR="001A4C76" w:rsidRPr="00812316" w:rsidRDefault="001A4C76" w:rsidP="000A23B4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 w:rsidRPr="00812316">
              <w:rPr>
                <w:sz w:val="18"/>
              </w:rPr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28B7BAA7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2B8059C8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76012193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</w:t>
            </w:r>
            <w:r>
              <w:rPr>
                <w:sz w:val="18"/>
              </w:rPr>
              <w:t>5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2471EF07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</w:t>
            </w:r>
            <w:r>
              <w:rPr>
                <w:sz w:val="18"/>
              </w:rPr>
              <w:t>5</w:t>
            </w:r>
          </w:p>
        </w:tc>
        <w:tc>
          <w:tcPr>
            <w:tcW w:w="679" w:type="pct"/>
            <w:shd w:val="clear" w:color="auto" w:fill="F2F2F2" w:themeFill="background1" w:themeFillShade="F2"/>
          </w:tcPr>
          <w:p w14:paraId="41EBA54D" w14:textId="77777777" w:rsidR="001A4C76" w:rsidRPr="00812316" w:rsidRDefault="001A4C76" w:rsidP="000A23B4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</w:t>
            </w:r>
            <w:r>
              <w:rPr>
                <w:sz w:val="18"/>
              </w:rPr>
              <w:t>5</w:t>
            </w:r>
          </w:p>
        </w:tc>
      </w:tr>
    </w:tbl>
    <w:p w14:paraId="682D9A1F" w14:textId="77777777" w:rsidR="001A4C76" w:rsidRPr="007F711F" w:rsidRDefault="001A4C76" w:rsidP="001A4C76">
      <w:pPr>
        <w:spacing w:after="0"/>
        <w:ind w:firstLine="425"/>
        <w:jc w:val="left"/>
        <w:rPr>
          <w:sz w:val="18"/>
          <w:szCs w:val="18"/>
          <w:lang w:eastAsia="lv-LV"/>
        </w:rPr>
      </w:pPr>
      <w:r w:rsidRPr="007F711F">
        <w:rPr>
          <w:sz w:val="18"/>
          <w:szCs w:val="18"/>
          <w:lang w:eastAsia="lv-LV"/>
        </w:rPr>
        <w:t xml:space="preserve">Piezīmes. </w:t>
      </w:r>
    </w:p>
    <w:p w14:paraId="387E742C" w14:textId="4B13090D" w:rsidR="001A4C76" w:rsidRPr="004D2E55" w:rsidRDefault="001A4C76" w:rsidP="001A4C76">
      <w:pPr>
        <w:spacing w:after="0"/>
        <w:ind w:firstLine="425"/>
        <w:jc w:val="left"/>
        <w:rPr>
          <w:sz w:val="18"/>
          <w:szCs w:val="18"/>
        </w:rPr>
      </w:pPr>
      <w:r w:rsidRPr="007F711F">
        <w:rPr>
          <w:sz w:val="18"/>
          <w:szCs w:val="18"/>
          <w:vertAlign w:val="superscript"/>
        </w:rPr>
        <w:t>1</w:t>
      </w:r>
      <w:r w:rsidR="00BB11BD">
        <w:rPr>
          <w:sz w:val="18"/>
          <w:szCs w:val="18"/>
          <w:vertAlign w:val="superscript"/>
        </w:rPr>
        <w:t xml:space="preserve"> </w:t>
      </w:r>
      <w:r w:rsidRPr="007F711F">
        <w:rPr>
          <w:sz w:val="18"/>
          <w:szCs w:val="18"/>
        </w:rPr>
        <w:t>Izmaiņas amata vietās paskaidrotas pie budžeta programm</w:t>
      </w:r>
      <w:r>
        <w:rPr>
          <w:sz w:val="18"/>
          <w:szCs w:val="18"/>
        </w:rPr>
        <w:t>as.</w:t>
      </w:r>
    </w:p>
    <w:p w14:paraId="663B9ED0" w14:textId="77777777" w:rsidR="001A4C76" w:rsidRPr="009131F7" w:rsidRDefault="001A4C76" w:rsidP="00BB11BD">
      <w:pPr>
        <w:spacing w:before="360" w:after="240"/>
        <w:ind w:firstLine="0"/>
        <w:jc w:val="center"/>
        <w:rPr>
          <w:b/>
          <w:szCs w:val="24"/>
          <w:u w:val="single"/>
          <w:lang w:eastAsia="lv-LV"/>
        </w:rPr>
      </w:pPr>
      <w:r w:rsidRPr="00812316">
        <w:rPr>
          <w:b/>
          <w:szCs w:val="24"/>
          <w:u w:val="single"/>
          <w:lang w:eastAsia="lv-LV"/>
        </w:rPr>
        <w:t>Politikas un resursu vadības karte</w:t>
      </w:r>
    </w:p>
    <w:p w14:paraId="184881CF" w14:textId="77777777" w:rsidR="001A4C76" w:rsidRPr="00812316" w:rsidRDefault="001A4C76" w:rsidP="001A4C76">
      <w:pPr>
        <w:ind w:firstLine="0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Pr="00812316">
        <w:rPr>
          <w:b/>
          <w:lang w:eastAsia="lv-LV"/>
        </w:rPr>
        <w:t>Privātpersonu cilvēktiesību aizsardzība</w:t>
      </w:r>
    </w:p>
    <w:tbl>
      <w:tblPr>
        <w:tblStyle w:val="TableGrid23"/>
        <w:tblW w:w="5000" w:type="pct"/>
        <w:tblLook w:val="04A0" w:firstRow="1" w:lastRow="0" w:firstColumn="1" w:lastColumn="0" w:noHBand="0" w:noVBand="1"/>
      </w:tblPr>
      <w:tblGrid>
        <w:gridCol w:w="4106"/>
        <w:gridCol w:w="2456"/>
        <w:gridCol w:w="1258"/>
        <w:gridCol w:w="1241"/>
      </w:tblGrid>
      <w:tr w:rsidR="001A4C76" w:rsidRPr="00735A48" w14:paraId="4F12990D" w14:textId="77777777" w:rsidTr="000A23B4">
        <w:trPr>
          <w:trHeight w:val="283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30A8996C" w14:textId="77777777" w:rsidR="001A4C76" w:rsidRPr="00735A48" w:rsidRDefault="001A4C76" w:rsidP="000A23B4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>Politikas mērķis:</w:t>
            </w:r>
            <w:r w:rsidRPr="00735A48">
              <w:rPr>
                <w:sz w:val="18"/>
                <w:szCs w:val="18"/>
              </w:rPr>
              <w:t xml:space="preserve"> </w:t>
            </w:r>
            <w:r w:rsidRPr="00735A48">
              <w:rPr>
                <w:b/>
                <w:sz w:val="18"/>
                <w:szCs w:val="18"/>
                <w:lang w:eastAsia="lv-LV"/>
              </w:rPr>
              <w:t xml:space="preserve">aizsargātas cilvēktiesības, mazināta diskriminācija, sekmēta valsts varas tiesiska, lietderīga un labas pārvaldības principam atbilstoša īstenošana / </w:t>
            </w:r>
            <w:proofErr w:type="spellStart"/>
            <w:r w:rsidRPr="005505F8">
              <w:rPr>
                <w:i/>
                <w:iCs/>
                <w:sz w:val="18"/>
                <w:szCs w:val="18"/>
                <w:lang w:eastAsia="lv-LV"/>
              </w:rPr>
              <w:t>Tiesībsarga</w:t>
            </w:r>
            <w:proofErr w:type="spellEnd"/>
            <w:r w:rsidRPr="005505F8">
              <w:rPr>
                <w:i/>
                <w:iCs/>
                <w:sz w:val="18"/>
                <w:szCs w:val="18"/>
                <w:lang w:eastAsia="lv-LV"/>
              </w:rPr>
              <w:t xml:space="preserve"> likums</w:t>
            </w:r>
          </w:p>
        </w:tc>
      </w:tr>
      <w:tr w:rsidR="001A4C76" w:rsidRPr="00735A48" w14:paraId="12849DC1" w14:textId="77777777" w:rsidTr="00BB11BD">
        <w:trPr>
          <w:trHeight w:val="425"/>
        </w:trPr>
        <w:tc>
          <w:tcPr>
            <w:tcW w:w="22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6793E" w14:textId="77777777" w:rsidR="001A4C76" w:rsidRPr="00735A48" w:rsidRDefault="001A4C76" w:rsidP="00BB11BD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1355" w:type="pct"/>
            <w:shd w:val="clear" w:color="auto" w:fill="auto"/>
          </w:tcPr>
          <w:p w14:paraId="1CE5FA1F" w14:textId="77777777" w:rsidR="001A4C76" w:rsidRPr="00735A48" w:rsidRDefault="001A4C76" w:rsidP="000A23B4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 xml:space="preserve">Attīstības plānošanas dokumenti vai </w:t>
            </w:r>
          </w:p>
          <w:p w14:paraId="3DB92C63" w14:textId="77777777" w:rsidR="001A4C76" w:rsidRPr="00735A48" w:rsidRDefault="001A4C76" w:rsidP="000A23B4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694" w:type="pct"/>
            <w:shd w:val="clear" w:color="auto" w:fill="auto"/>
          </w:tcPr>
          <w:p w14:paraId="03E8A37E" w14:textId="77777777" w:rsidR="001A4C76" w:rsidRPr="00735A48" w:rsidRDefault="001A4C76" w:rsidP="000A23B4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735A48">
              <w:rPr>
                <w:sz w:val="18"/>
                <w:szCs w:val="18"/>
                <w:lang w:eastAsia="lv-LV"/>
              </w:rPr>
              <w:t>(20</w:t>
            </w:r>
            <w:r>
              <w:rPr>
                <w:sz w:val="18"/>
                <w:szCs w:val="18"/>
                <w:lang w:eastAsia="lv-LV"/>
              </w:rPr>
              <w:t>22</w:t>
            </w:r>
            <w:r w:rsidRPr="00735A48">
              <w:rPr>
                <w:sz w:val="18"/>
                <w:szCs w:val="18"/>
                <w:lang w:eastAsia="lv-LV"/>
              </w:rPr>
              <w:t>)</w:t>
            </w:r>
          </w:p>
        </w:tc>
        <w:tc>
          <w:tcPr>
            <w:tcW w:w="685" w:type="pct"/>
            <w:shd w:val="clear" w:color="auto" w:fill="auto"/>
          </w:tcPr>
          <w:p w14:paraId="0ED4BDDE" w14:textId="77777777" w:rsidR="001A4C76" w:rsidRPr="00735A48" w:rsidRDefault="001A4C76" w:rsidP="000A23B4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735A48">
              <w:rPr>
                <w:sz w:val="18"/>
                <w:szCs w:val="18"/>
                <w:lang w:eastAsia="lv-LV"/>
              </w:rPr>
              <w:t>(202</w:t>
            </w:r>
            <w:r>
              <w:rPr>
                <w:sz w:val="18"/>
                <w:szCs w:val="18"/>
                <w:lang w:eastAsia="lv-LV"/>
              </w:rPr>
              <w:t>6</w:t>
            </w:r>
            <w:r w:rsidRPr="00735A48">
              <w:rPr>
                <w:sz w:val="18"/>
                <w:szCs w:val="18"/>
                <w:lang w:eastAsia="lv-LV"/>
              </w:rPr>
              <w:t>)</w:t>
            </w:r>
          </w:p>
        </w:tc>
      </w:tr>
      <w:tr w:rsidR="001A4C76" w:rsidRPr="00735A48" w14:paraId="523EDCD7" w14:textId="77777777" w:rsidTr="000A23B4">
        <w:trPr>
          <w:trHeight w:val="567"/>
        </w:trPr>
        <w:tc>
          <w:tcPr>
            <w:tcW w:w="2266" w:type="pct"/>
          </w:tcPr>
          <w:p w14:paraId="04A4C01F" w14:textId="77777777" w:rsidR="001A4C76" w:rsidRPr="00735A48" w:rsidRDefault="001A4C76" w:rsidP="000A23B4">
            <w:pPr>
              <w:spacing w:after="0"/>
              <w:ind w:firstLine="0"/>
              <w:rPr>
                <w:b/>
                <w:i/>
                <w:sz w:val="18"/>
                <w:szCs w:val="18"/>
                <w:lang w:eastAsia="lv-LV"/>
              </w:rPr>
            </w:pPr>
            <w:proofErr w:type="spellStart"/>
            <w:r w:rsidRPr="00735A48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735A48">
              <w:rPr>
                <w:i/>
                <w:sz w:val="18"/>
                <w:szCs w:val="18"/>
                <w:lang w:eastAsia="lv-LV"/>
              </w:rPr>
              <w:t xml:space="preserve"> biroja novērtējums Nacionālo cilvēktiesību institūciju Starptautiskajā koordinēšanas komitejā, statuss atbilstoši Parīzes principiem</w:t>
            </w:r>
            <w:r w:rsidRPr="00735A48">
              <w:rPr>
                <w:i/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355" w:type="pct"/>
            <w:vAlign w:val="center"/>
          </w:tcPr>
          <w:p w14:paraId="3F6B11EB" w14:textId="7EC0A682" w:rsidR="001A4C76" w:rsidRPr="00735A48" w:rsidRDefault="001A4C76" w:rsidP="000A23B4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735A48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735A48">
              <w:rPr>
                <w:i/>
                <w:sz w:val="18"/>
                <w:szCs w:val="18"/>
                <w:lang w:eastAsia="lv-LV"/>
              </w:rPr>
              <w:t xml:space="preserve"> stratēģija</w:t>
            </w:r>
            <w:r>
              <w:rPr>
                <w:i/>
                <w:sz w:val="18"/>
                <w:szCs w:val="18"/>
                <w:lang w:eastAsia="lv-LV"/>
              </w:rPr>
              <w:t xml:space="preserve"> 2022. – 2026.</w:t>
            </w:r>
            <w:r w:rsidR="00D74130">
              <w:rPr>
                <w:i/>
                <w:sz w:val="18"/>
                <w:szCs w:val="18"/>
                <w:lang w:eastAsia="lv-LV"/>
              </w:rPr>
              <w:t> </w:t>
            </w:r>
            <w:r>
              <w:rPr>
                <w:i/>
                <w:sz w:val="18"/>
                <w:szCs w:val="18"/>
                <w:lang w:eastAsia="lv-LV"/>
              </w:rPr>
              <w:t>gadam</w:t>
            </w:r>
          </w:p>
        </w:tc>
        <w:tc>
          <w:tcPr>
            <w:tcW w:w="694" w:type="pct"/>
            <w:vAlign w:val="center"/>
          </w:tcPr>
          <w:p w14:paraId="099B481B" w14:textId="77777777" w:rsidR="001A4C76" w:rsidRPr="00735A48" w:rsidRDefault="001A4C76" w:rsidP="000A23B4">
            <w:pPr>
              <w:spacing w:after="0"/>
              <w:ind w:firstLine="0"/>
              <w:jc w:val="center"/>
              <w:rPr>
                <w:i/>
                <w:sz w:val="18"/>
                <w:szCs w:val="18"/>
                <w:lang w:eastAsia="lv-LV"/>
              </w:rPr>
            </w:pPr>
            <w:r w:rsidRPr="00735A48">
              <w:rPr>
                <w:i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685" w:type="pct"/>
            <w:vAlign w:val="center"/>
          </w:tcPr>
          <w:p w14:paraId="2529DE38" w14:textId="77777777" w:rsidR="001A4C76" w:rsidRPr="00735A48" w:rsidRDefault="001A4C76" w:rsidP="000A23B4">
            <w:pPr>
              <w:spacing w:after="0"/>
              <w:ind w:firstLine="0"/>
              <w:jc w:val="center"/>
              <w:rPr>
                <w:i/>
                <w:sz w:val="18"/>
                <w:szCs w:val="18"/>
                <w:lang w:eastAsia="lv-LV"/>
              </w:rPr>
            </w:pPr>
            <w:r w:rsidRPr="00735A48">
              <w:rPr>
                <w:i/>
                <w:sz w:val="18"/>
                <w:szCs w:val="18"/>
                <w:lang w:eastAsia="lv-LV"/>
              </w:rPr>
              <w:t>1</w:t>
            </w:r>
          </w:p>
        </w:tc>
      </w:tr>
    </w:tbl>
    <w:p w14:paraId="50AAFD6B" w14:textId="77777777" w:rsidR="001A4C76" w:rsidRPr="005779ED" w:rsidRDefault="001A4C76" w:rsidP="001A4C76">
      <w:pPr>
        <w:spacing w:after="0"/>
        <w:ind w:firstLine="426"/>
        <w:rPr>
          <w:sz w:val="18"/>
          <w:szCs w:val="18"/>
          <w:lang w:eastAsia="lv-LV"/>
        </w:rPr>
      </w:pPr>
      <w:r w:rsidRPr="005779ED">
        <w:rPr>
          <w:sz w:val="18"/>
          <w:szCs w:val="18"/>
          <w:lang w:eastAsia="lv-LV"/>
        </w:rPr>
        <w:t>Piezīmes.</w:t>
      </w:r>
    </w:p>
    <w:p w14:paraId="4AC8DF7E" w14:textId="77777777" w:rsidR="001A4C76" w:rsidRPr="005779ED" w:rsidRDefault="001A4C76" w:rsidP="001A4C76">
      <w:pPr>
        <w:spacing w:after="0"/>
        <w:ind w:firstLine="426"/>
        <w:rPr>
          <w:sz w:val="18"/>
          <w:szCs w:val="18"/>
          <w:lang w:eastAsia="lv-LV"/>
        </w:rPr>
      </w:pPr>
      <w:r w:rsidRPr="005779ED">
        <w:rPr>
          <w:sz w:val="18"/>
          <w:szCs w:val="18"/>
          <w:lang w:eastAsia="lv-LV"/>
        </w:rPr>
        <w:t>¹ Statuss atbilstoši Parīzes principiem, kur 1 = A (nacionālā institūcija pilnībā atbilst Parīzes principu kritērijiem), 2 = B (daļēji atbilst Parīzes principu kritērijiem), 3 = C (atbilst atsevišķiem Parīzes principu kritērijiem), 4 = statuss nav piešķirts, jo neatbilst Parīzes principu kritērijiem.</w:t>
      </w:r>
    </w:p>
    <w:p w14:paraId="1732B4A6" w14:textId="77777777" w:rsidR="001A4C76" w:rsidRPr="00B67179" w:rsidRDefault="001A4C76" w:rsidP="001A4C76">
      <w:pPr>
        <w:spacing w:after="0"/>
        <w:ind w:firstLine="426"/>
        <w:rPr>
          <w:sz w:val="18"/>
          <w:szCs w:val="18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1A4C76" w:rsidRPr="00BB2102" w14:paraId="7D815AA9" w14:textId="77777777" w:rsidTr="000A23B4">
        <w:trPr>
          <w:trHeight w:val="283"/>
        </w:trPr>
        <w:tc>
          <w:tcPr>
            <w:tcW w:w="2840" w:type="dxa"/>
          </w:tcPr>
          <w:p w14:paraId="0F490FE9" w14:textId="77777777" w:rsidR="001A4C76" w:rsidRPr="00BF72C1" w:rsidRDefault="001A4C76" w:rsidP="000A23B4">
            <w:pPr>
              <w:spacing w:after="0"/>
              <w:rPr>
                <w:sz w:val="18"/>
                <w:szCs w:val="18"/>
              </w:rPr>
            </w:pPr>
            <w:bookmarkStart w:id="2" w:name="_Hlk148004516"/>
          </w:p>
        </w:tc>
        <w:tc>
          <w:tcPr>
            <w:tcW w:w="1246" w:type="dxa"/>
          </w:tcPr>
          <w:p w14:paraId="00F41BB0" w14:textId="77777777" w:rsidR="001A4C76" w:rsidRPr="00BF72C1" w:rsidRDefault="001A4C76" w:rsidP="000A23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2FD6F1B3" w14:textId="77777777" w:rsidR="001A4C76" w:rsidRPr="00BF72C1" w:rsidRDefault="001A4C76" w:rsidP="000A23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7" w:type="dxa"/>
          </w:tcPr>
          <w:p w14:paraId="640333CC" w14:textId="77777777" w:rsidR="001A4C76" w:rsidRPr="00BF72C1" w:rsidRDefault="001A4C76" w:rsidP="000A23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69E7014C" w14:textId="77777777" w:rsidR="001A4C76" w:rsidRPr="00BF72C1" w:rsidRDefault="001A4C76" w:rsidP="000A23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5E299D38" w14:textId="77777777" w:rsidR="001A4C76" w:rsidRPr="00BF72C1" w:rsidRDefault="001A4C76" w:rsidP="000A23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>prognoze</w:t>
            </w:r>
          </w:p>
        </w:tc>
      </w:tr>
      <w:tr w:rsidR="001A4C76" w:rsidRPr="00BB2102" w14:paraId="5877AF7F" w14:textId="77777777" w:rsidTr="000A23B4">
        <w:tc>
          <w:tcPr>
            <w:tcW w:w="9074" w:type="dxa"/>
            <w:gridSpan w:val="6"/>
            <w:shd w:val="clear" w:color="auto" w:fill="D9D9D9" w:themeFill="background1" w:themeFillShade="D9"/>
          </w:tcPr>
          <w:p w14:paraId="6680061F" w14:textId="77777777" w:rsidR="001A4C76" w:rsidRPr="00BF72C1" w:rsidRDefault="001A4C76" w:rsidP="000A23B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1A4C76" w:rsidRPr="00BB2102" w14:paraId="4C2EDB59" w14:textId="77777777" w:rsidTr="000A23B4">
        <w:trPr>
          <w:trHeight w:val="142"/>
        </w:trPr>
        <w:tc>
          <w:tcPr>
            <w:tcW w:w="2840" w:type="dxa"/>
            <w:vMerge w:val="restart"/>
          </w:tcPr>
          <w:p w14:paraId="02948BFC" w14:textId="77777777" w:rsidR="001A4C76" w:rsidRPr="00BF72C1" w:rsidRDefault="001A4C76" w:rsidP="000A23B4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F72C1">
              <w:rPr>
                <w:i/>
                <w:sz w:val="18"/>
                <w:szCs w:val="18"/>
                <w:lang w:eastAsia="lv-LV"/>
              </w:rPr>
              <w:t>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17CAE4CB" w14:textId="77777777" w:rsidR="001A4C76" w:rsidRPr="00BF72C1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5DB7F399" w14:textId="77777777" w:rsidR="001A4C76" w:rsidRPr="00BF72C1" w:rsidRDefault="001A4C76" w:rsidP="000A23B4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</w:t>
            </w:r>
            <w:r>
              <w:rPr>
                <w:b/>
                <w:szCs w:val="18"/>
                <w:lang w:eastAsia="lv-LV"/>
              </w:rPr>
              <w:t xml:space="preserve"> 935 406</w:t>
            </w:r>
          </w:p>
        </w:tc>
        <w:tc>
          <w:tcPr>
            <w:tcW w:w="1247" w:type="dxa"/>
          </w:tcPr>
          <w:p w14:paraId="750919BB" w14:textId="77777777" w:rsidR="001A4C76" w:rsidRPr="00BF72C1" w:rsidRDefault="001A4C76" w:rsidP="000A23B4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2 621 250</w:t>
            </w:r>
          </w:p>
        </w:tc>
        <w:tc>
          <w:tcPr>
            <w:tcW w:w="1247" w:type="dxa"/>
          </w:tcPr>
          <w:p w14:paraId="792D2360" w14:textId="77777777" w:rsidR="001A4C76" w:rsidRPr="00BF72C1" w:rsidRDefault="001A4C76" w:rsidP="000A23B4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3 178 151</w:t>
            </w:r>
          </w:p>
        </w:tc>
        <w:tc>
          <w:tcPr>
            <w:tcW w:w="1245" w:type="dxa"/>
          </w:tcPr>
          <w:p w14:paraId="53B3113C" w14:textId="77777777" w:rsidR="001A4C76" w:rsidRPr="00BF72C1" w:rsidRDefault="001A4C76" w:rsidP="000A23B4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3 357 751</w:t>
            </w:r>
          </w:p>
        </w:tc>
        <w:tc>
          <w:tcPr>
            <w:tcW w:w="1249" w:type="dxa"/>
          </w:tcPr>
          <w:p w14:paraId="17A91247" w14:textId="77777777" w:rsidR="001A4C76" w:rsidRPr="00BF72C1" w:rsidRDefault="001A4C76" w:rsidP="000A23B4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3 569 988</w:t>
            </w:r>
          </w:p>
        </w:tc>
      </w:tr>
      <w:tr w:rsidR="001A4C76" w:rsidRPr="00BB2102" w14:paraId="16F69625" w14:textId="77777777" w:rsidTr="000A23B4">
        <w:trPr>
          <w:trHeight w:val="425"/>
        </w:trPr>
        <w:tc>
          <w:tcPr>
            <w:tcW w:w="2840" w:type="dxa"/>
            <w:vMerge/>
          </w:tcPr>
          <w:p w14:paraId="3CA1CFF5" w14:textId="77777777" w:rsidR="001A4C76" w:rsidRPr="00BF72C1" w:rsidRDefault="001A4C76" w:rsidP="000A23B4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6B3AFB0" w14:textId="77777777" w:rsidR="001A4C76" w:rsidRPr="00BF72C1" w:rsidRDefault="001A4C76" w:rsidP="000A23B4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5667C9EE" w14:textId="77777777" w:rsidR="001A4C76" w:rsidRPr="00BF72C1" w:rsidRDefault="001A4C76" w:rsidP="000A23B4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66BA84E1" w14:textId="77777777" w:rsidR="001A4C76" w:rsidRPr="00BF72C1" w:rsidRDefault="001A4C76" w:rsidP="000A23B4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  <w:r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5" w:type="dxa"/>
          </w:tcPr>
          <w:p w14:paraId="1C888847" w14:textId="77777777" w:rsidR="001A4C76" w:rsidRPr="00BF72C1" w:rsidRDefault="001A4C76" w:rsidP="000A23B4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3CE0CBC8" w14:textId="77777777" w:rsidR="001A4C76" w:rsidRPr="00BF72C1" w:rsidRDefault="001A4C76" w:rsidP="000A23B4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</w:tr>
      <w:tr w:rsidR="001A4C76" w:rsidRPr="00BB2102" w14:paraId="175C2F0F" w14:textId="77777777" w:rsidTr="000A23B4">
        <w:trPr>
          <w:trHeight w:val="142"/>
        </w:trPr>
        <w:tc>
          <w:tcPr>
            <w:tcW w:w="2840" w:type="dxa"/>
            <w:vMerge w:val="restart"/>
            <w:vAlign w:val="center"/>
          </w:tcPr>
          <w:p w14:paraId="0CEABECB" w14:textId="77777777" w:rsidR="001A4C76" w:rsidRPr="000D4E02" w:rsidRDefault="001A4C76" w:rsidP="000A23B4">
            <w:pPr>
              <w:spacing w:after="0"/>
              <w:ind w:firstLine="318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lang w:eastAsia="lv-LV"/>
              </w:rPr>
              <w:t>01</w:t>
            </w:r>
            <w:r w:rsidRPr="00BF72C1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00</w:t>
            </w:r>
            <w:r w:rsidRPr="00BF72C1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00</w:t>
            </w:r>
            <w:r w:rsidRPr="00BF72C1">
              <w:rPr>
                <w:sz w:val="18"/>
                <w:szCs w:val="18"/>
                <w:lang w:eastAsia="lv-LV"/>
              </w:rPr>
              <w:t xml:space="preserve">  </w:t>
            </w:r>
            <w:proofErr w:type="spellStart"/>
            <w:r w:rsidRPr="000D4E02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0D4E02">
              <w:rPr>
                <w:sz w:val="18"/>
                <w:szCs w:val="18"/>
                <w:lang w:eastAsia="lv-LV"/>
              </w:rPr>
              <w:t xml:space="preserve"> birojs</w:t>
            </w:r>
          </w:p>
        </w:tc>
        <w:tc>
          <w:tcPr>
            <w:tcW w:w="1246" w:type="dxa"/>
          </w:tcPr>
          <w:p w14:paraId="24A631D0" w14:textId="77777777" w:rsidR="001A4C76" w:rsidRPr="000D4E02" w:rsidRDefault="001A4C76" w:rsidP="000A23B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0D4E02">
              <w:rPr>
                <w:sz w:val="18"/>
                <w:szCs w:val="18"/>
              </w:rPr>
              <w:t>1 935 406</w:t>
            </w:r>
          </w:p>
        </w:tc>
        <w:tc>
          <w:tcPr>
            <w:tcW w:w="1247" w:type="dxa"/>
          </w:tcPr>
          <w:p w14:paraId="16D1B7A8" w14:textId="77777777" w:rsidR="001A4C76" w:rsidRPr="000D4E02" w:rsidRDefault="001A4C76" w:rsidP="000A23B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0D4E02">
              <w:rPr>
                <w:sz w:val="18"/>
                <w:szCs w:val="18"/>
              </w:rPr>
              <w:t>2 621 250</w:t>
            </w:r>
          </w:p>
        </w:tc>
        <w:tc>
          <w:tcPr>
            <w:tcW w:w="1247" w:type="dxa"/>
          </w:tcPr>
          <w:p w14:paraId="067F5943" w14:textId="77777777" w:rsidR="001A4C76" w:rsidRPr="000D4E02" w:rsidRDefault="001A4C76" w:rsidP="000A23B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0D4E02">
              <w:rPr>
                <w:sz w:val="18"/>
                <w:szCs w:val="18"/>
              </w:rPr>
              <w:t>3 178 151</w:t>
            </w:r>
          </w:p>
        </w:tc>
        <w:tc>
          <w:tcPr>
            <w:tcW w:w="1245" w:type="dxa"/>
          </w:tcPr>
          <w:p w14:paraId="5E901FC7" w14:textId="77777777" w:rsidR="001A4C76" w:rsidRPr="000D4E02" w:rsidRDefault="001A4C76" w:rsidP="000A23B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0D4E02">
              <w:rPr>
                <w:sz w:val="18"/>
                <w:szCs w:val="18"/>
              </w:rPr>
              <w:t>3 357 751</w:t>
            </w:r>
          </w:p>
        </w:tc>
        <w:tc>
          <w:tcPr>
            <w:tcW w:w="1249" w:type="dxa"/>
          </w:tcPr>
          <w:p w14:paraId="5A1FF739" w14:textId="77777777" w:rsidR="001A4C76" w:rsidRPr="000D4E02" w:rsidRDefault="001A4C76" w:rsidP="000A23B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0D4E02">
              <w:rPr>
                <w:sz w:val="18"/>
                <w:szCs w:val="18"/>
              </w:rPr>
              <w:t>3 569 988</w:t>
            </w:r>
          </w:p>
        </w:tc>
      </w:tr>
      <w:tr w:rsidR="001A4C76" w:rsidRPr="00BB2102" w14:paraId="72777E9F" w14:textId="77777777" w:rsidTr="000A23B4">
        <w:trPr>
          <w:trHeight w:val="142"/>
        </w:trPr>
        <w:tc>
          <w:tcPr>
            <w:tcW w:w="2840" w:type="dxa"/>
            <w:vMerge/>
          </w:tcPr>
          <w:p w14:paraId="468614C3" w14:textId="77777777" w:rsidR="001A4C76" w:rsidRPr="00BF72C1" w:rsidRDefault="001A4C76" w:rsidP="000A23B4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0D74D2A" w14:textId="77777777" w:rsidR="001A4C76" w:rsidRPr="00BF72C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47" w:type="dxa"/>
            <w:vAlign w:val="center"/>
          </w:tcPr>
          <w:p w14:paraId="7EB8134E" w14:textId="77777777" w:rsidR="001A4C76" w:rsidRPr="00BF72C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47" w:type="dxa"/>
            <w:vAlign w:val="center"/>
          </w:tcPr>
          <w:p w14:paraId="76C98960" w14:textId="77777777" w:rsidR="001A4C76" w:rsidRPr="00BF72C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45" w:type="dxa"/>
            <w:vAlign w:val="center"/>
          </w:tcPr>
          <w:p w14:paraId="2CA81366" w14:textId="77777777" w:rsidR="001A4C76" w:rsidRPr="00BF72C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49" w:type="dxa"/>
            <w:vAlign w:val="center"/>
          </w:tcPr>
          <w:p w14:paraId="46FCFCB5" w14:textId="77777777" w:rsidR="001A4C76" w:rsidRPr="00BF72C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1A4C76" w:rsidRPr="00BB2102" w14:paraId="08213177" w14:textId="77777777" w:rsidTr="000A23B4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D4195EA" w14:textId="77777777" w:rsidR="001A4C76" w:rsidRPr="00BF72C1" w:rsidRDefault="001A4C76" w:rsidP="000A23B4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1A4C76" w:rsidRPr="00BB2102" w14:paraId="13EC44F7" w14:textId="77777777" w:rsidTr="000A23B4">
        <w:trPr>
          <w:trHeight w:val="142"/>
        </w:trPr>
        <w:tc>
          <w:tcPr>
            <w:tcW w:w="2840" w:type="dxa"/>
          </w:tcPr>
          <w:p w14:paraId="7C7354A7" w14:textId="77777777" w:rsidR="001A4C76" w:rsidRPr="00BF72C1" w:rsidRDefault="001A4C76" w:rsidP="000A23B4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A15721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A15721">
              <w:rPr>
                <w:i/>
                <w:sz w:val="18"/>
                <w:szCs w:val="18"/>
                <w:lang w:eastAsia="lv-LV"/>
              </w:rPr>
              <w:t xml:space="preserve"> rekomendāciju izpilde (%)</w:t>
            </w:r>
          </w:p>
        </w:tc>
        <w:tc>
          <w:tcPr>
            <w:tcW w:w="1246" w:type="dxa"/>
          </w:tcPr>
          <w:p w14:paraId="6F83943C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72,2</w:t>
            </w:r>
          </w:p>
        </w:tc>
        <w:tc>
          <w:tcPr>
            <w:tcW w:w="1247" w:type="dxa"/>
          </w:tcPr>
          <w:p w14:paraId="25DAAE85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72</w:t>
            </w:r>
          </w:p>
        </w:tc>
        <w:tc>
          <w:tcPr>
            <w:tcW w:w="1247" w:type="dxa"/>
          </w:tcPr>
          <w:p w14:paraId="5165ED5F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72</w:t>
            </w:r>
          </w:p>
        </w:tc>
        <w:tc>
          <w:tcPr>
            <w:tcW w:w="1245" w:type="dxa"/>
          </w:tcPr>
          <w:p w14:paraId="4E50332C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72</w:t>
            </w:r>
          </w:p>
        </w:tc>
        <w:tc>
          <w:tcPr>
            <w:tcW w:w="1249" w:type="dxa"/>
          </w:tcPr>
          <w:p w14:paraId="75C7FAC5" w14:textId="77777777" w:rsidR="001A4C76" w:rsidRPr="00A15721" w:rsidRDefault="001A4C76" w:rsidP="000A23B4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72</w:t>
            </w:r>
          </w:p>
        </w:tc>
      </w:tr>
      <w:tr w:rsidR="001A4C76" w:rsidRPr="00BB2102" w14:paraId="428A9FDE" w14:textId="77777777" w:rsidTr="000A23B4">
        <w:trPr>
          <w:trHeight w:val="142"/>
        </w:trPr>
        <w:tc>
          <w:tcPr>
            <w:tcW w:w="2840" w:type="dxa"/>
          </w:tcPr>
          <w:p w14:paraId="6A1E72B2" w14:textId="77777777" w:rsidR="001A4C76" w:rsidRPr="00BF72C1" w:rsidRDefault="001A4C76" w:rsidP="000A23B4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A15721">
              <w:rPr>
                <w:i/>
                <w:sz w:val="18"/>
                <w:szCs w:val="18"/>
                <w:lang w:eastAsia="lv-LV"/>
              </w:rPr>
              <w:t>Apkalpoto klientu dinamikas indekss (bāzes vērtība 1,0 ar 8 727 klientiem, sasniedzamā vērtība 1,1 ar 9 600 klientiem)</w:t>
            </w:r>
          </w:p>
        </w:tc>
        <w:tc>
          <w:tcPr>
            <w:tcW w:w="1246" w:type="dxa"/>
          </w:tcPr>
          <w:p w14:paraId="2D2314FF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35E9378E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1,1</w:t>
            </w:r>
          </w:p>
        </w:tc>
        <w:tc>
          <w:tcPr>
            <w:tcW w:w="1247" w:type="dxa"/>
          </w:tcPr>
          <w:p w14:paraId="4F050FE9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1,1</w:t>
            </w:r>
          </w:p>
        </w:tc>
        <w:tc>
          <w:tcPr>
            <w:tcW w:w="1245" w:type="dxa"/>
          </w:tcPr>
          <w:p w14:paraId="104048DF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1,1</w:t>
            </w:r>
          </w:p>
        </w:tc>
        <w:tc>
          <w:tcPr>
            <w:tcW w:w="1249" w:type="dxa"/>
          </w:tcPr>
          <w:p w14:paraId="0D3843B8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1,1</w:t>
            </w:r>
          </w:p>
        </w:tc>
      </w:tr>
      <w:tr w:rsidR="001A4C76" w:rsidRPr="00BB2102" w14:paraId="0A57AC8B" w14:textId="77777777" w:rsidTr="000A23B4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5B23E010" w14:textId="77777777" w:rsidR="001A4C76" w:rsidRPr="00BF72C1" w:rsidRDefault="001A4C76" w:rsidP="000A23B4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1A4C76" w:rsidRPr="00BB2102" w14:paraId="3E6CFDE1" w14:textId="77777777" w:rsidTr="000A23B4">
        <w:trPr>
          <w:trHeight w:val="142"/>
        </w:trPr>
        <w:tc>
          <w:tcPr>
            <w:tcW w:w="2840" w:type="dxa"/>
          </w:tcPr>
          <w:p w14:paraId="60830518" w14:textId="77777777" w:rsidR="001A4C76" w:rsidRPr="00BF72C1" w:rsidRDefault="001A4C76" w:rsidP="000A23B4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A15721">
              <w:rPr>
                <w:i/>
                <w:sz w:val="18"/>
                <w:szCs w:val="18"/>
                <w:lang w:eastAsia="lv-LV"/>
              </w:rPr>
              <w:t>Sabiedrības uzticības reitings (ar “+”pozitīvs vērtējums, ar “-“ negatīvs vērtējums, veicot iedzīvotāju aptauju) (punkti)</w:t>
            </w:r>
          </w:p>
        </w:tc>
        <w:tc>
          <w:tcPr>
            <w:tcW w:w="1246" w:type="dxa"/>
          </w:tcPr>
          <w:p w14:paraId="1D675731" w14:textId="3BD272FA" w:rsidR="001A4C76" w:rsidRPr="00A15721" w:rsidRDefault="00BB11BD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2088B4BD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25</w:t>
            </w:r>
          </w:p>
        </w:tc>
        <w:tc>
          <w:tcPr>
            <w:tcW w:w="1247" w:type="dxa"/>
          </w:tcPr>
          <w:p w14:paraId="378A8A81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25</w:t>
            </w:r>
          </w:p>
        </w:tc>
        <w:tc>
          <w:tcPr>
            <w:tcW w:w="1245" w:type="dxa"/>
          </w:tcPr>
          <w:p w14:paraId="58F05A84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25</w:t>
            </w:r>
          </w:p>
        </w:tc>
        <w:tc>
          <w:tcPr>
            <w:tcW w:w="1249" w:type="dxa"/>
          </w:tcPr>
          <w:p w14:paraId="17CD6A20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25</w:t>
            </w:r>
          </w:p>
        </w:tc>
      </w:tr>
      <w:tr w:rsidR="001A4C76" w:rsidRPr="00BB2102" w14:paraId="44DACD74" w14:textId="77777777" w:rsidTr="000A23B4">
        <w:trPr>
          <w:trHeight w:val="142"/>
        </w:trPr>
        <w:tc>
          <w:tcPr>
            <w:tcW w:w="2840" w:type="dxa"/>
          </w:tcPr>
          <w:p w14:paraId="765479AD" w14:textId="77777777" w:rsidR="001A4C76" w:rsidRPr="00BF72C1" w:rsidRDefault="001A4C76" w:rsidP="000A23B4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A15721">
              <w:rPr>
                <w:i/>
                <w:sz w:val="18"/>
                <w:szCs w:val="18"/>
                <w:lang w:eastAsia="lv-LV"/>
              </w:rPr>
              <w:t>Satversmes tiesā apmierinātie prasījumi (%)</w:t>
            </w:r>
          </w:p>
        </w:tc>
        <w:tc>
          <w:tcPr>
            <w:tcW w:w="1246" w:type="dxa"/>
          </w:tcPr>
          <w:p w14:paraId="21CCD2FE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100</w:t>
            </w:r>
          </w:p>
        </w:tc>
        <w:tc>
          <w:tcPr>
            <w:tcW w:w="1247" w:type="dxa"/>
          </w:tcPr>
          <w:p w14:paraId="49C7188A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94</w:t>
            </w:r>
          </w:p>
        </w:tc>
        <w:tc>
          <w:tcPr>
            <w:tcW w:w="1247" w:type="dxa"/>
          </w:tcPr>
          <w:p w14:paraId="76053DCC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94</w:t>
            </w:r>
          </w:p>
        </w:tc>
        <w:tc>
          <w:tcPr>
            <w:tcW w:w="1245" w:type="dxa"/>
          </w:tcPr>
          <w:p w14:paraId="4220A8E1" w14:textId="77777777" w:rsidR="001A4C76" w:rsidRPr="00A15721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94</w:t>
            </w:r>
          </w:p>
        </w:tc>
        <w:tc>
          <w:tcPr>
            <w:tcW w:w="1249" w:type="dxa"/>
          </w:tcPr>
          <w:p w14:paraId="79FB9D9F" w14:textId="77777777" w:rsidR="001A4C76" w:rsidRPr="00A15721" w:rsidRDefault="001A4C76" w:rsidP="000A23B4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A15721">
              <w:rPr>
                <w:sz w:val="18"/>
                <w:szCs w:val="18"/>
              </w:rPr>
              <w:t>94</w:t>
            </w:r>
          </w:p>
        </w:tc>
      </w:tr>
    </w:tbl>
    <w:bookmarkEnd w:id="2"/>
    <w:p w14:paraId="33F4AA74" w14:textId="77777777" w:rsidR="001A4C76" w:rsidRDefault="001A4C76" w:rsidP="00BB11BD">
      <w:pPr>
        <w:pStyle w:val="Funkcijasbold"/>
        <w:spacing w:before="360"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 xml:space="preserve">Prioritārajiem pasākumiem </w:t>
      </w:r>
    </w:p>
    <w:p w14:paraId="4C3BF00B" w14:textId="77777777" w:rsidR="001A4C76" w:rsidRDefault="001A4C76" w:rsidP="001A4C76">
      <w:pPr>
        <w:pStyle w:val="Funkcijasbold"/>
        <w:spacing w:after="24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papildu piešķirtais finansējums no 2024.</w:t>
      </w:r>
      <w:r>
        <w:rPr>
          <w:u w:val="single"/>
        </w:rPr>
        <w:t xml:space="preserve"> līdz 2026. 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059"/>
        <w:gridCol w:w="1123"/>
        <w:gridCol w:w="1077"/>
        <w:gridCol w:w="1123"/>
        <w:gridCol w:w="1128"/>
      </w:tblGrid>
      <w:tr w:rsidR="001A4C76" w:rsidRPr="00BB2102" w14:paraId="59AAE49D" w14:textId="77777777" w:rsidTr="000A23B4">
        <w:trPr>
          <w:tblHeader/>
          <w:jc w:val="center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vAlign w:val="center"/>
          </w:tcPr>
          <w:p w14:paraId="3274AFE9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Nr.</w:t>
            </w:r>
          </w:p>
          <w:p w14:paraId="418D5649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p.k.</w:t>
            </w:r>
          </w:p>
        </w:tc>
        <w:tc>
          <w:tcPr>
            <w:tcW w:w="4059" w:type="dxa"/>
            <w:vMerge w:val="restart"/>
            <w:tcBorders>
              <w:bottom w:val="single" w:sz="12" w:space="0" w:color="auto"/>
            </w:tcBorders>
            <w:vAlign w:val="center"/>
          </w:tcPr>
          <w:p w14:paraId="663403C9" w14:textId="77777777" w:rsidR="001A4C76" w:rsidRPr="00BB2102" w:rsidRDefault="001A4C76" w:rsidP="000A23B4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74822AFB" w14:textId="77777777" w:rsidR="001A4C76" w:rsidRPr="00BB2102" w:rsidRDefault="001A4C76" w:rsidP="000A23B4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40B7CDC7" w14:textId="77777777" w:rsidR="001A4C76" w:rsidRPr="00BB2102" w:rsidRDefault="001A4C76" w:rsidP="000A23B4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665E2907" w14:textId="77777777" w:rsidR="001A4C76" w:rsidRPr="00BB2102" w:rsidRDefault="001A4C76" w:rsidP="000A23B4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4558D44C" w14:textId="77777777" w:rsidR="001A4C76" w:rsidRPr="00D12FA4" w:rsidRDefault="001A4C76" w:rsidP="00BB11BD">
            <w:pPr>
              <w:pStyle w:val="tabteksts"/>
              <w:ind w:left="36" w:right="-158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323" w:type="dxa"/>
            <w:gridSpan w:val="3"/>
            <w:tcBorders>
              <w:bottom w:val="single" w:sz="4" w:space="0" w:color="auto"/>
            </w:tcBorders>
            <w:vAlign w:val="center"/>
          </w:tcPr>
          <w:p w14:paraId="7BD550E1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  <w:b/>
              </w:rPr>
              <w:t xml:space="preserve">Izdevumi,  </w:t>
            </w:r>
            <w:proofErr w:type="spellStart"/>
            <w:r w:rsidRPr="00BB2102">
              <w:rPr>
                <w:rFonts w:eastAsia="Calibri"/>
                <w:i/>
                <w:szCs w:val="18"/>
              </w:rPr>
              <w:t>euro</w:t>
            </w:r>
            <w:proofErr w:type="spellEnd"/>
            <w:r w:rsidRPr="00BB2102">
              <w:rPr>
                <w:rFonts w:eastAsia="Calibri"/>
              </w:rPr>
              <w:t xml:space="preserve"> /</w:t>
            </w:r>
          </w:p>
          <w:p w14:paraId="418CCFCF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 xml:space="preserve"> rādītāji,</w:t>
            </w:r>
            <w:r w:rsidRPr="00BB2102">
              <w:rPr>
                <w:rFonts w:eastAsia="Calibri"/>
                <w:i/>
                <w:szCs w:val="18"/>
              </w:rPr>
              <w:t xml:space="preserve"> vērtība</w:t>
            </w:r>
            <w:r w:rsidRPr="00BB2102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28" w:type="dxa"/>
            <w:vMerge w:val="restart"/>
            <w:vAlign w:val="center"/>
          </w:tcPr>
          <w:p w14:paraId="520D0CA5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Pamatojums</w:t>
            </w:r>
          </w:p>
        </w:tc>
      </w:tr>
      <w:tr w:rsidR="001A4C76" w:rsidRPr="00BB2102" w14:paraId="30D4EB45" w14:textId="77777777" w:rsidTr="000A23B4">
        <w:trPr>
          <w:tblHeader/>
          <w:jc w:val="center"/>
        </w:trPr>
        <w:tc>
          <w:tcPr>
            <w:tcW w:w="562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11509A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059" w:type="dxa"/>
            <w:vMerge/>
            <w:tcBorders>
              <w:bottom w:val="single" w:sz="2" w:space="0" w:color="auto"/>
            </w:tcBorders>
            <w:vAlign w:val="center"/>
          </w:tcPr>
          <w:p w14:paraId="0F4DD733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123" w:type="dxa"/>
            <w:tcBorders>
              <w:bottom w:val="single" w:sz="2" w:space="0" w:color="auto"/>
            </w:tcBorders>
            <w:vAlign w:val="center"/>
          </w:tcPr>
          <w:p w14:paraId="38457C4C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2024.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77" w:type="dxa"/>
            <w:tcBorders>
              <w:bottom w:val="single" w:sz="2" w:space="0" w:color="auto"/>
            </w:tcBorders>
            <w:vAlign w:val="center"/>
          </w:tcPr>
          <w:p w14:paraId="5CBE2EFF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2025.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23" w:type="dxa"/>
            <w:tcBorders>
              <w:bottom w:val="single" w:sz="2" w:space="0" w:color="auto"/>
            </w:tcBorders>
            <w:vAlign w:val="center"/>
          </w:tcPr>
          <w:p w14:paraId="071DE01B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2026.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28" w:type="dxa"/>
            <w:vMerge/>
            <w:tcBorders>
              <w:bottom w:val="single" w:sz="4" w:space="0" w:color="auto"/>
            </w:tcBorders>
          </w:tcPr>
          <w:p w14:paraId="202B1BC4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1A4C76" w:rsidRPr="00BB2102" w14:paraId="40AEABE2" w14:textId="77777777" w:rsidTr="000A23B4">
        <w:trPr>
          <w:trHeight w:val="14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3529154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1.</w:t>
            </w:r>
          </w:p>
        </w:tc>
        <w:tc>
          <w:tcPr>
            <w:tcW w:w="40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19E267F" w14:textId="77777777" w:rsidR="001A4C76" w:rsidRPr="00387326" w:rsidRDefault="001A4C76" w:rsidP="00D55631">
            <w:pPr>
              <w:pStyle w:val="tabteksts"/>
              <w:jc w:val="both"/>
              <w:rPr>
                <w:rFonts w:eastAsia="Calibri"/>
                <w:b/>
              </w:rPr>
            </w:pPr>
            <w:r w:rsidRPr="00A15721">
              <w:rPr>
                <w:rFonts w:eastAsia="Calibri"/>
                <w:b/>
              </w:rPr>
              <w:t>Diskriminācijas novēršanas struktūrvienības izveide atbilstoši Nacionālajai pozīcijai</w:t>
            </w:r>
            <w:r w:rsidRPr="00A15721">
              <w:rPr>
                <w:rFonts w:eastAsia="Calibri"/>
                <w:b/>
              </w:rPr>
              <w:tab/>
            </w:r>
          </w:p>
        </w:tc>
        <w:tc>
          <w:tcPr>
            <w:tcW w:w="1123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B37AE06" w14:textId="77777777" w:rsidR="001A4C76" w:rsidRPr="00A15721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A15721">
              <w:rPr>
                <w:b/>
                <w:bCs/>
              </w:rPr>
              <w:t>330 803</w:t>
            </w:r>
          </w:p>
        </w:tc>
        <w:tc>
          <w:tcPr>
            <w:tcW w:w="10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21C1EDB" w14:textId="77777777" w:rsidR="001A4C76" w:rsidRPr="00A15721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A15721">
              <w:rPr>
                <w:b/>
                <w:bCs/>
              </w:rPr>
              <w:t>326 335</w:t>
            </w:r>
          </w:p>
        </w:tc>
        <w:tc>
          <w:tcPr>
            <w:tcW w:w="112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D88902" w14:textId="77777777" w:rsidR="001A4C76" w:rsidRPr="00A15721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A15721">
              <w:rPr>
                <w:b/>
                <w:bCs/>
              </w:rPr>
              <w:t>326 335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CD636" w14:textId="77777777" w:rsidR="001A4C76" w:rsidRPr="0090346A" w:rsidRDefault="001A4C76" w:rsidP="000A23B4">
            <w:pPr>
              <w:pStyle w:val="tabteksts"/>
              <w:rPr>
                <w:rFonts w:eastAsia="Calibri"/>
              </w:rPr>
            </w:pPr>
            <w:r>
              <w:rPr>
                <w:rFonts w:eastAsia="Calibri"/>
              </w:rPr>
              <w:t>MK</w:t>
            </w:r>
            <w:r w:rsidRPr="0090346A">
              <w:rPr>
                <w:rFonts w:eastAsia="Calibri"/>
              </w:rPr>
              <w:t xml:space="preserve"> 26.09.2023. sēdes prot.Nr.47</w:t>
            </w:r>
          </w:p>
          <w:p w14:paraId="5082B034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 w:rsidRPr="0090346A">
              <w:rPr>
                <w:rFonts w:eastAsia="Calibri"/>
              </w:rPr>
              <w:t>43. §. 2.p</w:t>
            </w:r>
            <w:r>
              <w:rPr>
                <w:rFonts w:eastAsia="Calibri"/>
              </w:rPr>
              <w:t>.</w:t>
            </w:r>
          </w:p>
        </w:tc>
      </w:tr>
      <w:tr w:rsidR="001A4C76" w:rsidRPr="00BB2102" w14:paraId="7293CEFB" w14:textId="77777777" w:rsidTr="000A23B4">
        <w:trPr>
          <w:trHeight w:val="142"/>
          <w:jc w:val="center"/>
        </w:trPr>
        <w:tc>
          <w:tcPr>
            <w:tcW w:w="562" w:type="dxa"/>
            <w:vMerge/>
          </w:tcPr>
          <w:p w14:paraId="0804D3A6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3C3832EA" w14:textId="359EED07" w:rsidR="001A4C76" w:rsidRPr="00BB2102" w:rsidRDefault="001A4C76" w:rsidP="00D55631">
            <w:pPr>
              <w:pStyle w:val="tabteksts"/>
              <w:jc w:val="both"/>
              <w:rPr>
                <w:rFonts w:eastAsia="Calibri"/>
                <w:b/>
                <w:i/>
              </w:rPr>
            </w:pPr>
            <w:r w:rsidRPr="00A15721">
              <w:rPr>
                <w:rFonts w:eastAsia="Calibri"/>
                <w:b/>
                <w:i/>
              </w:rPr>
              <w:t xml:space="preserve">Izveidota atsevišķa struktūrvienība, lai atbilstoši  Eiropas Komisijas priekšlikumiem, </w:t>
            </w:r>
            <w:proofErr w:type="spellStart"/>
            <w:r w:rsidRPr="00A15721">
              <w:rPr>
                <w:rFonts w:eastAsia="Calibri"/>
                <w:b/>
                <w:i/>
              </w:rPr>
              <w:t>tiesībsargam</w:t>
            </w:r>
            <w:proofErr w:type="spellEnd"/>
            <w:r w:rsidRPr="00A15721">
              <w:rPr>
                <w:rFonts w:eastAsia="Calibri"/>
                <w:b/>
                <w:i/>
              </w:rPr>
              <w:t xml:space="preserve"> noteiktās </w:t>
            </w:r>
            <w:proofErr w:type="spellStart"/>
            <w:r w:rsidRPr="00A15721">
              <w:rPr>
                <w:rFonts w:eastAsia="Calibri"/>
                <w:b/>
                <w:i/>
              </w:rPr>
              <w:t>vairākmandātu</w:t>
            </w:r>
            <w:proofErr w:type="spellEnd"/>
            <w:r w:rsidRPr="00A15721">
              <w:rPr>
                <w:rFonts w:eastAsia="Calibri"/>
                <w:b/>
                <w:i/>
              </w:rPr>
              <w:t xml:space="preserve"> funkcijas nošķirtu no vienlīdzības veicināšanas un diskriminācijas mazināšanas funkcijām</w:t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530609E8" w14:textId="77777777" w:rsidR="001A4C76" w:rsidRPr="00A15721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A15721">
              <w:rPr>
                <w:b/>
                <w:bCs/>
              </w:rPr>
              <w:t>330 803</w:t>
            </w: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9B6ED63" w14:textId="77777777" w:rsidR="001A4C76" w:rsidRPr="00A15721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A15721">
              <w:rPr>
                <w:b/>
                <w:bCs/>
              </w:rPr>
              <w:t>326 335</w:t>
            </w: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BDBC37" w14:textId="77777777" w:rsidR="001A4C76" w:rsidRPr="00A15721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 w:rsidRPr="00A15721">
              <w:rPr>
                <w:b/>
                <w:bCs/>
              </w:rPr>
              <w:t>326 335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A6E3C" w14:textId="77777777" w:rsidR="001A4C76" w:rsidRPr="00BB2102" w:rsidRDefault="001A4C76" w:rsidP="000A23B4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1A4C76" w:rsidRPr="00BB2102" w14:paraId="67EAEA69" w14:textId="77777777" w:rsidTr="000A23B4">
        <w:trPr>
          <w:trHeight w:val="142"/>
          <w:jc w:val="center"/>
        </w:trPr>
        <w:tc>
          <w:tcPr>
            <w:tcW w:w="562" w:type="dxa"/>
            <w:vMerge/>
          </w:tcPr>
          <w:p w14:paraId="2B78758F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right w:val="single" w:sz="4" w:space="0" w:color="auto"/>
            </w:tcBorders>
            <w:vAlign w:val="center"/>
          </w:tcPr>
          <w:p w14:paraId="4742CAE3" w14:textId="77777777" w:rsidR="001A4C76" w:rsidRPr="004D2E55" w:rsidRDefault="001A4C76" w:rsidP="000A23B4">
            <w:pPr>
              <w:pStyle w:val="tabteksts"/>
              <w:ind w:left="284"/>
              <w:jc w:val="both"/>
              <w:rPr>
                <w:rFonts w:eastAsia="Calibri"/>
              </w:rPr>
            </w:pPr>
            <w:r w:rsidRPr="004D2E55">
              <w:rPr>
                <w:rFonts w:eastAsia="Calibri"/>
              </w:rPr>
              <w:t>Pieaug diskriminācijas gadījumu analīze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E3B6E" w14:textId="77777777" w:rsidR="001A4C76" w:rsidRPr="00BB2102" w:rsidRDefault="001A4C76" w:rsidP="000A23B4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A4C76" w:rsidRPr="00BB2102" w14:paraId="3F2AAC9F" w14:textId="77777777" w:rsidTr="000A23B4">
        <w:trPr>
          <w:trHeight w:val="235"/>
          <w:jc w:val="center"/>
        </w:trPr>
        <w:tc>
          <w:tcPr>
            <w:tcW w:w="562" w:type="dxa"/>
            <w:vMerge/>
          </w:tcPr>
          <w:p w14:paraId="3A2FBD39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bottom w:val="single" w:sz="4" w:space="0" w:color="auto"/>
            </w:tcBorders>
          </w:tcPr>
          <w:p w14:paraId="547B0FF1" w14:textId="77777777" w:rsidR="001A4C76" w:rsidRPr="004D2E55" w:rsidRDefault="001A4C76" w:rsidP="00D55631">
            <w:pPr>
              <w:pStyle w:val="tabteksts"/>
              <w:ind w:left="602" w:firstLine="1"/>
              <w:jc w:val="both"/>
              <w:rPr>
                <w:rFonts w:eastAsia="Calibri"/>
                <w:i/>
              </w:rPr>
            </w:pPr>
            <w:r w:rsidRPr="004D2E55">
              <w:rPr>
                <w:rFonts w:eastAsia="Calibri"/>
                <w:i/>
              </w:rPr>
              <w:t>Diskriminācijas gadījumu analīzes pieaugums (%)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101F8165" w14:textId="77777777" w:rsidR="001A4C76" w:rsidRPr="00D55631" w:rsidRDefault="001A4C76" w:rsidP="000A23B4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5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3B3C84D" w14:textId="77777777" w:rsidR="001A4C76" w:rsidRPr="00D55631" w:rsidRDefault="001A4C76" w:rsidP="000A23B4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5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4317E5D3" w14:textId="77777777" w:rsidR="001A4C76" w:rsidRPr="00D55631" w:rsidRDefault="001A4C76" w:rsidP="000A23B4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5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89DCE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63BCA13F" w14:textId="77777777" w:rsidTr="000A23B4">
        <w:trPr>
          <w:trHeight w:val="72"/>
          <w:jc w:val="center"/>
        </w:trPr>
        <w:tc>
          <w:tcPr>
            <w:tcW w:w="562" w:type="dxa"/>
            <w:vMerge/>
          </w:tcPr>
          <w:p w14:paraId="632D1FDC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52C1B6E" w14:textId="77777777" w:rsidR="001A4C76" w:rsidRPr="004D2E55" w:rsidRDefault="001A4C76" w:rsidP="000A23B4">
            <w:pPr>
              <w:pStyle w:val="tabteksts"/>
              <w:ind w:left="319"/>
              <w:rPr>
                <w:rFonts w:eastAsia="Calibri"/>
              </w:rPr>
            </w:pPr>
            <w:r w:rsidRPr="004D2E55">
              <w:rPr>
                <w:rFonts w:eastAsia="Calibri"/>
                <w:szCs w:val="18"/>
              </w:rPr>
              <w:t>Veikts diskriminācijas situācijas monitorings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52301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4D4FA668" w14:textId="77777777" w:rsidTr="00D55631">
        <w:trPr>
          <w:trHeight w:val="43"/>
          <w:jc w:val="center"/>
        </w:trPr>
        <w:tc>
          <w:tcPr>
            <w:tcW w:w="562" w:type="dxa"/>
            <w:vMerge/>
          </w:tcPr>
          <w:p w14:paraId="5682DD74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bottom w:val="single" w:sz="4" w:space="0" w:color="auto"/>
              <w:right w:val="single" w:sz="4" w:space="0" w:color="auto"/>
            </w:tcBorders>
          </w:tcPr>
          <w:p w14:paraId="757696BC" w14:textId="1421BC76" w:rsidR="001A4C76" w:rsidRPr="004D2E55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>
              <w:rPr>
                <w:rFonts w:eastAsia="Calibri"/>
                <w:i/>
                <w:iCs/>
                <w:szCs w:val="18"/>
              </w:rPr>
              <w:t xml:space="preserve">     </w:t>
            </w:r>
            <w:r w:rsidRPr="004D2E55">
              <w:rPr>
                <w:rFonts w:eastAsia="Calibri"/>
                <w:i/>
                <w:iCs/>
                <w:szCs w:val="18"/>
              </w:rPr>
              <w:t>Kvantitatīvie un kvalitatīvie pētījumi (skaits)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6181A434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3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</w:tcPr>
          <w:p w14:paraId="45854D1C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3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25EC0C6E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3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5A8F5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3B8744D5" w14:textId="77777777" w:rsidTr="000A23B4">
        <w:trPr>
          <w:trHeight w:val="235"/>
          <w:jc w:val="center"/>
        </w:trPr>
        <w:tc>
          <w:tcPr>
            <w:tcW w:w="562" w:type="dxa"/>
            <w:vMerge/>
          </w:tcPr>
          <w:p w14:paraId="03AFB0BD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61BE4AE" w14:textId="77777777" w:rsidR="001A4C76" w:rsidRPr="004D2E55" w:rsidRDefault="001A4C76" w:rsidP="000A23B4">
            <w:pPr>
              <w:pStyle w:val="tabteksts"/>
              <w:ind w:left="319"/>
              <w:rPr>
                <w:rFonts w:eastAsia="Calibri"/>
                <w:szCs w:val="18"/>
              </w:rPr>
            </w:pPr>
            <w:r w:rsidRPr="004D2E55">
              <w:rPr>
                <w:rFonts w:eastAsia="Calibri"/>
                <w:szCs w:val="18"/>
              </w:rPr>
              <w:t xml:space="preserve">Izstrādāta un izpildīta daudzgadu programma 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0AC84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1CEA8133" w14:textId="77777777" w:rsidTr="00D55631">
        <w:trPr>
          <w:trHeight w:val="43"/>
          <w:jc w:val="center"/>
        </w:trPr>
        <w:tc>
          <w:tcPr>
            <w:tcW w:w="562" w:type="dxa"/>
            <w:vMerge/>
          </w:tcPr>
          <w:p w14:paraId="4F68630A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bottom w:val="single" w:sz="4" w:space="0" w:color="auto"/>
              <w:right w:val="single" w:sz="4" w:space="0" w:color="auto"/>
            </w:tcBorders>
          </w:tcPr>
          <w:p w14:paraId="72AC514B" w14:textId="77777777" w:rsidR="001A4C76" w:rsidRPr="004D2E55" w:rsidRDefault="001A4C76" w:rsidP="000A23B4">
            <w:pPr>
              <w:pStyle w:val="tabteksts"/>
              <w:ind w:left="319" w:firstLine="283"/>
              <w:rPr>
                <w:rFonts w:eastAsia="Calibri"/>
                <w:i/>
                <w:iCs/>
                <w:szCs w:val="18"/>
              </w:rPr>
            </w:pPr>
            <w:r w:rsidRPr="004D2E55">
              <w:rPr>
                <w:rFonts w:eastAsia="Calibri"/>
                <w:i/>
                <w:iCs/>
                <w:szCs w:val="18"/>
              </w:rPr>
              <w:t>Daudzgadu programma (skaits)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57B7A235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</w:tcPr>
          <w:p w14:paraId="3AD69DC0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566EA810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25B6E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191C4E0F" w14:textId="77777777" w:rsidTr="000A23B4">
        <w:trPr>
          <w:trHeight w:val="235"/>
          <w:jc w:val="center"/>
        </w:trPr>
        <w:tc>
          <w:tcPr>
            <w:tcW w:w="562" w:type="dxa"/>
            <w:vMerge/>
          </w:tcPr>
          <w:p w14:paraId="6B6B4D47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E808F23" w14:textId="77777777" w:rsidR="001A4C76" w:rsidRPr="004D2E55" w:rsidRDefault="001A4C76" w:rsidP="000A23B4">
            <w:pPr>
              <w:pStyle w:val="tabteksts"/>
              <w:ind w:left="319"/>
              <w:rPr>
                <w:rFonts w:eastAsia="Calibri"/>
                <w:szCs w:val="18"/>
              </w:rPr>
            </w:pPr>
            <w:r w:rsidRPr="004D2E55">
              <w:rPr>
                <w:rFonts w:eastAsia="Calibri"/>
                <w:szCs w:val="18"/>
              </w:rPr>
              <w:t>Sagatavots publisks gada darbības pārskats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FEC61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32F7ABD3" w14:textId="77777777" w:rsidTr="00D55631">
        <w:trPr>
          <w:trHeight w:val="78"/>
          <w:jc w:val="center"/>
        </w:trPr>
        <w:tc>
          <w:tcPr>
            <w:tcW w:w="562" w:type="dxa"/>
            <w:vMerge/>
          </w:tcPr>
          <w:p w14:paraId="6DEB62FF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bottom w:val="single" w:sz="4" w:space="0" w:color="auto"/>
              <w:right w:val="single" w:sz="4" w:space="0" w:color="auto"/>
            </w:tcBorders>
          </w:tcPr>
          <w:p w14:paraId="7A41D0C3" w14:textId="77777777" w:rsidR="001A4C76" w:rsidRPr="004D2E55" w:rsidRDefault="001A4C76" w:rsidP="000A23B4">
            <w:pPr>
              <w:pStyle w:val="tabteksts"/>
              <w:ind w:left="319" w:firstLine="283"/>
              <w:rPr>
                <w:rFonts w:eastAsia="Calibri"/>
                <w:i/>
                <w:iCs/>
                <w:szCs w:val="18"/>
              </w:rPr>
            </w:pPr>
            <w:r w:rsidRPr="004D2E55">
              <w:rPr>
                <w:rFonts w:eastAsia="Calibri"/>
                <w:i/>
                <w:iCs/>
                <w:szCs w:val="18"/>
              </w:rPr>
              <w:t>Gada pārskats (skaits)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49F2BA0E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</w:tcPr>
          <w:p w14:paraId="7FD8969B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3316AB40" w14:textId="77777777" w:rsidR="001A4C76" w:rsidRPr="00D55631" w:rsidRDefault="001A4C76" w:rsidP="000A23B4">
            <w:pPr>
              <w:pStyle w:val="tabteksts"/>
              <w:ind w:left="319"/>
              <w:rPr>
                <w:rFonts w:eastAsia="Calibri"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4824E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56782783" w14:textId="77777777" w:rsidTr="00D55631">
        <w:trPr>
          <w:trHeight w:val="137"/>
          <w:jc w:val="center"/>
        </w:trPr>
        <w:tc>
          <w:tcPr>
            <w:tcW w:w="562" w:type="dxa"/>
            <w:vMerge/>
          </w:tcPr>
          <w:p w14:paraId="62878E0C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5615EBF" w14:textId="77777777" w:rsidR="001A4C76" w:rsidRPr="004D2E55" w:rsidRDefault="001A4C76" w:rsidP="000A23B4">
            <w:pPr>
              <w:pStyle w:val="tabteksts"/>
              <w:ind w:left="319" w:hanging="319"/>
              <w:rPr>
                <w:rFonts w:eastAsia="Calibri"/>
                <w:szCs w:val="18"/>
              </w:rPr>
            </w:pPr>
            <w:r w:rsidRPr="004D2E55">
              <w:rPr>
                <w:rFonts w:eastAsia="Calibri"/>
                <w:szCs w:val="18"/>
              </w:rPr>
              <w:t xml:space="preserve">01.00.00 </w:t>
            </w:r>
            <w:proofErr w:type="spellStart"/>
            <w:r w:rsidRPr="004D2E55">
              <w:rPr>
                <w:rFonts w:eastAsia="Calibri"/>
                <w:szCs w:val="18"/>
              </w:rPr>
              <w:t>Tiesībsarga</w:t>
            </w:r>
            <w:proofErr w:type="spellEnd"/>
            <w:r w:rsidRPr="004D2E55">
              <w:rPr>
                <w:rFonts w:eastAsia="Calibri"/>
                <w:szCs w:val="18"/>
              </w:rPr>
              <w:t xml:space="preserve"> birojs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6695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3255D429" w14:textId="77777777" w:rsidTr="000A23B4">
        <w:trPr>
          <w:trHeight w:val="142"/>
          <w:jc w:val="center"/>
        </w:trPr>
        <w:tc>
          <w:tcPr>
            <w:tcW w:w="562" w:type="dxa"/>
            <w:vMerge w:val="restart"/>
            <w:tcBorders>
              <w:top w:val="single" w:sz="2" w:space="0" w:color="auto"/>
            </w:tcBorders>
          </w:tcPr>
          <w:p w14:paraId="5A90AE12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B72CE70" w14:textId="77777777" w:rsidR="001A4C76" w:rsidRPr="00BD3955" w:rsidRDefault="001A4C76" w:rsidP="000A23B4">
            <w:pPr>
              <w:pStyle w:val="tabteksts"/>
              <w:rPr>
                <w:rFonts w:eastAsia="Calibri"/>
                <w:b/>
              </w:rPr>
            </w:pPr>
            <w:proofErr w:type="spellStart"/>
            <w:r w:rsidRPr="003F04B4">
              <w:rPr>
                <w:rFonts w:eastAsia="Calibri"/>
                <w:b/>
                <w:iCs/>
              </w:rPr>
              <w:t>Tiesībsarga</w:t>
            </w:r>
            <w:proofErr w:type="spellEnd"/>
            <w:r w:rsidRPr="003F04B4">
              <w:rPr>
                <w:rFonts w:eastAsia="Calibri"/>
                <w:b/>
                <w:iCs/>
              </w:rPr>
              <w:t xml:space="preserve"> biroja kapacitātes stiprināšana</w:t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E66A016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</w:rPr>
            </w:pPr>
            <w:r w:rsidRPr="0090346A">
              <w:rPr>
                <w:b/>
                <w:bCs/>
              </w:rPr>
              <w:t>352 505</w:t>
            </w: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2186082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90346A">
              <w:rPr>
                <w:b/>
                <w:bCs/>
              </w:rPr>
              <w:t>563 798</w:t>
            </w: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3B2016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 w:rsidRPr="0090346A">
              <w:rPr>
                <w:b/>
                <w:bCs/>
              </w:rPr>
              <w:t>776 035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4AC30F" w14:textId="77777777" w:rsidR="001A4C76" w:rsidRPr="0090346A" w:rsidRDefault="001A4C76" w:rsidP="000A23B4">
            <w:pPr>
              <w:pStyle w:val="tabteksts"/>
              <w:rPr>
                <w:rFonts w:eastAsia="Calibri"/>
              </w:rPr>
            </w:pPr>
            <w:r>
              <w:rPr>
                <w:rFonts w:eastAsia="Calibri"/>
              </w:rPr>
              <w:t>MK</w:t>
            </w:r>
            <w:r w:rsidRPr="0090346A">
              <w:rPr>
                <w:rFonts w:eastAsia="Calibri"/>
              </w:rPr>
              <w:t xml:space="preserve"> 26.09.2023. sēdes prot.</w:t>
            </w:r>
            <w:r>
              <w:rPr>
                <w:rFonts w:eastAsia="Calibri"/>
              </w:rPr>
              <w:t xml:space="preserve"> </w:t>
            </w:r>
            <w:r w:rsidRPr="0090346A">
              <w:rPr>
                <w:rFonts w:eastAsia="Calibri"/>
              </w:rPr>
              <w:t>Nr.47</w:t>
            </w:r>
          </w:p>
          <w:p w14:paraId="2629F2D6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 w:rsidRPr="0090346A">
              <w:rPr>
                <w:rFonts w:eastAsia="Calibri"/>
              </w:rPr>
              <w:t>43. §. 2.p</w:t>
            </w:r>
            <w:r>
              <w:rPr>
                <w:rFonts w:eastAsia="Calibri"/>
              </w:rPr>
              <w:t>.</w:t>
            </w:r>
          </w:p>
        </w:tc>
      </w:tr>
      <w:tr w:rsidR="001A4C76" w:rsidRPr="007A512F" w14:paraId="0D39D818" w14:textId="77777777" w:rsidTr="000A23B4">
        <w:trPr>
          <w:trHeight w:val="142"/>
          <w:jc w:val="center"/>
        </w:trPr>
        <w:tc>
          <w:tcPr>
            <w:tcW w:w="562" w:type="dxa"/>
            <w:vMerge/>
          </w:tcPr>
          <w:p w14:paraId="21B8E943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4DD963F0" w14:textId="51D10F87" w:rsidR="001A4C76" w:rsidRPr="00BD3955" w:rsidRDefault="001A4C76" w:rsidP="00D55631">
            <w:pPr>
              <w:pStyle w:val="tabteksts"/>
              <w:jc w:val="both"/>
              <w:rPr>
                <w:rFonts w:eastAsia="Calibri"/>
                <w:b/>
              </w:rPr>
            </w:pPr>
            <w:proofErr w:type="spellStart"/>
            <w:r w:rsidRPr="003F04B4">
              <w:rPr>
                <w:rFonts w:eastAsia="Calibri"/>
                <w:b/>
                <w:i/>
              </w:rPr>
              <w:t>Tiesībsarga</w:t>
            </w:r>
            <w:proofErr w:type="spellEnd"/>
            <w:r w:rsidRPr="003F04B4">
              <w:rPr>
                <w:rFonts w:eastAsia="Calibri"/>
                <w:b/>
                <w:i/>
              </w:rPr>
              <w:t xml:space="preserve"> biroja darbiniekiem nodrošināta  atlīdzība, kas noteikta atbilstoši katra kalendārā gada bāzes mēnešalgai un 70% </w:t>
            </w:r>
            <w:proofErr w:type="spellStart"/>
            <w:r w:rsidRPr="003F04B4">
              <w:rPr>
                <w:rFonts w:eastAsia="Calibri"/>
                <w:b/>
                <w:i/>
              </w:rPr>
              <w:t>darbinbieku</w:t>
            </w:r>
            <w:proofErr w:type="spellEnd"/>
            <w:r w:rsidRPr="003F04B4">
              <w:rPr>
                <w:rFonts w:eastAsia="Calibri"/>
                <w:b/>
                <w:i/>
              </w:rPr>
              <w:t xml:space="preserve"> tuvinās Valsts un pašvaldību institūciju amatpersonu un darbinieku atlīdzības likuma 3.</w:t>
            </w:r>
            <w:r w:rsidR="00813D27">
              <w:rPr>
                <w:rFonts w:eastAsia="Calibri"/>
                <w:b/>
                <w:i/>
              </w:rPr>
              <w:t xml:space="preserve"> </w:t>
            </w:r>
            <w:r w:rsidRPr="003F04B4">
              <w:rPr>
                <w:rFonts w:eastAsia="Calibri"/>
                <w:b/>
                <w:i/>
              </w:rPr>
              <w:t>pielikuma  skalas viduspunktam</w:t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7DBDBA9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</w:rPr>
            </w:pPr>
            <w:r w:rsidRPr="0090346A">
              <w:rPr>
                <w:b/>
                <w:bCs/>
              </w:rPr>
              <w:t>352 505</w:t>
            </w: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3886A455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 w:rsidRPr="0090346A">
              <w:rPr>
                <w:b/>
                <w:bCs/>
              </w:rPr>
              <w:t>563 798</w:t>
            </w: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5B24BA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 w:rsidRPr="0090346A">
              <w:rPr>
                <w:b/>
                <w:bCs/>
              </w:rPr>
              <w:t>776 035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CB0DC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</w:tr>
      <w:tr w:rsidR="00D55631" w:rsidRPr="00BB2102" w14:paraId="45D861DB" w14:textId="77777777" w:rsidTr="005D31A5">
        <w:trPr>
          <w:trHeight w:val="142"/>
          <w:jc w:val="center"/>
        </w:trPr>
        <w:tc>
          <w:tcPr>
            <w:tcW w:w="562" w:type="dxa"/>
            <w:vMerge/>
          </w:tcPr>
          <w:p w14:paraId="7F23C0F8" w14:textId="77777777" w:rsidR="00D55631" w:rsidRPr="00BB2102" w:rsidRDefault="00D55631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D68A" w14:textId="238C158F" w:rsidR="00D55631" w:rsidRDefault="00D55631" w:rsidP="00D55631">
            <w:pPr>
              <w:pStyle w:val="tabteksts"/>
              <w:rPr>
                <w:rFonts w:eastAsia="Calibri"/>
                <w:b/>
                <w:bCs/>
                <w:szCs w:val="18"/>
              </w:rPr>
            </w:pPr>
            <w:r w:rsidRPr="004D2E55">
              <w:rPr>
                <w:rFonts w:eastAsia="Calibri"/>
              </w:rPr>
              <w:t xml:space="preserve">      Pieaug darbinieku ikgadējā darba samaksa 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86285" w14:textId="77777777" w:rsidR="00D55631" w:rsidRPr="00BB2102" w:rsidRDefault="00D55631" w:rsidP="000A23B4">
            <w:pPr>
              <w:pStyle w:val="tabteksts"/>
              <w:rPr>
                <w:rFonts w:eastAsia="Calibri"/>
              </w:rPr>
            </w:pPr>
          </w:p>
        </w:tc>
      </w:tr>
      <w:tr w:rsidR="001A4C76" w:rsidRPr="00BB2102" w14:paraId="190248E3" w14:textId="77777777" w:rsidTr="00D55631">
        <w:trPr>
          <w:trHeight w:val="142"/>
          <w:jc w:val="center"/>
        </w:trPr>
        <w:tc>
          <w:tcPr>
            <w:tcW w:w="562" w:type="dxa"/>
            <w:vMerge/>
          </w:tcPr>
          <w:p w14:paraId="192EEAB9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auto"/>
          </w:tcPr>
          <w:p w14:paraId="37EF7EB8" w14:textId="77777777" w:rsidR="001A4C76" w:rsidRPr="004D2E55" w:rsidRDefault="001A4C76" w:rsidP="00D55631">
            <w:pPr>
              <w:pStyle w:val="tabteksts"/>
              <w:ind w:left="601"/>
              <w:jc w:val="both"/>
              <w:rPr>
                <w:rFonts w:eastAsia="Calibri"/>
                <w:b/>
              </w:rPr>
            </w:pPr>
            <w:r w:rsidRPr="004D2E55">
              <w:rPr>
                <w:rFonts w:eastAsia="Calibri"/>
                <w:i/>
              </w:rPr>
              <w:t>D</w:t>
            </w:r>
            <w:r>
              <w:rPr>
                <w:rFonts w:eastAsia="Calibri"/>
                <w:i/>
              </w:rPr>
              <w:t>arbinieku ikgadējās darba samaksas</w:t>
            </w:r>
            <w:r w:rsidRPr="004D2E55">
              <w:rPr>
                <w:rFonts w:eastAsia="Calibri"/>
                <w:i/>
              </w:rPr>
              <w:t xml:space="preserve"> pieaugums (%)</w:t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auto"/>
          </w:tcPr>
          <w:p w14:paraId="79DD2591" w14:textId="77777777" w:rsidR="001A4C76" w:rsidRPr="00D55631" w:rsidRDefault="001A4C76" w:rsidP="00D55631">
            <w:pPr>
              <w:pStyle w:val="tabteksts"/>
              <w:jc w:val="center"/>
              <w:rPr>
                <w:rFonts w:eastAsia="Calibri"/>
                <w:b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16</w:t>
            </w: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auto"/>
          </w:tcPr>
          <w:p w14:paraId="33F72BE1" w14:textId="77777777" w:rsidR="001A4C76" w:rsidRPr="00D55631" w:rsidRDefault="001A4C76" w:rsidP="00D55631">
            <w:pPr>
              <w:pStyle w:val="tabteksts"/>
              <w:jc w:val="center"/>
              <w:rPr>
                <w:rFonts w:eastAsia="Calibri"/>
                <w:b/>
                <w:bCs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27</w:t>
            </w: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14:paraId="2C5B287D" w14:textId="77777777" w:rsidR="001A4C76" w:rsidRPr="00D55631" w:rsidRDefault="001A4C76" w:rsidP="00D55631">
            <w:pPr>
              <w:pStyle w:val="tabteksts"/>
              <w:jc w:val="center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D55631">
              <w:rPr>
                <w:rFonts w:eastAsia="Calibri"/>
                <w:i/>
                <w:iCs/>
              </w:rPr>
              <w:t>37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CFD68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</w:tr>
      <w:tr w:rsidR="001A4C76" w:rsidRPr="00BB2102" w14:paraId="48FDB40B" w14:textId="77777777" w:rsidTr="000A23B4">
        <w:trPr>
          <w:trHeight w:val="142"/>
          <w:jc w:val="center"/>
        </w:trPr>
        <w:tc>
          <w:tcPr>
            <w:tcW w:w="562" w:type="dxa"/>
            <w:vMerge/>
          </w:tcPr>
          <w:p w14:paraId="07B2F899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auto"/>
          </w:tcPr>
          <w:p w14:paraId="77F7A7AC" w14:textId="77777777" w:rsidR="001A4C76" w:rsidRPr="00BD3955" w:rsidRDefault="001A4C76" w:rsidP="000A23B4">
            <w:pPr>
              <w:pStyle w:val="tabteksts"/>
              <w:rPr>
                <w:rFonts w:eastAsia="Calibri"/>
                <w:b/>
              </w:rPr>
            </w:pPr>
            <w:r w:rsidRPr="00BD3955">
              <w:rPr>
                <w:rFonts w:eastAsia="Calibri"/>
                <w:szCs w:val="18"/>
              </w:rPr>
              <w:t xml:space="preserve">01.00.00 </w:t>
            </w:r>
            <w:proofErr w:type="spellStart"/>
            <w:r w:rsidRPr="00BD3955">
              <w:rPr>
                <w:rFonts w:eastAsia="Calibri"/>
                <w:szCs w:val="18"/>
              </w:rPr>
              <w:t>Tiesībsarga</w:t>
            </w:r>
            <w:proofErr w:type="spellEnd"/>
            <w:r w:rsidRPr="00BD3955">
              <w:rPr>
                <w:rFonts w:eastAsia="Calibri"/>
                <w:szCs w:val="18"/>
              </w:rPr>
              <w:t xml:space="preserve"> birojs</w:t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auto"/>
          </w:tcPr>
          <w:p w14:paraId="72E8641F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auto"/>
          </w:tcPr>
          <w:p w14:paraId="5855F62B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14:paraId="74D1A1AA" w14:textId="77777777" w:rsidR="001A4C76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F2FE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</w:tr>
      <w:tr w:rsidR="001A4C76" w:rsidRPr="00BB2102" w14:paraId="066A7132" w14:textId="77777777" w:rsidTr="000A23B4">
        <w:trPr>
          <w:trHeight w:val="142"/>
          <w:jc w:val="center"/>
        </w:trPr>
        <w:tc>
          <w:tcPr>
            <w:tcW w:w="562" w:type="dxa"/>
            <w:vMerge w:val="restart"/>
            <w:tcBorders>
              <w:top w:val="single" w:sz="2" w:space="0" w:color="auto"/>
            </w:tcBorders>
          </w:tcPr>
          <w:p w14:paraId="47F0E58F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FA37770" w14:textId="77777777" w:rsidR="001A4C76" w:rsidRPr="00233536" w:rsidRDefault="001A4C76" w:rsidP="00D55631">
            <w:pPr>
              <w:pStyle w:val="tabteksts"/>
              <w:jc w:val="both"/>
              <w:rPr>
                <w:rFonts w:eastAsia="Calibri"/>
                <w:b/>
              </w:rPr>
            </w:pPr>
            <w:r w:rsidRPr="00BD3955">
              <w:rPr>
                <w:rFonts w:eastAsia="Calibri"/>
                <w:b/>
              </w:rPr>
              <w:t>Neatkarīgo institūciju nomas maksas pieaugum</w:t>
            </w:r>
            <w:r>
              <w:rPr>
                <w:rFonts w:eastAsia="Calibri"/>
                <w:b/>
              </w:rPr>
              <w:t>am</w:t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3D29F162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12 190</w:t>
            </w: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D1E1372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12 190</w:t>
            </w: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DCC3E5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12 190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0CF9" w14:textId="77777777" w:rsidR="001A4C76" w:rsidRPr="0090346A" w:rsidRDefault="001A4C76" w:rsidP="000A23B4">
            <w:pPr>
              <w:pStyle w:val="tabteksts"/>
              <w:rPr>
                <w:rFonts w:eastAsia="Calibri"/>
              </w:rPr>
            </w:pPr>
            <w:r>
              <w:rPr>
                <w:rFonts w:eastAsia="Calibri"/>
              </w:rPr>
              <w:t>MK</w:t>
            </w:r>
            <w:r w:rsidRPr="0090346A">
              <w:rPr>
                <w:rFonts w:eastAsia="Calibri"/>
              </w:rPr>
              <w:t xml:space="preserve"> 26.09.2023. sēdes prot.Nr.47</w:t>
            </w:r>
          </w:p>
          <w:p w14:paraId="60826BB2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 w:rsidRPr="0090346A">
              <w:rPr>
                <w:rFonts w:eastAsia="Calibri"/>
              </w:rPr>
              <w:t>43. §. 2.p</w:t>
            </w:r>
            <w:r>
              <w:rPr>
                <w:rFonts w:eastAsia="Calibri"/>
              </w:rPr>
              <w:t>.</w:t>
            </w:r>
          </w:p>
        </w:tc>
      </w:tr>
      <w:tr w:rsidR="001A4C76" w:rsidRPr="00BB2102" w14:paraId="5D0AAFFE" w14:textId="77777777" w:rsidTr="00D55631">
        <w:trPr>
          <w:trHeight w:val="142"/>
          <w:jc w:val="center"/>
        </w:trPr>
        <w:tc>
          <w:tcPr>
            <w:tcW w:w="562" w:type="dxa"/>
            <w:vMerge/>
          </w:tcPr>
          <w:p w14:paraId="3C85435C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5F76031A" w14:textId="77777777" w:rsidR="001A4C76" w:rsidRPr="00BB2102" w:rsidRDefault="001A4C76" w:rsidP="00D55631">
            <w:pPr>
              <w:pStyle w:val="tabteksts"/>
              <w:jc w:val="both"/>
              <w:rPr>
                <w:rFonts w:eastAsia="Calibri"/>
                <w:b/>
                <w:i/>
              </w:rPr>
            </w:pPr>
            <w:r w:rsidRPr="0033268F">
              <w:rPr>
                <w:rFonts w:eastAsia="Calibri"/>
                <w:b/>
                <w:i/>
              </w:rPr>
              <w:t xml:space="preserve">Nodrošināts nepieciešamais finansējums </w:t>
            </w:r>
            <w:proofErr w:type="spellStart"/>
            <w:r>
              <w:rPr>
                <w:rFonts w:eastAsia="Calibri"/>
                <w:b/>
                <w:i/>
              </w:rPr>
              <w:t>Tiesībsarga</w:t>
            </w:r>
            <w:proofErr w:type="spellEnd"/>
            <w:r>
              <w:rPr>
                <w:rFonts w:eastAsia="Calibri"/>
                <w:b/>
                <w:i/>
              </w:rPr>
              <w:t xml:space="preserve"> biroja</w:t>
            </w:r>
            <w:r w:rsidRPr="0033268F">
              <w:rPr>
                <w:rFonts w:eastAsia="Calibri"/>
                <w:b/>
                <w:i/>
              </w:rPr>
              <w:t xml:space="preserve"> budžet</w:t>
            </w:r>
            <w:r>
              <w:rPr>
                <w:rFonts w:eastAsia="Calibri"/>
                <w:b/>
                <w:i/>
              </w:rPr>
              <w:t>ā</w:t>
            </w:r>
            <w:r w:rsidRPr="0033268F">
              <w:rPr>
                <w:rFonts w:eastAsia="Calibri"/>
                <w:b/>
                <w:i/>
              </w:rPr>
              <w:t xml:space="preserve"> t</w:t>
            </w:r>
            <w:r>
              <w:rPr>
                <w:rFonts w:eastAsia="Calibri"/>
                <w:b/>
                <w:i/>
              </w:rPr>
              <w:t>ā</w:t>
            </w:r>
            <w:r w:rsidRPr="0033268F">
              <w:rPr>
                <w:rFonts w:eastAsia="Calibri"/>
                <w:b/>
                <w:i/>
              </w:rPr>
              <w:t xml:space="preserve"> funkciju veikšanai nepieciešamās infrastruktūras nodrošināšanai</w:t>
            </w:r>
            <w:r w:rsidRPr="0033268F">
              <w:rPr>
                <w:rFonts w:eastAsia="Calibri"/>
                <w:b/>
                <w:i/>
              </w:rPr>
              <w:tab/>
            </w:r>
          </w:p>
        </w:tc>
        <w:tc>
          <w:tcPr>
            <w:tcW w:w="1123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4D61DEC0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12 190</w:t>
            </w:r>
          </w:p>
        </w:tc>
        <w:tc>
          <w:tcPr>
            <w:tcW w:w="107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3EAB5194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12 190</w:t>
            </w:r>
          </w:p>
        </w:tc>
        <w:tc>
          <w:tcPr>
            <w:tcW w:w="1123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656ED6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12 190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9F0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</w:tr>
      <w:tr w:rsidR="001A4C76" w:rsidRPr="00BB2102" w14:paraId="3CC84F3B" w14:textId="77777777" w:rsidTr="000A23B4">
        <w:trPr>
          <w:trHeight w:val="142"/>
          <w:jc w:val="center"/>
        </w:trPr>
        <w:tc>
          <w:tcPr>
            <w:tcW w:w="562" w:type="dxa"/>
            <w:vMerge/>
          </w:tcPr>
          <w:p w14:paraId="7E0E7B03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right w:val="single" w:sz="4" w:space="0" w:color="auto"/>
            </w:tcBorders>
            <w:vAlign w:val="center"/>
          </w:tcPr>
          <w:p w14:paraId="0C9216D5" w14:textId="77777777" w:rsidR="001A4C76" w:rsidRPr="00D12FA4" w:rsidRDefault="001A4C76" w:rsidP="000A23B4">
            <w:pPr>
              <w:pStyle w:val="tabteksts"/>
              <w:ind w:left="284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Pr="0033268F">
              <w:rPr>
                <w:rFonts w:eastAsia="Calibri"/>
              </w:rPr>
              <w:t>omas maksa un papildu maksājumi</w:t>
            </w:r>
            <w:r w:rsidRPr="0033268F">
              <w:rPr>
                <w:rFonts w:eastAsia="Calibri"/>
              </w:rPr>
              <w:tab/>
            </w:r>
            <w:r w:rsidRPr="0033268F">
              <w:rPr>
                <w:rFonts w:eastAsia="Calibri"/>
              </w:rPr>
              <w:tab/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9CDA" w14:textId="77777777" w:rsidR="001A4C76" w:rsidRPr="00BB2102" w:rsidRDefault="001A4C76" w:rsidP="000A23B4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A4C76" w:rsidRPr="00BB2102" w14:paraId="193805F0" w14:textId="77777777" w:rsidTr="000A23B4">
        <w:trPr>
          <w:trHeight w:val="142"/>
          <w:jc w:val="center"/>
        </w:trPr>
        <w:tc>
          <w:tcPr>
            <w:tcW w:w="562" w:type="dxa"/>
            <w:vMerge/>
          </w:tcPr>
          <w:p w14:paraId="6B9463D2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4059" w:type="dxa"/>
            <w:tcBorders>
              <w:bottom w:val="single" w:sz="4" w:space="0" w:color="auto"/>
            </w:tcBorders>
          </w:tcPr>
          <w:p w14:paraId="36C663E1" w14:textId="77777777" w:rsidR="001A4C76" w:rsidRPr="00BB2102" w:rsidRDefault="001A4C76" w:rsidP="000A23B4">
            <w:pPr>
              <w:pStyle w:val="tabteksts"/>
              <w:ind w:left="568"/>
              <w:rPr>
                <w:rFonts w:eastAsia="Calibri"/>
                <w:i/>
              </w:rPr>
            </w:pPr>
            <w:r w:rsidRPr="0033268F">
              <w:rPr>
                <w:rFonts w:eastAsia="Calibri"/>
                <w:i/>
              </w:rPr>
              <w:t>Valsts iestā</w:t>
            </w:r>
            <w:r>
              <w:rPr>
                <w:rFonts w:eastAsia="Calibri"/>
                <w:i/>
              </w:rPr>
              <w:t>des</w:t>
            </w:r>
            <w:r w:rsidRPr="0033268F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(</w:t>
            </w:r>
            <w:r w:rsidRPr="0033268F">
              <w:rPr>
                <w:rFonts w:eastAsia="Calibri"/>
                <w:i/>
              </w:rPr>
              <w:t>skaits</w:t>
            </w:r>
            <w:r>
              <w:rPr>
                <w:rFonts w:eastAsia="Calibri"/>
                <w:i/>
              </w:rPr>
              <w:t>)</w:t>
            </w:r>
            <w:r w:rsidRPr="0033268F">
              <w:rPr>
                <w:rFonts w:eastAsia="Calibri"/>
                <w:i/>
              </w:rPr>
              <w:tab/>
            </w:r>
            <w:r w:rsidRPr="0033268F">
              <w:rPr>
                <w:rFonts w:eastAsia="Calibri"/>
                <w:i/>
              </w:rPr>
              <w:tab/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3F27A7D" w14:textId="77777777" w:rsidR="001A4C76" w:rsidRPr="00D55631" w:rsidRDefault="001A4C76" w:rsidP="000A23B4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3851FFC0" w14:textId="77777777" w:rsidR="001A4C76" w:rsidRPr="00D55631" w:rsidRDefault="001A4C76" w:rsidP="000A23B4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14:paraId="3CCD49C8" w14:textId="77777777" w:rsidR="001A4C76" w:rsidRPr="00D55631" w:rsidRDefault="001A4C76" w:rsidP="000A23B4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55631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601D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763447D1" w14:textId="77777777" w:rsidTr="000A23B4">
        <w:trPr>
          <w:trHeight w:val="142"/>
          <w:jc w:val="center"/>
        </w:trPr>
        <w:tc>
          <w:tcPr>
            <w:tcW w:w="562" w:type="dxa"/>
            <w:vMerge/>
            <w:tcBorders>
              <w:bottom w:val="single" w:sz="2" w:space="0" w:color="auto"/>
            </w:tcBorders>
          </w:tcPr>
          <w:p w14:paraId="15489405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</w:p>
        </w:tc>
        <w:tc>
          <w:tcPr>
            <w:tcW w:w="738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C633067" w14:textId="77777777" w:rsidR="001A4C76" w:rsidRPr="00BB2102" w:rsidRDefault="001A4C76" w:rsidP="000A23B4">
            <w:pPr>
              <w:pStyle w:val="tabteksts"/>
              <w:rPr>
                <w:rFonts w:eastAsia="Calibri"/>
              </w:rPr>
            </w:pPr>
            <w:r w:rsidRPr="0090346A">
              <w:rPr>
                <w:rFonts w:eastAsia="Calibri"/>
                <w:szCs w:val="18"/>
              </w:rPr>
              <w:t xml:space="preserve">01.00.00 </w:t>
            </w:r>
            <w:proofErr w:type="spellStart"/>
            <w:r w:rsidRPr="0090346A">
              <w:rPr>
                <w:rFonts w:eastAsia="Calibri"/>
                <w:szCs w:val="18"/>
              </w:rPr>
              <w:t>Tiesībsarga</w:t>
            </w:r>
            <w:proofErr w:type="spellEnd"/>
            <w:r w:rsidRPr="0090346A">
              <w:rPr>
                <w:rFonts w:eastAsia="Calibri"/>
                <w:szCs w:val="18"/>
              </w:rPr>
              <w:t xml:space="preserve"> birojs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95D1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A4C76" w:rsidRPr="00BB2102" w14:paraId="685510F9" w14:textId="77777777" w:rsidTr="000A23B4">
        <w:trPr>
          <w:trHeight w:val="142"/>
          <w:jc w:val="center"/>
        </w:trPr>
        <w:tc>
          <w:tcPr>
            <w:tcW w:w="462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EB41569" w14:textId="77777777" w:rsidR="001A4C76" w:rsidRPr="00BB2102" w:rsidRDefault="001A4C76" w:rsidP="000A23B4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BB2102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123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DA639FA" w14:textId="77777777" w:rsidR="001A4C76" w:rsidRPr="0090346A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 w:rsidRPr="0090346A">
              <w:rPr>
                <w:b/>
                <w:bCs/>
              </w:rPr>
              <w:t>695 498</w:t>
            </w:r>
          </w:p>
        </w:tc>
        <w:tc>
          <w:tcPr>
            <w:tcW w:w="107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D0B2E0C" w14:textId="77777777" w:rsidR="001A4C76" w:rsidRPr="0090346A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 w:rsidRPr="0090346A">
              <w:rPr>
                <w:b/>
                <w:bCs/>
              </w:rPr>
              <w:t>902 323</w:t>
            </w:r>
          </w:p>
        </w:tc>
        <w:tc>
          <w:tcPr>
            <w:tcW w:w="1123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0F25082" w14:textId="77777777" w:rsidR="001A4C76" w:rsidRPr="0090346A" w:rsidRDefault="001A4C76" w:rsidP="000A23B4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 w:rsidRPr="0090346A">
              <w:rPr>
                <w:b/>
                <w:bCs/>
              </w:rPr>
              <w:t>1 114 560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2" w:space="0" w:color="auto"/>
            </w:tcBorders>
          </w:tcPr>
          <w:p w14:paraId="7B07765F" w14:textId="77777777" w:rsidR="001A4C76" w:rsidRPr="00BB2102" w:rsidRDefault="001A4C76" w:rsidP="000A23B4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B2102">
              <w:rPr>
                <w:rFonts w:eastAsia="Calibri"/>
                <w:szCs w:val="18"/>
              </w:rPr>
              <w:t>-</w:t>
            </w:r>
          </w:p>
        </w:tc>
      </w:tr>
    </w:tbl>
    <w:p w14:paraId="2279010B" w14:textId="77777777" w:rsidR="001A4C76" w:rsidRPr="006C5B3C" w:rsidRDefault="001A4C76" w:rsidP="001A4C76">
      <w:pPr>
        <w:widowControl w:val="0"/>
        <w:spacing w:before="480" w:after="240"/>
        <w:ind w:firstLine="0"/>
        <w:jc w:val="center"/>
        <w:rPr>
          <w:b/>
          <w:u w:val="single"/>
        </w:rPr>
      </w:pPr>
      <w:r>
        <w:rPr>
          <w:b/>
          <w:u w:val="single"/>
        </w:rPr>
        <w:t>Budžeta programmas</w:t>
      </w:r>
      <w:r w:rsidRPr="006C5B3C">
        <w:rPr>
          <w:b/>
          <w:u w:val="single"/>
        </w:rPr>
        <w:t xml:space="preserve"> </w:t>
      </w:r>
      <w:r>
        <w:rPr>
          <w:b/>
          <w:u w:val="single"/>
        </w:rPr>
        <w:t>paskaidrojums</w:t>
      </w:r>
    </w:p>
    <w:p w14:paraId="1729BBA5" w14:textId="77777777" w:rsidR="001A4C76" w:rsidRPr="00B21CFA" w:rsidRDefault="001A4C76" w:rsidP="001A4C76">
      <w:pPr>
        <w:widowControl w:val="0"/>
        <w:spacing w:after="240"/>
        <w:ind w:firstLine="0"/>
        <w:jc w:val="center"/>
        <w:rPr>
          <w:b/>
        </w:rPr>
      </w:pPr>
      <w:r w:rsidRPr="00B21CFA">
        <w:rPr>
          <w:b/>
        </w:rPr>
        <w:t xml:space="preserve">01.00.00 </w:t>
      </w:r>
      <w:proofErr w:type="spellStart"/>
      <w:r w:rsidRPr="00B21CFA">
        <w:rPr>
          <w:b/>
        </w:rPr>
        <w:t>Tiesībsarga</w:t>
      </w:r>
      <w:proofErr w:type="spellEnd"/>
      <w:r w:rsidRPr="00B21CFA">
        <w:rPr>
          <w:b/>
        </w:rPr>
        <w:t xml:space="preserve"> birojs</w:t>
      </w:r>
    </w:p>
    <w:p w14:paraId="371068B5" w14:textId="77777777" w:rsidR="001A4C76" w:rsidRPr="00812316" w:rsidRDefault="001A4C76" w:rsidP="001A4C76">
      <w:pPr>
        <w:ind w:firstLine="0"/>
      </w:pPr>
      <w:r w:rsidRPr="00812316">
        <w:rPr>
          <w:u w:val="single"/>
        </w:rPr>
        <w:t>Programmas mērķis:</w:t>
      </w:r>
      <w:r w:rsidRPr="00812316">
        <w:t xml:space="preserve"> </w:t>
      </w:r>
    </w:p>
    <w:p w14:paraId="0B8DB156" w14:textId="77777777" w:rsidR="001A4C76" w:rsidRPr="00812316" w:rsidRDefault="001A4C76" w:rsidP="001A4C76">
      <w:pPr>
        <w:ind w:firstLine="720"/>
      </w:pPr>
      <w:r w:rsidRPr="00316965">
        <w:t>veicināt cilvēktiesību aizsardzību un sekmēt, lai valsts vara tiktu īstenota tiesiski, lietderīgi un saskaņā ar labas pārvaldības principu, kā arī atbilstoši Latvijas Republikas Satversmei un Latvijai saistošajiem starptautiskajiem līgumiem</w:t>
      </w:r>
      <w:r>
        <w:t>.</w:t>
      </w:r>
    </w:p>
    <w:p w14:paraId="55D8F1F4" w14:textId="77777777" w:rsidR="001A4C76" w:rsidRPr="00812316" w:rsidRDefault="001A4C76" w:rsidP="001A4C76">
      <w:pPr>
        <w:ind w:firstLine="0"/>
        <w:rPr>
          <w:u w:val="single"/>
        </w:rPr>
      </w:pPr>
      <w:r w:rsidRPr="00812316">
        <w:rPr>
          <w:u w:val="single"/>
        </w:rPr>
        <w:t>Galvenās aktivitātes:</w:t>
      </w:r>
    </w:p>
    <w:p w14:paraId="7EC702F1" w14:textId="77777777" w:rsidR="001A4C76" w:rsidRPr="00812316" w:rsidRDefault="001A4C76" w:rsidP="001A4C76">
      <w:pPr>
        <w:numPr>
          <w:ilvl w:val="0"/>
          <w:numId w:val="2"/>
        </w:numPr>
        <w:ind w:left="1077" w:hanging="357"/>
        <w:rPr>
          <w:szCs w:val="24"/>
        </w:rPr>
      </w:pPr>
      <w:r w:rsidRPr="00812316">
        <w:rPr>
          <w:szCs w:val="24"/>
        </w:rPr>
        <w:t>pieņemt un izskatīt privātpersonu iesniegumus;</w:t>
      </w:r>
    </w:p>
    <w:p w14:paraId="33C8C792" w14:textId="77777777" w:rsidR="001A4C76" w:rsidRPr="00812316" w:rsidRDefault="001A4C76" w:rsidP="001A4C76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ierosināt pārbaudes lietas apstākļu noskaidrošanai;</w:t>
      </w:r>
    </w:p>
    <w:p w14:paraId="389CF4CC" w14:textId="77777777" w:rsidR="001A4C76" w:rsidRPr="00812316" w:rsidRDefault="001A4C76" w:rsidP="001A4C76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 xml:space="preserve">pieprasīt, lai iestādes savas kompetences ietvaros un likumā paredzētajos termiņos noskaidro nepieciešamos lietas apstākļus un par tiem informē </w:t>
      </w:r>
      <w:proofErr w:type="spellStart"/>
      <w:r w:rsidRPr="00812316">
        <w:rPr>
          <w:szCs w:val="24"/>
        </w:rPr>
        <w:t>tiesībsargu</w:t>
      </w:r>
      <w:proofErr w:type="spellEnd"/>
      <w:r w:rsidRPr="00812316">
        <w:rPr>
          <w:szCs w:val="24"/>
        </w:rPr>
        <w:t>;</w:t>
      </w:r>
    </w:p>
    <w:p w14:paraId="7867F7E5" w14:textId="77777777" w:rsidR="001A4C76" w:rsidRPr="00812316" w:rsidRDefault="001A4C76" w:rsidP="001A4C76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izskatot pārbaudes lietu, sniegt iestādei ieteikumus un atzinumus par tās darbības tiesiskumu, lietderību un labas pārvaldības principa ievērošanu;</w:t>
      </w:r>
    </w:p>
    <w:p w14:paraId="479DF876" w14:textId="77777777" w:rsidR="001A4C76" w:rsidRPr="00812316" w:rsidRDefault="001A4C76" w:rsidP="001A4C76">
      <w:pPr>
        <w:numPr>
          <w:ilvl w:val="0"/>
          <w:numId w:val="2"/>
        </w:numPr>
        <w:rPr>
          <w:szCs w:val="24"/>
        </w:rPr>
      </w:pPr>
      <w:proofErr w:type="spellStart"/>
      <w:r w:rsidRPr="00812316">
        <w:rPr>
          <w:szCs w:val="24"/>
        </w:rPr>
        <w:t>Tiesībsarga</w:t>
      </w:r>
      <w:proofErr w:type="spellEnd"/>
      <w:r w:rsidRPr="00812316">
        <w:rPr>
          <w:szCs w:val="24"/>
        </w:rPr>
        <w:t xml:space="preserve"> likumā noteiktajā kārtībā risināt strīdus starp privātpersonām un iestādēm, kā arī ar cilvēktiesībām saistītus strīdus starp privātpersonām;</w:t>
      </w:r>
    </w:p>
    <w:p w14:paraId="1251B2D8" w14:textId="77777777" w:rsidR="001A4C76" w:rsidRPr="00812316" w:rsidRDefault="001A4C76" w:rsidP="001A4C76">
      <w:pPr>
        <w:numPr>
          <w:ilvl w:val="0"/>
          <w:numId w:val="2"/>
        </w:numPr>
        <w:rPr>
          <w:szCs w:val="24"/>
        </w:rPr>
      </w:pPr>
      <w:r w:rsidRPr="00812316">
        <w:rPr>
          <w:szCs w:val="24"/>
        </w:rPr>
        <w:t>veicināt izlīgumu starp strīda pusēm;</w:t>
      </w:r>
    </w:p>
    <w:p w14:paraId="6346B221" w14:textId="77777777" w:rsidR="001A4C76" w:rsidRPr="00812316" w:rsidRDefault="001A4C76" w:rsidP="001A4C76">
      <w:pPr>
        <w:numPr>
          <w:ilvl w:val="0"/>
          <w:numId w:val="2"/>
        </w:numPr>
        <w:rPr>
          <w:szCs w:val="24"/>
        </w:rPr>
      </w:pPr>
      <w:r w:rsidRPr="00812316">
        <w:rPr>
          <w:szCs w:val="24"/>
        </w:rPr>
        <w:lastRenderedPageBreak/>
        <w:t>risinot strīdus cilvēktiesību jautājumos, sniegt privātpersonām atzinumus un ieteikumus cilvēktiesību pārkāpumu novēršanai;</w:t>
      </w:r>
    </w:p>
    <w:p w14:paraId="2A2C7587" w14:textId="77777777" w:rsidR="001A4C76" w:rsidRPr="00812316" w:rsidRDefault="001A4C76" w:rsidP="001A4C76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 xml:space="preserve">sniegt Saeimai, </w:t>
      </w:r>
      <w:r>
        <w:rPr>
          <w:szCs w:val="24"/>
        </w:rPr>
        <w:t>Ministru kabinetam</w:t>
      </w:r>
      <w:r w:rsidRPr="00812316">
        <w:rPr>
          <w:szCs w:val="24"/>
        </w:rPr>
        <w:t xml:space="preserve">, pašvaldībām un citām iestādēm ieteikumus attiecībā uz tiesību aktu izdošanu vai </w:t>
      </w:r>
      <w:r w:rsidRPr="004D2E55">
        <w:rPr>
          <w:szCs w:val="24"/>
        </w:rPr>
        <w:t>grozīšanu cilvēktiesību jautājumos;</w:t>
      </w:r>
    </w:p>
    <w:p w14:paraId="06A59835" w14:textId="77777777" w:rsidR="001A4C76" w:rsidRPr="00812316" w:rsidRDefault="001A4C76" w:rsidP="001A4C76">
      <w:pPr>
        <w:numPr>
          <w:ilvl w:val="0"/>
          <w:numId w:val="2"/>
        </w:numPr>
        <w:rPr>
          <w:szCs w:val="24"/>
        </w:rPr>
      </w:pPr>
      <w:r w:rsidRPr="00812316">
        <w:rPr>
          <w:szCs w:val="24"/>
        </w:rPr>
        <w:t>sniegt personām konsultācijas cilvēktiesību jautājumos;</w:t>
      </w:r>
    </w:p>
    <w:p w14:paraId="19CCECC4" w14:textId="77777777" w:rsidR="001A4C76" w:rsidRPr="00812316" w:rsidRDefault="001A4C76" w:rsidP="001A4C76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veikt pētījumus un analizēt situāciju cilvēktiesību jomā, kā arī sniegt atzinumus par aktuāliem cilvēktiesību jautājumiem;</w:t>
      </w:r>
    </w:p>
    <w:p w14:paraId="65A3E7ED" w14:textId="77777777" w:rsidR="001A4C76" w:rsidRPr="007C14D1" w:rsidRDefault="001A4C76" w:rsidP="001A4C76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regulāri un sistemātiski apmeklēt iestādes, kurās personām tiek vai varētu tikt ierobežota/atņemta brīvība.</w:t>
      </w:r>
    </w:p>
    <w:p w14:paraId="5C056F4C" w14:textId="77777777" w:rsidR="001A4C76" w:rsidRPr="006D26D7" w:rsidRDefault="001A4C76" w:rsidP="001A4C76">
      <w:pPr>
        <w:spacing w:after="240"/>
        <w:ind w:firstLine="0"/>
      </w:pPr>
      <w:r w:rsidRPr="00812316">
        <w:rPr>
          <w:u w:val="single"/>
        </w:rPr>
        <w:t>Programmas izpildītājs</w:t>
      </w:r>
      <w:r w:rsidRPr="00812316">
        <w:t xml:space="preserve">: </w:t>
      </w:r>
      <w:proofErr w:type="spellStart"/>
      <w:r w:rsidRPr="00812316">
        <w:t>Tiesībsarga</w:t>
      </w:r>
      <w:proofErr w:type="spellEnd"/>
      <w:r w:rsidRPr="00812316">
        <w:t xml:space="preserve"> birojs</w:t>
      </w:r>
    </w:p>
    <w:p w14:paraId="578BAEA5" w14:textId="77777777" w:rsidR="001A4C76" w:rsidRPr="00812316" w:rsidRDefault="001A4C76" w:rsidP="001A4C76">
      <w:pPr>
        <w:spacing w:after="240"/>
        <w:ind w:firstLine="0"/>
        <w:jc w:val="center"/>
        <w:rPr>
          <w:b/>
          <w:lang w:eastAsia="lv-LV"/>
        </w:rPr>
      </w:pPr>
      <w:bookmarkStart w:id="3" w:name="_Hlk3369591"/>
      <w:r w:rsidRPr="00812316">
        <w:rPr>
          <w:b/>
          <w:lang w:eastAsia="lv-LV"/>
        </w:rPr>
        <w:t>Darbības rezultāti un to rezultatīvie rādītāji no 20</w:t>
      </w:r>
      <w:r>
        <w:rPr>
          <w:b/>
          <w:lang w:eastAsia="lv-LV"/>
        </w:rPr>
        <w:t>22</w:t>
      </w:r>
      <w:r w:rsidRPr="00812316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812316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1"/>
        <w:gridCol w:w="1133"/>
        <w:gridCol w:w="1133"/>
        <w:gridCol w:w="1133"/>
        <w:gridCol w:w="1133"/>
        <w:gridCol w:w="1138"/>
      </w:tblGrid>
      <w:tr w:rsidR="001A4C76" w:rsidRPr="00812316" w14:paraId="6823BBD9" w14:textId="77777777" w:rsidTr="000A23B4">
        <w:trPr>
          <w:tblHeader/>
          <w:jc w:val="center"/>
        </w:trPr>
        <w:tc>
          <w:tcPr>
            <w:tcW w:w="1872" w:type="pct"/>
          </w:tcPr>
          <w:p w14:paraId="24B7C955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25" w:type="pct"/>
          </w:tcPr>
          <w:p w14:paraId="39B3901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22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gads (izpilde)</w:t>
            </w:r>
          </w:p>
        </w:tc>
        <w:tc>
          <w:tcPr>
            <w:tcW w:w="625" w:type="pct"/>
            <w:vAlign w:val="center"/>
          </w:tcPr>
          <w:p w14:paraId="38AC2790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23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plāns</w:t>
            </w:r>
          </w:p>
        </w:tc>
        <w:tc>
          <w:tcPr>
            <w:tcW w:w="625" w:type="pct"/>
          </w:tcPr>
          <w:p w14:paraId="3F768B4A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 xml:space="preserve">gada </w:t>
            </w:r>
            <w:r>
              <w:rPr>
                <w:sz w:val="18"/>
                <w:szCs w:val="18"/>
                <w:lang w:eastAsia="lv-LV"/>
              </w:rPr>
              <w:t>projekts</w:t>
            </w:r>
          </w:p>
        </w:tc>
        <w:tc>
          <w:tcPr>
            <w:tcW w:w="625" w:type="pct"/>
          </w:tcPr>
          <w:p w14:paraId="41CA76C4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5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 xml:space="preserve">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  <w:tc>
          <w:tcPr>
            <w:tcW w:w="628" w:type="pct"/>
          </w:tcPr>
          <w:p w14:paraId="0F3B11BA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6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 xml:space="preserve">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</w:tr>
      <w:tr w:rsidR="001A4C76" w:rsidRPr="00812316" w14:paraId="643C086B" w14:textId="77777777" w:rsidTr="000A23B4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3DEA654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  <w:lang w:eastAsia="lv-LV"/>
              </w:rPr>
              <w:t>Informēta sabiedrība un savlaicīgi novērsti pārkāpumi</w:t>
            </w:r>
          </w:p>
        </w:tc>
      </w:tr>
      <w:tr w:rsidR="001A4C76" w:rsidRPr="00812316" w14:paraId="65AA5747" w14:textId="77777777" w:rsidTr="000A23B4">
        <w:trPr>
          <w:jc w:val="center"/>
        </w:trPr>
        <w:tc>
          <w:tcPr>
            <w:tcW w:w="1872" w:type="pct"/>
          </w:tcPr>
          <w:p w14:paraId="6E1BD07A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Organizētas pārbaudes valsts un pašvaldību institūcijās (slēgtā un daļēji slēgtā tipa iestādēs, bāriņtiesās, izglītības iestādēs, u.tml.)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3C19CFD5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625" w:type="pct"/>
          </w:tcPr>
          <w:p w14:paraId="4546ED6E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25" w:type="pct"/>
          </w:tcPr>
          <w:p w14:paraId="4D0F60A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80</w:t>
            </w:r>
          </w:p>
        </w:tc>
        <w:tc>
          <w:tcPr>
            <w:tcW w:w="625" w:type="pct"/>
          </w:tcPr>
          <w:p w14:paraId="61FB389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</w:tcPr>
          <w:p w14:paraId="7DB6B77E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12316">
              <w:rPr>
                <w:sz w:val="18"/>
                <w:szCs w:val="18"/>
              </w:rPr>
              <w:t>0</w:t>
            </w:r>
          </w:p>
        </w:tc>
      </w:tr>
      <w:tr w:rsidR="001A4C76" w:rsidRPr="00812316" w14:paraId="0054AE1F" w14:textId="77777777" w:rsidTr="000A23B4">
        <w:trPr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3E65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Organizēti izglītojošie semināri, diskusijas un citi pasākumi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8F57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F6F7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2D09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7ACD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DDB8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812316">
              <w:rPr>
                <w:sz w:val="18"/>
                <w:szCs w:val="18"/>
              </w:rPr>
              <w:t>0</w:t>
            </w:r>
          </w:p>
        </w:tc>
      </w:tr>
      <w:tr w:rsidR="001A4C76" w:rsidRPr="00812316" w14:paraId="3EE66360" w14:textId="77777777" w:rsidTr="000A23B4">
        <w:trPr>
          <w:trHeight w:val="45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794F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Citu institūciju organizētajos pasākumos lasītās lekcijas par </w:t>
            </w:r>
            <w:proofErr w:type="spellStart"/>
            <w:r w:rsidRPr="00812316">
              <w:rPr>
                <w:sz w:val="18"/>
                <w:szCs w:val="18"/>
              </w:rPr>
              <w:t>tiesībsarga</w:t>
            </w:r>
            <w:proofErr w:type="spellEnd"/>
            <w:r w:rsidRPr="00812316">
              <w:rPr>
                <w:sz w:val="18"/>
                <w:szCs w:val="18"/>
              </w:rPr>
              <w:t xml:space="preserve"> kompetencē esošajiem jautājumiem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9F5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E9ED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FA78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12316">
              <w:rPr>
                <w:sz w:val="18"/>
                <w:szCs w:val="18"/>
              </w:rPr>
              <w:t>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B178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4DA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12316">
              <w:rPr>
                <w:sz w:val="18"/>
                <w:szCs w:val="18"/>
              </w:rPr>
              <w:t>0</w:t>
            </w:r>
          </w:p>
        </w:tc>
      </w:tr>
      <w:tr w:rsidR="001A4C76" w:rsidRPr="00812316" w14:paraId="04950595" w14:textId="77777777" w:rsidTr="000A23B4">
        <w:trPr>
          <w:trHeight w:val="46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3F1" w14:textId="77777777" w:rsidR="001A4C76" w:rsidRPr="00812316" w:rsidRDefault="001A4C76" w:rsidP="000A23B4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Sagatavotas publikācijas medijos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64C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3 807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803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26C9" w14:textId="77777777" w:rsidR="001A4C76" w:rsidRPr="006D3FEC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D3FEC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8</w:t>
            </w:r>
            <w:r w:rsidRPr="006D3FEC">
              <w:rPr>
                <w:sz w:val="18"/>
                <w:szCs w:val="18"/>
              </w:rPr>
              <w:t>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AE36" w14:textId="77777777" w:rsidR="001A4C76" w:rsidRPr="006D3FEC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D3FEC">
              <w:rPr>
                <w:sz w:val="18"/>
                <w:szCs w:val="18"/>
              </w:rPr>
              <w:t>4 800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0224" w14:textId="77777777" w:rsidR="001A4C76" w:rsidRPr="006D3FEC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D3FEC">
              <w:rPr>
                <w:sz w:val="18"/>
                <w:szCs w:val="18"/>
              </w:rPr>
              <w:t>4 800</w:t>
            </w:r>
          </w:p>
        </w:tc>
      </w:tr>
      <w:tr w:rsidR="001A4C76" w:rsidRPr="00812316" w14:paraId="056263E9" w14:textId="77777777" w:rsidTr="000A23B4">
        <w:trPr>
          <w:trHeight w:val="56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403EB2F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  <w:lang w:eastAsia="lv-LV"/>
              </w:rPr>
              <w:t>Ievērots labas pārvaldības princips</w:t>
            </w:r>
          </w:p>
        </w:tc>
      </w:tr>
      <w:tr w:rsidR="001A4C76" w:rsidRPr="00812316" w14:paraId="401D43A3" w14:textId="77777777" w:rsidTr="000A23B4">
        <w:trPr>
          <w:jc w:val="center"/>
        </w:trPr>
        <w:tc>
          <w:tcPr>
            <w:tcW w:w="1872" w:type="pct"/>
          </w:tcPr>
          <w:p w14:paraId="2A9FA276" w14:textId="77777777" w:rsidR="001A4C76" w:rsidRPr="00812316" w:rsidRDefault="001A4C76" w:rsidP="000A23B4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Sniegti atzinumi Satversmes tiesai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492840EA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25" w:type="pct"/>
          </w:tcPr>
          <w:p w14:paraId="284F25C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25" w:type="pct"/>
          </w:tcPr>
          <w:p w14:paraId="7F68214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25" w:type="pct"/>
          </w:tcPr>
          <w:p w14:paraId="58D245B0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28" w:type="pct"/>
          </w:tcPr>
          <w:p w14:paraId="15C84C2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A4C76" w:rsidRPr="00812316" w14:paraId="721D2C23" w14:textId="77777777" w:rsidTr="000A23B4">
        <w:trPr>
          <w:jc w:val="center"/>
        </w:trPr>
        <w:tc>
          <w:tcPr>
            <w:tcW w:w="1872" w:type="pct"/>
          </w:tcPr>
          <w:p w14:paraId="3DB8A027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Sniegti atzinumi valsts institūcijām par tiesību aktu projektiem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6EE4CD2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25" w:type="pct"/>
          </w:tcPr>
          <w:p w14:paraId="5A9E90CE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</w:tcPr>
          <w:p w14:paraId="102607A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</w:tcPr>
          <w:p w14:paraId="1DFF6855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8" w:type="pct"/>
          </w:tcPr>
          <w:p w14:paraId="6A524B3C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</w:tr>
      <w:tr w:rsidR="001A4C76" w:rsidRPr="00812316" w14:paraId="0BC8759E" w14:textId="77777777" w:rsidTr="000A23B4">
        <w:trPr>
          <w:jc w:val="center"/>
        </w:trPr>
        <w:tc>
          <w:tcPr>
            <w:tcW w:w="1872" w:type="pct"/>
          </w:tcPr>
          <w:p w14:paraId="643337C5" w14:textId="77777777" w:rsidR="001A4C76" w:rsidRPr="00812316" w:rsidRDefault="001A4C76" w:rsidP="000A23B4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Dalība darba grupās un komisijās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1BEF608D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</w:p>
        </w:tc>
        <w:tc>
          <w:tcPr>
            <w:tcW w:w="625" w:type="pct"/>
          </w:tcPr>
          <w:p w14:paraId="4957CED9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25" w:type="pct"/>
          </w:tcPr>
          <w:p w14:paraId="48A73B90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25" w:type="pct"/>
          </w:tcPr>
          <w:p w14:paraId="52A4F04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</w:tcPr>
          <w:p w14:paraId="1CA1F1DD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812316">
              <w:rPr>
                <w:sz w:val="18"/>
                <w:szCs w:val="18"/>
              </w:rPr>
              <w:t>0</w:t>
            </w:r>
          </w:p>
        </w:tc>
      </w:tr>
      <w:tr w:rsidR="001A4C76" w:rsidRPr="00812316" w14:paraId="687E13A1" w14:textId="77777777" w:rsidTr="000A23B4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2454E91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812316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812316">
              <w:rPr>
                <w:sz w:val="18"/>
                <w:szCs w:val="18"/>
                <w:lang w:eastAsia="lv-LV"/>
              </w:rPr>
              <w:t xml:space="preserve"> politikas īstenošana</w:t>
            </w:r>
          </w:p>
        </w:tc>
      </w:tr>
      <w:tr w:rsidR="001A4C76" w:rsidRPr="00812316" w14:paraId="2FB7FEE4" w14:textId="77777777" w:rsidTr="000A23B4">
        <w:trPr>
          <w:jc w:val="center"/>
        </w:trPr>
        <w:tc>
          <w:tcPr>
            <w:tcW w:w="1872" w:type="pct"/>
          </w:tcPr>
          <w:p w14:paraId="47C3FB41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Saņemti (izskatīti) iesniegumi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448AB87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634</w:t>
            </w:r>
          </w:p>
        </w:tc>
        <w:tc>
          <w:tcPr>
            <w:tcW w:w="625" w:type="pct"/>
          </w:tcPr>
          <w:p w14:paraId="18D29A00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900</w:t>
            </w:r>
          </w:p>
        </w:tc>
        <w:tc>
          <w:tcPr>
            <w:tcW w:w="625" w:type="pct"/>
          </w:tcPr>
          <w:p w14:paraId="626AA865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8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5" w:type="pct"/>
          </w:tcPr>
          <w:p w14:paraId="30CB25F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8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7C7BAD65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800</w:t>
            </w:r>
          </w:p>
        </w:tc>
      </w:tr>
      <w:tr w:rsidR="001A4C76" w:rsidRPr="00812316" w14:paraId="5FCB4745" w14:textId="77777777" w:rsidTr="000A23B4">
        <w:trPr>
          <w:jc w:val="center"/>
        </w:trPr>
        <w:tc>
          <w:tcPr>
            <w:tcW w:w="1872" w:type="pct"/>
          </w:tcPr>
          <w:p w14:paraId="40BA4CC4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Sagatavotas atbildes uz iesniegumiem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461FD02C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1 498</w:t>
            </w:r>
          </w:p>
        </w:tc>
        <w:tc>
          <w:tcPr>
            <w:tcW w:w="625" w:type="pct"/>
          </w:tcPr>
          <w:p w14:paraId="4D82011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5" w:type="pct"/>
          </w:tcPr>
          <w:p w14:paraId="0F700E9F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625" w:type="pct"/>
          </w:tcPr>
          <w:p w14:paraId="58ED9FA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2F11FAB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1A4C76" w:rsidRPr="00812316" w14:paraId="6F58E2AC" w14:textId="77777777" w:rsidTr="000A23B4">
        <w:trPr>
          <w:jc w:val="center"/>
        </w:trPr>
        <w:tc>
          <w:tcPr>
            <w:tcW w:w="1872" w:type="pct"/>
          </w:tcPr>
          <w:p w14:paraId="1479FC48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Sagatavoti atteikumi uz iesniegumiem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26D0244F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</w:tc>
        <w:tc>
          <w:tcPr>
            <w:tcW w:w="625" w:type="pct"/>
          </w:tcPr>
          <w:p w14:paraId="1A0DAF7C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500</w:t>
            </w:r>
          </w:p>
        </w:tc>
        <w:tc>
          <w:tcPr>
            <w:tcW w:w="625" w:type="pct"/>
          </w:tcPr>
          <w:p w14:paraId="1A11F82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5" w:type="pct"/>
          </w:tcPr>
          <w:p w14:paraId="3E6983F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70F7D95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1A4C76" w:rsidRPr="00812316" w14:paraId="60151A5B" w14:textId="77777777" w:rsidTr="000A23B4">
        <w:trPr>
          <w:jc w:val="center"/>
        </w:trPr>
        <w:tc>
          <w:tcPr>
            <w:tcW w:w="1872" w:type="pct"/>
          </w:tcPr>
          <w:p w14:paraId="3FFCD034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Uz iesnieguma pamata ierosinātas pārbaudes lietas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60CC2E2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625" w:type="pct"/>
          </w:tcPr>
          <w:p w14:paraId="1412C6FD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5" w:type="pct"/>
          </w:tcPr>
          <w:p w14:paraId="2F689C5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5" w:type="pct"/>
          </w:tcPr>
          <w:p w14:paraId="5B41C968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  <w:tc>
          <w:tcPr>
            <w:tcW w:w="628" w:type="pct"/>
          </w:tcPr>
          <w:p w14:paraId="05D88FE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</w:tr>
      <w:tr w:rsidR="001A4C76" w:rsidRPr="00812316" w14:paraId="2DF002D5" w14:textId="77777777" w:rsidTr="000A23B4">
        <w:trPr>
          <w:jc w:val="center"/>
        </w:trPr>
        <w:tc>
          <w:tcPr>
            <w:tcW w:w="1872" w:type="pct"/>
          </w:tcPr>
          <w:p w14:paraId="24A110EB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Sagatavotas atbildes e-pastā uz </w:t>
            </w:r>
            <w:proofErr w:type="spellStart"/>
            <w:r w:rsidRPr="00812316">
              <w:rPr>
                <w:sz w:val="18"/>
                <w:szCs w:val="18"/>
              </w:rPr>
              <w:t>Tiesībsarga</w:t>
            </w:r>
            <w:proofErr w:type="spellEnd"/>
            <w:r w:rsidRPr="00812316">
              <w:rPr>
                <w:sz w:val="18"/>
                <w:szCs w:val="18"/>
              </w:rPr>
              <w:t xml:space="preserve"> biroja kompetencē esošajiem jautājumiem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5212C48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967</w:t>
            </w:r>
          </w:p>
        </w:tc>
        <w:tc>
          <w:tcPr>
            <w:tcW w:w="625" w:type="pct"/>
          </w:tcPr>
          <w:p w14:paraId="3509B7D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700</w:t>
            </w:r>
          </w:p>
        </w:tc>
        <w:tc>
          <w:tcPr>
            <w:tcW w:w="625" w:type="pct"/>
          </w:tcPr>
          <w:p w14:paraId="50DDD22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1 100</w:t>
            </w:r>
          </w:p>
        </w:tc>
        <w:tc>
          <w:tcPr>
            <w:tcW w:w="625" w:type="pct"/>
          </w:tcPr>
          <w:p w14:paraId="68D3D3FE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2178AF7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1A4C76" w:rsidRPr="00812316" w14:paraId="3CFEC306" w14:textId="77777777" w:rsidTr="000A23B4">
        <w:trPr>
          <w:jc w:val="center"/>
        </w:trPr>
        <w:tc>
          <w:tcPr>
            <w:tcW w:w="1872" w:type="pct"/>
          </w:tcPr>
          <w:p w14:paraId="6BA96B5C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Sniegtas mutvārdu konsultācijas</w:t>
            </w:r>
            <w:r>
              <w:rPr>
                <w:sz w:val="18"/>
                <w:szCs w:val="18"/>
              </w:rPr>
              <w:t xml:space="preserve"> (skaits)</w:t>
            </w:r>
            <w:r w:rsidRPr="00812316">
              <w:rPr>
                <w:sz w:val="18"/>
                <w:szCs w:val="18"/>
              </w:rPr>
              <w:t>:</w:t>
            </w:r>
          </w:p>
        </w:tc>
        <w:tc>
          <w:tcPr>
            <w:tcW w:w="625" w:type="pct"/>
          </w:tcPr>
          <w:p w14:paraId="5D889B49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4 629</w:t>
            </w:r>
          </w:p>
        </w:tc>
        <w:tc>
          <w:tcPr>
            <w:tcW w:w="625" w:type="pct"/>
          </w:tcPr>
          <w:p w14:paraId="5CBA2AE4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6D0C51D4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0CAC2C87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8" w:type="pct"/>
          </w:tcPr>
          <w:p w14:paraId="4434E9E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1A4C76" w:rsidRPr="00812316" w14:paraId="4B1B05C7" w14:textId="77777777" w:rsidTr="000A23B4">
        <w:trPr>
          <w:jc w:val="center"/>
        </w:trPr>
        <w:tc>
          <w:tcPr>
            <w:tcW w:w="1872" w:type="pct"/>
          </w:tcPr>
          <w:p w14:paraId="148C912D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t.sk. 1.konsultācijas klātienē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6FAA369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1 019</w:t>
            </w:r>
          </w:p>
        </w:tc>
        <w:tc>
          <w:tcPr>
            <w:tcW w:w="625" w:type="pct"/>
          </w:tcPr>
          <w:p w14:paraId="6FFC8D5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46C6A6F5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4DFFDDF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8" w:type="pct"/>
          </w:tcPr>
          <w:p w14:paraId="6BF257B1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</w:tr>
      <w:tr w:rsidR="001A4C76" w:rsidRPr="00812316" w14:paraId="4DB9DECC" w14:textId="77777777" w:rsidTr="000A23B4">
        <w:trPr>
          <w:jc w:val="center"/>
        </w:trPr>
        <w:tc>
          <w:tcPr>
            <w:tcW w:w="1872" w:type="pct"/>
          </w:tcPr>
          <w:p w14:paraId="66B99375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        2.konsultācijas pa telefonu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785AEC7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3 610</w:t>
            </w:r>
          </w:p>
        </w:tc>
        <w:tc>
          <w:tcPr>
            <w:tcW w:w="625" w:type="pct"/>
          </w:tcPr>
          <w:p w14:paraId="532F29FC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536A99C3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3B99B94A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8" w:type="pct"/>
          </w:tcPr>
          <w:p w14:paraId="1366117F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812316">
              <w:rPr>
                <w:sz w:val="18"/>
                <w:szCs w:val="18"/>
              </w:rPr>
              <w:t>000</w:t>
            </w:r>
          </w:p>
        </w:tc>
      </w:tr>
      <w:tr w:rsidR="001A4C76" w:rsidRPr="00812316" w14:paraId="0D41BAE2" w14:textId="77777777" w:rsidTr="000A23B4">
        <w:trPr>
          <w:jc w:val="center"/>
        </w:trPr>
        <w:tc>
          <w:tcPr>
            <w:tcW w:w="1872" w:type="pct"/>
          </w:tcPr>
          <w:p w14:paraId="6EA511A5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Pēc </w:t>
            </w:r>
            <w:proofErr w:type="spellStart"/>
            <w:r w:rsidRPr="00812316">
              <w:rPr>
                <w:sz w:val="18"/>
                <w:szCs w:val="18"/>
              </w:rPr>
              <w:t>tiesībsarga</w:t>
            </w:r>
            <w:proofErr w:type="spellEnd"/>
            <w:r w:rsidRPr="00812316">
              <w:rPr>
                <w:sz w:val="18"/>
                <w:szCs w:val="18"/>
              </w:rPr>
              <w:t xml:space="preserve"> iniciatīvas ierosinātas pārbaudes lietas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4DA2E977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25" w:type="pct"/>
          </w:tcPr>
          <w:p w14:paraId="7DE36440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  <w:tc>
          <w:tcPr>
            <w:tcW w:w="625" w:type="pct"/>
          </w:tcPr>
          <w:p w14:paraId="1789EC48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  <w:tc>
          <w:tcPr>
            <w:tcW w:w="625" w:type="pct"/>
          </w:tcPr>
          <w:p w14:paraId="213A318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  <w:tc>
          <w:tcPr>
            <w:tcW w:w="628" w:type="pct"/>
          </w:tcPr>
          <w:p w14:paraId="508B5B7D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</w:tr>
      <w:tr w:rsidR="001A4C76" w:rsidRPr="00812316" w14:paraId="1E80656F" w14:textId="77777777" w:rsidTr="000A23B4">
        <w:trPr>
          <w:jc w:val="center"/>
        </w:trPr>
        <w:tc>
          <w:tcPr>
            <w:tcW w:w="1872" w:type="pct"/>
          </w:tcPr>
          <w:p w14:paraId="2DAB15DE" w14:textId="77777777" w:rsidR="001A4C76" w:rsidRPr="00812316" w:rsidRDefault="001A4C76" w:rsidP="000A23B4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Veiktas izraidāmo ārzemnieku aptaujas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1772AE1B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25" w:type="pct"/>
          </w:tcPr>
          <w:p w14:paraId="258E0E16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70</w:t>
            </w:r>
          </w:p>
        </w:tc>
        <w:tc>
          <w:tcPr>
            <w:tcW w:w="625" w:type="pct"/>
          </w:tcPr>
          <w:p w14:paraId="55BF3862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5" w:type="pct"/>
          </w:tcPr>
          <w:p w14:paraId="23E2F200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</w:tcPr>
          <w:p w14:paraId="546AC124" w14:textId="77777777" w:rsidR="001A4C76" w:rsidRPr="00812316" w:rsidRDefault="001A4C76" w:rsidP="000A23B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12316">
              <w:rPr>
                <w:sz w:val="18"/>
                <w:szCs w:val="18"/>
              </w:rPr>
              <w:t>0</w:t>
            </w:r>
          </w:p>
        </w:tc>
      </w:tr>
    </w:tbl>
    <w:bookmarkEnd w:id="3"/>
    <w:p w14:paraId="3EC0279E" w14:textId="77777777" w:rsidR="001A4C76" w:rsidRPr="00812316" w:rsidRDefault="001A4C76" w:rsidP="001A4C76">
      <w:pPr>
        <w:spacing w:before="240" w:after="240"/>
        <w:ind w:firstLine="0"/>
        <w:jc w:val="center"/>
        <w:rPr>
          <w:b/>
          <w:lang w:eastAsia="lv-LV"/>
        </w:rPr>
      </w:pPr>
      <w:r w:rsidRPr="00812316">
        <w:rPr>
          <w:b/>
          <w:lang w:eastAsia="lv-LV"/>
        </w:rPr>
        <w:t>Finansiālie rādītāji no 20</w:t>
      </w:r>
      <w:r>
        <w:rPr>
          <w:b/>
          <w:lang w:eastAsia="lv-LV"/>
        </w:rPr>
        <w:t>22</w:t>
      </w:r>
      <w:r w:rsidRPr="00812316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812316">
        <w:rPr>
          <w:b/>
          <w:lang w:eastAsia="lv-LV"/>
        </w:rPr>
        <w:t>. 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1A4C76" w:rsidRPr="00BB2102" w14:paraId="4D4C66A3" w14:textId="77777777" w:rsidTr="000A23B4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6CBCBF7F" w14:textId="77777777" w:rsidR="001A4C76" w:rsidRPr="00BB2102" w:rsidRDefault="001A4C76" w:rsidP="000A23B4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200B68F2" w14:textId="77777777" w:rsidR="001A4C76" w:rsidRPr="00BB2102" w:rsidRDefault="001A4C76" w:rsidP="000A23B4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70C5BE7D" w14:textId="77777777" w:rsidR="001A4C76" w:rsidRPr="00BB2102" w:rsidRDefault="001A4C76" w:rsidP="000A23B4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2" w:type="dxa"/>
          </w:tcPr>
          <w:p w14:paraId="6D29B28D" w14:textId="77777777" w:rsidR="001A4C76" w:rsidRPr="00BB2102" w:rsidRDefault="001A4C76" w:rsidP="000A23B4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2" w:type="dxa"/>
          </w:tcPr>
          <w:p w14:paraId="73B3AFD9" w14:textId="77777777" w:rsidR="001A4C76" w:rsidRPr="00BB2102" w:rsidRDefault="001A4C76" w:rsidP="000A23B4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4F6E15F0" w14:textId="77777777" w:rsidR="001A4C76" w:rsidRPr="00BB2102" w:rsidRDefault="001A4C76" w:rsidP="000A23B4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>prognoze</w:t>
            </w:r>
          </w:p>
        </w:tc>
      </w:tr>
      <w:tr w:rsidR="001A4C76" w:rsidRPr="00BB2102" w14:paraId="47E04E6E" w14:textId="77777777" w:rsidTr="000A23B4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070A5BE0" w14:textId="77777777" w:rsidR="001A4C76" w:rsidRPr="00BB2102" w:rsidRDefault="001A4C76" w:rsidP="000A23B4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33735FFD" w14:textId="77777777" w:rsidR="001A4C76" w:rsidRPr="00BB2102" w:rsidRDefault="001A4C76" w:rsidP="000A23B4">
            <w:pPr>
              <w:pStyle w:val="tabteksts"/>
              <w:jc w:val="right"/>
            </w:pPr>
            <w:r w:rsidRPr="00C42BC6">
              <w:t>1 935 406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6C364EEA" w14:textId="77777777" w:rsidR="001A4C76" w:rsidRPr="00BB2102" w:rsidRDefault="001A4C76" w:rsidP="000A23B4">
            <w:pPr>
              <w:pStyle w:val="tabteksts"/>
              <w:jc w:val="right"/>
            </w:pPr>
            <w:r w:rsidRPr="00C42BC6">
              <w:t>2 621 250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7A7E5752" w14:textId="77777777" w:rsidR="001A4C76" w:rsidRPr="00BB2102" w:rsidRDefault="001A4C76" w:rsidP="000A23B4">
            <w:pPr>
              <w:pStyle w:val="tabteksts"/>
              <w:jc w:val="right"/>
            </w:pPr>
            <w:r w:rsidRPr="00C42BC6">
              <w:t>3 178 151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BE8EFC8" w14:textId="77777777" w:rsidR="001A4C76" w:rsidRPr="00BB2102" w:rsidRDefault="001A4C76" w:rsidP="000A23B4">
            <w:pPr>
              <w:pStyle w:val="tabteksts"/>
              <w:jc w:val="right"/>
            </w:pPr>
            <w:r w:rsidRPr="00C42BC6">
              <w:t>3 357 751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1243A367" w14:textId="77777777" w:rsidR="001A4C76" w:rsidRPr="00BB2102" w:rsidRDefault="001A4C76" w:rsidP="000A23B4">
            <w:pPr>
              <w:pStyle w:val="tabteksts"/>
              <w:jc w:val="right"/>
            </w:pPr>
            <w:r w:rsidRPr="00C42BC6">
              <w:t>3 569 988</w:t>
            </w:r>
          </w:p>
        </w:tc>
      </w:tr>
      <w:tr w:rsidR="001A4C76" w:rsidRPr="00BB2102" w14:paraId="38F71B79" w14:textId="77777777" w:rsidTr="000A23B4">
        <w:trPr>
          <w:trHeight w:val="283"/>
          <w:jc w:val="center"/>
        </w:trPr>
        <w:tc>
          <w:tcPr>
            <w:tcW w:w="3378" w:type="dxa"/>
            <w:vAlign w:val="center"/>
          </w:tcPr>
          <w:p w14:paraId="032DABA7" w14:textId="77777777" w:rsidR="001A4C76" w:rsidRPr="00BB2102" w:rsidRDefault="001A4C76" w:rsidP="000A23B4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0A1EE968" w14:textId="77777777" w:rsidR="001A4C76" w:rsidRPr="00BB2102" w:rsidRDefault="001A4C76" w:rsidP="000A23B4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5EECF60D" w14:textId="77777777" w:rsidR="001A4C76" w:rsidRPr="00BB2102" w:rsidRDefault="001A4C76" w:rsidP="000A23B4">
            <w:pPr>
              <w:pStyle w:val="tabteksts"/>
              <w:jc w:val="right"/>
            </w:pPr>
            <w:r w:rsidRPr="00694FB3">
              <w:t>685 844</w:t>
            </w:r>
          </w:p>
        </w:tc>
        <w:tc>
          <w:tcPr>
            <w:tcW w:w="1132" w:type="dxa"/>
          </w:tcPr>
          <w:p w14:paraId="43A83531" w14:textId="77777777" w:rsidR="001A4C76" w:rsidRPr="00BB2102" w:rsidRDefault="001A4C76" w:rsidP="000A23B4">
            <w:pPr>
              <w:pStyle w:val="tabteksts"/>
              <w:jc w:val="right"/>
            </w:pPr>
            <w:r w:rsidRPr="00694FB3">
              <w:t>556 901</w:t>
            </w:r>
          </w:p>
        </w:tc>
        <w:tc>
          <w:tcPr>
            <w:tcW w:w="1132" w:type="dxa"/>
          </w:tcPr>
          <w:p w14:paraId="270D799C" w14:textId="77777777" w:rsidR="001A4C76" w:rsidRPr="00BB2102" w:rsidRDefault="001A4C76" w:rsidP="000A23B4">
            <w:pPr>
              <w:pStyle w:val="tabteksts"/>
              <w:jc w:val="right"/>
            </w:pPr>
            <w:r w:rsidRPr="00694FB3">
              <w:t>179 600</w:t>
            </w:r>
          </w:p>
        </w:tc>
        <w:tc>
          <w:tcPr>
            <w:tcW w:w="1132" w:type="dxa"/>
          </w:tcPr>
          <w:p w14:paraId="4AFF2339" w14:textId="77777777" w:rsidR="001A4C76" w:rsidRPr="00BB2102" w:rsidRDefault="001A4C76" w:rsidP="000A23B4">
            <w:pPr>
              <w:pStyle w:val="tabteksts"/>
              <w:jc w:val="right"/>
            </w:pPr>
            <w:r w:rsidRPr="00694FB3">
              <w:t>212 237</w:t>
            </w:r>
          </w:p>
        </w:tc>
      </w:tr>
      <w:tr w:rsidR="001A4C76" w:rsidRPr="00BB2102" w14:paraId="2EA5F6F8" w14:textId="77777777" w:rsidTr="000A23B4">
        <w:trPr>
          <w:trHeight w:val="283"/>
          <w:jc w:val="center"/>
        </w:trPr>
        <w:tc>
          <w:tcPr>
            <w:tcW w:w="3378" w:type="dxa"/>
            <w:vAlign w:val="center"/>
          </w:tcPr>
          <w:p w14:paraId="7AE5BBA8" w14:textId="77777777" w:rsidR="001A4C76" w:rsidRPr="00BB2102" w:rsidRDefault="001A4C76" w:rsidP="000A23B4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5A5D1FE7" w14:textId="77777777" w:rsidR="001A4C76" w:rsidRPr="00BB2102" w:rsidRDefault="001A4C76" w:rsidP="000A23B4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19DD522" w14:textId="77777777" w:rsidR="001A4C76" w:rsidRPr="00BB2102" w:rsidRDefault="001A4C76" w:rsidP="000A23B4">
            <w:pPr>
              <w:pStyle w:val="tabteksts"/>
              <w:jc w:val="right"/>
            </w:pPr>
            <w:r w:rsidRPr="00BA097C">
              <w:t>35,4</w:t>
            </w:r>
          </w:p>
        </w:tc>
        <w:tc>
          <w:tcPr>
            <w:tcW w:w="1132" w:type="dxa"/>
          </w:tcPr>
          <w:p w14:paraId="5F0648A0" w14:textId="77777777" w:rsidR="001A4C76" w:rsidRPr="00BB2102" w:rsidRDefault="001A4C76" w:rsidP="000A23B4">
            <w:pPr>
              <w:pStyle w:val="tabteksts"/>
              <w:jc w:val="right"/>
            </w:pPr>
            <w:r w:rsidRPr="00BA097C">
              <w:t>21,</w:t>
            </w:r>
            <w:r>
              <w:t>2</w:t>
            </w:r>
          </w:p>
        </w:tc>
        <w:tc>
          <w:tcPr>
            <w:tcW w:w="1132" w:type="dxa"/>
          </w:tcPr>
          <w:p w14:paraId="0F1D02B6" w14:textId="77777777" w:rsidR="001A4C76" w:rsidRPr="00BB2102" w:rsidRDefault="001A4C76" w:rsidP="000A23B4">
            <w:pPr>
              <w:pStyle w:val="tabteksts"/>
              <w:jc w:val="right"/>
            </w:pPr>
            <w:r w:rsidRPr="00BA097C">
              <w:t>5,7</w:t>
            </w:r>
          </w:p>
        </w:tc>
        <w:tc>
          <w:tcPr>
            <w:tcW w:w="1132" w:type="dxa"/>
          </w:tcPr>
          <w:p w14:paraId="66FDB8C3" w14:textId="77777777" w:rsidR="001A4C76" w:rsidRPr="00BB2102" w:rsidRDefault="001A4C76" w:rsidP="000A23B4">
            <w:pPr>
              <w:pStyle w:val="tabteksts"/>
              <w:jc w:val="right"/>
            </w:pPr>
            <w:r w:rsidRPr="00BA097C">
              <w:t>6,3</w:t>
            </w:r>
          </w:p>
        </w:tc>
      </w:tr>
      <w:tr w:rsidR="001A4C76" w:rsidRPr="00BB2102" w14:paraId="2C02E725" w14:textId="77777777" w:rsidTr="000A23B4">
        <w:trPr>
          <w:trHeight w:val="142"/>
          <w:jc w:val="center"/>
        </w:trPr>
        <w:tc>
          <w:tcPr>
            <w:tcW w:w="3378" w:type="dxa"/>
          </w:tcPr>
          <w:p w14:paraId="300051AD" w14:textId="77777777" w:rsidR="001A4C76" w:rsidRPr="00BB2102" w:rsidRDefault="001A4C76" w:rsidP="000A23B4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174A1B90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05B9C">
              <w:t>1 603 277</w:t>
            </w:r>
          </w:p>
        </w:tc>
        <w:tc>
          <w:tcPr>
            <w:tcW w:w="1132" w:type="dxa"/>
          </w:tcPr>
          <w:p w14:paraId="11102241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05B9C">
              <w:t>2 140 678</w:t>
            </w:r>
          </w:p>
        </w:tc>
        <w:tc>
          <w:tcPr>
            <w:tcW w:w="1132" w:type="dxa"/>
          </w:tcPr>
          <w:p w14:paraId="32FEE145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05B9C">
              <w:t>2 617 127</w:t>
            </w:r>
          </w:p>
        </w:tc>
        <w:tc>
          <w:tcPr>
            <w:tcW w:w="1132" w:type="dxa"/>
          </w:tcPr>
          <w:p w14:paraId="7714DCBE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05B9C">
              <w:t>2 828 420</w:t>
            </w:r>
          </w:p>
        </w:tc>
        <w:tc>
          <w:tcPr>
            <w:tcW w:w="1132" w:type="dxa"/>
          </w:tcPr>
          <w:p w14:paraId="76656C91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05B9C">
              <w:t>3 040 657</w:t>
            </w:r>
          </w:p>
        </w:tc>
      </w:tr>
      <w:tr w:rsidR="001A4C76" w:rsidRPr="00BB2102" w14:paraId="4216C32A" w14:textId="77777777" w:rsidTr="00D55631">
        <w:trPr>
          <w:trHeight w:val="43"/>
          <w:jc w:val="center"/>
        </w:trPr>
        <w:tc>
          <w:tcPr>
            <w:tcW w:w="3378" w:type="dxa"/>
          </w:tcPr>
          <w:p w14:paraId="066A42A6" w14:textId="77777777" w:rsidR="001A4C76" w:rsidRPr="006F79EB" w:rsidRDefault="001A4C76" w:rsidP="000A23B4">
            <w:pPr>
              <w:pStyle w:val="tabteksts"/>
              <w:rPr>
                <w:color w:val="000000" w:themeColor="text1"/>
                <w:szCs w:val="18"/>
                <w:vertAlign w:val="superscript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lastRenderedPageBreak/>
              <w:t>Vidējais amata vietu skaits gadā</w:t>
            </w:r>
          </w:p>
        </w:tc>
        <w:tc>
          <w:tcPr>
            <w:tcW w:w="1131" w:type="dxa"/>
          </w:tcPr>
          <w:p w14:paraId="358B835E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A05409">
              <w:t>51</w:t>
            </w:r>
          </w:p>
        </w:tc>
        <w:tc>
          <w:tcPr>
            <w:tcW w:w="1132" w:type="dxa"/>
          </w:tcPr>
          <w:p w14:paraId="443B754E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A05409">
              <w:t>51</w:t>
            </w:r>
          </w:p>
        </w:tc>
        <w:tc>
          <w:tcPr>
            <w:tcW w:w="1132" w:type="dxa"/>
          </w:tcPr>
          <w:p w14:paraId="3810081B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A05409">
              <w:t>55</w:t>
            </w:r>
            <w:r>
              <w:rPr>
                <w:color w:val="000000" w:themeColor="text1"/>
                <w:szCs w:val="18"/>
                <w:vertAlign w:val="superscript"/>
              </w:rPr>
              <w:t>1</w:t>
            </w:r>
            <w:r w:rsidRPr="00A05409">
              <w:t xml:space="preserve"> </w:t>
            </w:r>
          </w:p>
        </w:tc>
        <w:tc>
          <w:tcPr>
            <w:tcW w:w="1132" w:type="dxa"/>
          </w:tcPr>
          <w:p w14:paraId="5A13B452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A05409">
              <w:t>55</w:t>
            </w:r>
          </w:p>
        </w:tc>
        <w:tc>
          <w:tcPr>
            <w:tcW w:w="1132" w:type="dxa"/>
          </w:tcPr>
          <w:p w14:paraId="40F996B0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A05409">
              <w:t>55</w:t>
            </w:r>
          </w:p>
        </w:tc>
      </w:tr>
      <w:tr w:rsidR="001A4C76" w:rsidRPr="00BB2102" w14:paraId="263F7D9E" w14:textId="77777777" w:rsidTr="000A23B4">
        <w:trPr>
          <w:trHeight w:val="283"/>
          <w:jc w:val="center"/>
        </w:trPr>
        <w:tc>
          <w:tcPr>
            <w:tcW w:w="3378" w:type="dxa"/>
          </w:tcPr>
          <w:p w14:paraId="7E4A0B4E" w14:textId="06CD7BEC" w:rsidR="001A4C76" w:rsidRPr="00BB2102" w:rsidRDefault="001A4C76" w:rsidP="000A23B4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  <w:r w:rsidR="00D55631"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1131" w:type="dxa"/>
          </w:tcPr>
          <w:p w14:paraId="79A0A27F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27769C">
              <w:t>2 572</w:t>
            </w:r>
          </w:p>
        </w:tc>
        <w:tc>
          <w:tcPr>
            <w:tcW w:w="1132" w:type="dxa"/>
          </w:tcPr>
          <w:p w14:paraId="2286E962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27769C">
              <w:t>3 362</w:t>
            </w:r>
          </w:p>
        </w:tc>
        <w:tc>
          <w:tcPr>
            <w:tcW w:w="1132" w:type="dxa"/>
          </w:tcPr>
          <w:p w14:paraId="2CB42932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27769C">
              <w:t>3 919</w:t>
            </w:r>
          </w:p>
        </w:tc>
        <w:tc>
          <w:tcPr>
            <w:tcW w:w="1132" w:type="dxa"/>
          </w:tcPr>
          <w:p w14:paraId="169D3FC7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27769C">
              <w:t>4 229</w:t>
            </w:r>
          </w:p>
        </w:tc>
        <w:tc>
          <w:tcPr>
            <w:tcW w:w="1132" w:type="dxa"/>
          </w:tcPr>
          <w:p w14:paraId="29A47C40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27769C">
              <w:t>4 547</w:t>
            </w:r>
          </w:p>
        </w:tc>
      </w:tr>
      <w:tr w:rsidR="001A4C76" w:rsidRPr="00BB2102" w14:paraId="393A1789" w14:textId="77777777" w:rsidTr="000A23B4">
        <w:trPr>
          <w:trHeight w:val="567"/>
          <w:jc w:val="center"/>
        </w:trPr>
        <w:tc>
          <w:tcPr>
            <w:tcW w:w="3378" w:type="dxa"/>
            <w:vAlign w:val="center"/>
          </w:tcPr>
          <w:p w14:paraId="6CC2CC1F" w14:textId="77777777" w:rsidR="001A4C76" w:rsidRPr="00BB2102" w:rsidRDefault="001A4C76" w:rsidP="000A23B4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81DA42C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C486B">
              <w:t>29 353</w:t>
            </w:r>
          </w:p>
        </w:tc>
        <w:tc>
          <w:tcPr>
            <w:tcW w:w="1132" w:type="dxa"/>
          </w:tcPr>
          <w:p w14:paraId="742FD677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C486B">
              <w:t>83 014</w:t>
            </w:r>
          </w:p>
        </w:tc>
        <w:tc>
          <w:tcPr>
            <w:tcW w:w="1132" w:type="dxa"/>
          </w:tcPr>
          <w:p w14:paraId="6A43930E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C486B">
              <w:t>30 898</w:t>
            </w:r>
          </w:p>
        </w:tc>
        <w:tc>
          <w:tcPr>
            <w:tcW w:w="1132" w:type="dxa"/>
          </w:tcPr>
          <w:p w14:paraId="3D6D7BCB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C486B">
              <w:t>37 077</w:t>
            </w:r>
          </w:p>
        </w:tc>
        <w:tc>
          <w:tcPr>
            <w:tcW w:w="1132" w:type="dxa"/>
          </w:tcPr>
          <w:p w14:paraId="2C32F051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C486B">
              <w:t>39 549</w:t>
            </w:r>
          </w:p>
        </w:tc>
      </w:tr>
    </w:tbl>
    <w:p w14:paraId="04A5C0E2" w14:textId="77777777" w:rsidR="001A4C76" w:rsidRPr="004D2E55" w:rsidRDefault="001A4C76" w:rsidP="001A4C76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D2E55">
        <w:rPr>
          <w:sz w:val="18"/>
          <w:szCs w:val="18"/>
        </w:rPr>
        <w:t>Piezīmes.</w:t>
      </w:r>
    </w:p>
    <w:p w14:paraId="65E556F8" w14:textId="29E36834" w:rsidR="001A4C76" w:rsidRPr="004D2E55" w:rsidRDefault="001A4C76" w:rsidP="001A4C76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4D2E55">
        <w:rPr>
          <w:sz w:val="18"/>
          <w:szCs w:val="18"/>
          <w:vertAlign w:val="superscript"/>
          <w:lang w:eastAsia="lv-LV"/>
        </w:rPr>
        <w:t>1</w:t>
      </w:r>
      <w:r w:rsidR="00D55631">
        <w:rPr>
          <w:sz w:val="18"/>
          <w:szCs w:val="18"/>
          <w:vertAlign w:val="superscript"/>
          <w:lang w:eastAsia="lv-LV"/>
        </w:rPr>
        <w:t xml:space="preserve"> </w:t>
      </w:r>
      <w:r w:rsidRPr="004D2E55">
        <w:rPr>
          <w:sz w:val="18"/>
          <w:szCs w:val="18"/>
          <w:lang w:eastAsia="lv-LV"/>
        </w:rPr>
        <w:t>Izveidotas 4 jaunas amata vietas prioritārā pasākuma “Diskriminācijas novēršanas struktūrvienības izveide atbilstoši Nacionālajai pozīcijai” ietvaros (</w:t>
      </w:r>
      <w:r>
        <w:rPr>
          <w:sz w:val="18"/>
          <w:szCs w:val="18"/>
          <w:lang w:eastAsia="lv-LV"/>
        </w:rPr>
        <w:t>MK</w:t>
      </w:r>
      <w:r w:rsidRPr="004D2E55">
        <w:rPr>
          <w:sz w:val="18"/>
          <w:szCs w:val="18"/>
          <w:lang w:eastAsia="lv-LV"/>
        </w:rPr>
        <w:t xml:space="preserve"> 26.09.2023. sēdes prot.Nr.47 43. §. 2.p</w:t>
      </w:r>
      <w:r>
        <w:rPr>
          <w:sz w:val="18"/>
          <w:szCs w:val="18"/>
          <w:lang w:eastAsia="lv-LV"/>
        </w:rPr>
        <w:t>.</w:t>
      </w:r>
      <w:r w:rsidRPr="004D2E55">
        <w:rPr>
          <w:sz w:val="18"/>
          <w:szCs w:val="18"/>
          <w:lang w:eastAsia="lv-LV"/>
        </w:rPr>
        <w:t>).</w:t>
      </w:r>
    </w:p>
    <w:p w14:paraId="2A466321" w14:textId="1417B90F" w:rsidR="001A4C76" w:rsidRPr="006A17DE" w:rsidRDefault="001A4C76" w:rsidP="001A4C76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2</w:t>
      </w:r>
      <w:r w:rsidR="00D55631">
        <w:rPr>
          <w:sz w:val="18"/>
          <w:szCs w:val="18"/>
          <w:vertAlign w:val="superscript"/>
          <w:lang w:eastAsia="lv-LV"/>
        </w:rPr>
        <w:t xml:space="preserve"> </w:t>
      </w:r>
      <w:r w:rsidRPr="00BB2102">
        <w:rPr>
          <w:sz w:val="18"/>
          <w:szCs w:val="18"/>
          <w:lang w:eastAsia="lv-LV"/>
        </w:rPr>
        <w:t>Tajā skaitā darba devēja valsts sociālās apdrošināšanas obligātās iemaksas.</w:t>
      </w:r>
    </w:p>
    <w:p w14:paraId="6955A634" w14:textId="50ED7E8C" w:rsidR="001A4C76" w:rsidRPr="00812316" w:rsidRDefault="001A4C76" w:rsidP="001A4C76">
      <w:pPr>
        <w:tabs>
          <w:tab w:val="left" w:pos="1252"/>
        </w:tabs>
        <w:spacing w:before="240" w:after="240"/>
        <w:ind w:firstLine="0"/>
        <w:jc w:val="center"/>
        <w:rPr>
          <w:b/>
          <w:color w:val="000000" w:themeColor="text1"/>
          <w:lang w:eastAsia="lv-LV"/>
        </w:rPr>
      </w:pPr>
      <w:r w:rsidRPr="00812316">
        <w:rPr>
          <w:b/>
          <w:color w:val="000000" w:themeColor="text1"/>
          <w:lang w:eastAsia="lv-LV"/>
        </w:rPr>
        <w:t>Izm</w:t>
      </w:r>
      <w:r>
        <w:rPr>
          <w:b/>
          <w:color w:val="000000" w:themeColor="text1"/>
          <w:lang w:eastAsia="lv-LV"/>
        </w:rPr>
        <w:t>aiņas izdevumos, salīdzinot 2024</w:t>
      </w:r>
      <w:r w:rsidRPr="00812316">
        <w:rPr>
          <w:b/>
          <w:color w:val="000000" w:themeColor="text1"/>
          <w:lang w:eastAsia="lv-LV"/>
        </w:rPr>
        <w:t xml:space="preserve">. gada </w:t>
      </w:r>
      <w:r>
        <w:rPr>
          <w:b/>
          <w:color w:val="000000" w:themeColor="text1"/>
          <w:lang w:eastAsia="lv-LV"/>
        </w:rPr>
        <w:t>p</w:t>
      </w:r>
      <w:r w:rsidR="00D55631">
        <w:rPr>
          <w:b/>
          <w:color w:val="000000" w:themeColor="text1"/>
          <w:lang w:eastAsia="lv-LV"/>
        </w:rPr>
        <w:t>rojektu</w:t>
      </w:r>
      <w:r>
        <w:rPr>
          <w:b/>
          <w:color w:val="000000" w:themeColor="text1"/>
          <w:lang w:eastAsia="lv-LV"/>
        </w:rPr>
        <w:t xml:space="preserve"> ar 2023</w:t>
      </w:r>
      <w:r w:rsidRPr="00812316">
        <w:rPr>
          <w:b/>
          <w:color w:val="000000" w:themeColor="text1"/>
          <w:lang w:eastAsia="lv-LV"/>
        </w:rPr>
        <w:t>. gada plānu</w:t>
      </w:r>
    </w:p>
    <w:p w14:paraId="15D60218" w14:textId="77777777" w:rsidR="001A4C76" w:rsidRPr="00812316" w:rsidRDefault="001A4C76" w:rsidP="001A4C76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 w:rsidRPr="00812316">
        <w:rPr>
          <w:i/>
          <w:sz w:val="18"/>
          <w:szCs w:val="18"/>
        </w:rPr>
        <w:t>Euro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1A4C76" w:rsidRPr="00BB2102" w14:paraId="22AF73D2" w14:textId="77777777" w:rsidTr="000A23B4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4E1B0718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7DEBFC48" w14:textId="77777777" w:rsidR="001A4C76" w:rsidRPr="00BB2102" w:rsidRDefault="001A4C76" w:rsidP="000A23B4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613A4AD1" w14:textId="77777777" w:rsidR="001A4C76" w:rsidRPr="00BB2102" w:rsidRDefault="001A4C76" w:rsidP="000A23B4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14552D16" w14:textId="77777777" w:rsidR="001A4C76" w:rsidRPr="00BB2102" w:rsidRDefault="001A4C76" w:rsidP="000A23B4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1A4C76" w:rsidRPr="00BB2102" w14:paraId="120660F4" w14:textId="77777777" w:rsidTr="000A23B4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3FFAF610" w14:textId="77777777" w:rsidR="001A4C76" w:rsidRPr="00BB2102" w:rsidRDefault="001A4C76" w:rsidP="000A23B4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9BE9530" w14:textId="77777777" w:rsidR="001A4C76" w:rsidRPr="006F79EB" w:rsidRDefault="001A4C76" w:rsidP="000A23B4">
            <w:pPr>
              <w:pStyle w:val="tabteksts"/>
              <w:jc w:val="right"/>
              <w:rPr>
                <w:b/>
                <w:bCs/>
                <w:szCs w:val="18"/>
              </w:rPr>
            </w:pPr>
            <w:r>
              <w:rPr>
                <w:b/>
                <w:bCs/>
              </w:rPr>
              <w:t>166 213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3F6E0FF4" w14:textId="77777777" w:rsidR="001A4C76" w:rsidRPr="006F79EB" w:rsidRDefault="001A4C76" w:rsidP="000A23B4">
            <w:pPr>
              <w:pStyle w:val="tabteksts"/>
              <w:jc w:val="right"/>
              <w:rPr>
                <w:b/>
                <w:bCs/>
                <w:szCs w:val="18"/>
              </w:rPr>
            </w:pPr>
            <w:r w:rsidRPr="006F79EB">
              <w:rPr>
                <w:b/>
                <w:bCs/>
              </w:rPr>
              <w:t>7</w:t>
            </w:r>
            <w:r>
              <w:rPr>
                <w:b/>
                <w:bCs/>
              </w:rPr>
              <w:t>23</w:t>
            </w:r>
            <w:r w:rsidRPr="006F79E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Pr="006F79EB">
              <w:rPr>
                <w:b/>
                <w:bCs/>
              </w:rPr>
              <w:t>14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7C66E259" w14:textId="77777777" w:rsidR="001A4C76" w:rsidRPr="006F79EB" w:rsidRDefault="001A4C76" w:rsidP="000A23B4">
            <w:pPr>
              <w:pStyle w:val="tabteksts"/>
              <w:jc w:val="right"/>
              <w:rPr>
                <w:b/>
                <w:bCs/>
                <w:szCs w:val="18"/>
              </w:rPr>
            </w:pPr>
            <w:r w:rsidRPr="006F79EB">
              <w:rPr>
                <w:b/>
                <w:bCs/>
              </w:rPr>
              <w:t xml:space="preserve">556 901 </w:t>
            </w:r>
          </w:p>
        </w:tc>
      </w:tr>
      <w:tr w:rsidR="001A4C76" w:rsidRPr="00BB2102" w14:paraId="47FBE40E" w14:textId="77777777" w:rsidTr="000A23B4">
        <w:trPr>
          <w:jc w:val="center"/>
        </w:trPr>
        <w:tc>
          <w:tcPr>
            <w:tcW w:w="9072" w:type="dxa"/>
            <w:gridSpan w:val="4"/>
          </w:tcPr>
          <w:p w14:paraId="19C2246B" w14:textId="77777777" w:rsidR="001A4C76" w:rsidRPr="00BB2102" w:rsidRDefault="001A4C76" w:rsidP="000A23B4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1A4C76" w:rsidRPr="00BB2102" w14:paraId="0509EFCC" w14:textId="77777777" w:rsidTr="000A23B4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568B5FE" w14:textId="77777777" w:rsidR="001A4C76" w:rsidRPr="00BB2102" w:rsidRDefault="001A4C76" w:rsidP="000A23B4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Pr="00BB2102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D1AA0FF" w14:textId="77777777" w:rsidR="001A4C76" w:rsidRPr="0070429D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19F3AAB" w14:textId="77777777" w:rsidR="001A4C76" w:rsidRPr="0070429D" w:rsidRDefault="001A4C76" w:rsidP="000A23B4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695 498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49A7868" w14:textId="77777777" w:rsidR="001A4C76" w:rsidRPr="0070429D" w:rsidRDefault="001A4C76" w:rsidP="000A23B4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695 498</w:t>
            </w:r>
          </w:p>
        </w:tc>
      </w:tr>
      <w:tr w:rsidR="001A4C76" w:rsidRPr="00BB2102" w14:paraId="0348B66C" w14:textId="77777777" w:rsidTr="000A23B4">
        <w:trPr>
          <w:trHeight w:val="142"/>
          <w:jc w:val="center"/>
        </w:trPr>
        <w:tc>
          <w:tcPr>
            <w:tcW w:w="5241" w:type="dxa"/>
          </w:tcPr>
          <w:p w14:paraId="6941198F" w14:textId="77777777" w:rsidR="001A4C76" w:rsidRPr="00BB2102" w:rsidRDefault="001A4C76" w:rsidP="00D5563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F855DA">
              <w:rPr>
                <w:i/>
                <w:szCs w:val="18"/>
                <w:lang w:eastAsia="lv-LV"/>
              </w:rPr>
              <w:t>Diskriminācijas novēršanas struktūrvienības izveide atbilstoši Nacionālajai pozīcijai</w:t>
            </w:r>
            <w:r>
              <w:rPr>
                <w:i/>
                <w:szCs w:val="18"/>
                <w:lang w:eastAsia="lv-LV"/>
              </w:rPr>
              <w:t xml:space="preserve"> (</w:t>
            </w:r>
            <w:r w:rsidRPr="0096117D">
              <w:rPr>
                <w:i/>
                <w:szCs w:val="18"/>
                <w:lang w:eastAsia="lv-LV"/>
              </w:rPr>
              <w:t>MK 26.09.2023. sēdes prot. Nr.47</w:t>
            </w:r>
            <w:r>
              <w:rPr>
                <w:i/>
                <w:szCs w:val="18"/>
                <w:lang w:eastAsia="lv-LV"/>
              </w:rPr>
              <w:t xml:space="preserve"> </w:t>
            </w:r>
            <w:r w:rsidRPr="0096117D">
              <w:rPr>
                <w:i/>
                <w:szCs w:val="18"/>
                <w:lang w:eastAsia="lv-LV"/>
              </w:rPr>
              <w:t>43§. 2.p.</w:t>
            </w:r>
            <w:r>
              <w:rPr>
                <w:i/>
                <w:szCs w:val="18"/>
                <w:lang w:eastAsia="lv-LV"/>
              </w:rPr>
              <w:t xml:space="preserve">, tai skaitā </w:t>
            </w:r>
            <w:r>
              <w:rPr>
                <w:bCs/>
                <w:i/>
                <w:iCs/>
                <w:szCs w:val="18"/>
                <w:lang w:eastAsia="lv-LV"/>
              </w:rPr>
              <w:t xml:space="preserve"> 4 jaunu</w:t>
            </w:r>
            <w:r w:rsidRPr="0096117D">
              <w:rPr>
                <w:bCs/>
                <w:i/>
                <w:iCs/>
                <w:szCs w:val="18"/>
                <w:lang w:eastAsia="lv-LV"/>
              </w:rPr>
              <w:t xml:space="preserve"> amata vietu izveide</w:t>
            </w:r>
            <w:r>
              <w:rPr>
                <w:i/>
                <w:szCs w:val="18"/>
                <w:lang w:eastAsia="lv-LV"/>
              </w:rPr>
              <w:t>)</w:t>
            </w:r>
          </w:p>
        </w:tc>
        <w:tc>
          <w:tcPr>
            <w:tcW w:w="1277" w:type="dxa"/>
          </w:tcPr>
          <w:p w14:paraId="017E627D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6894F939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D78C4">
              <w:t>330 803</w:t>
            </w:r>
          </w:p>
        </w:tc>
        <w:tc>
          <w:tcPr>
            <w:tcW w:w="1277" w:type="dxa"/>
          </w:tcPr>
          <w:p w14:paraId="3629F92B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D78C4">
              <w:t>330 803</w:t>
            </w:r>
          </w:p>
        </w:tc>
      </w:tr>
      <w:tr w:rsidR="001A4C76" w:rsidRPr="00BB2102" w14:paraId="742AC137" w14:textId="77777777" w:rsidTr="000A23B4">
        <w:trPr>
          <w:trHeight w:val="142"/>
          <w:jc w:val="center"/>
        </w:trPr>
        <w:tc>
          <w:tcPr>
            <w:tcW w:w="5241" w:type="dxa"/>
          </w:tcPr>
          <w:p w14:paraId="178B11DF" w14:textId="77777777" w:rsidR="001A4C76" w:rsidRPr="00BB2102" w:rsidRDefault="001A4C76" w:rsidP="00D5563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proofErr w:type="spellStart"/>
            <w:r w:rsidRPr="00F855DA">
              <w:rPr>
                <w:i/>
                <w:szCs w:val="18"/>
                <w:lang w:eastAsia="lv-LV"/>
              </w:rPr>
              <w:t>Tiesībsarga</w:t>
            </w:r>
            <w:proofErr w:type="spellEnd"/>
            <w:r w:rsidRPr="00F855DA">
              <w:rPr>
                <w:i/>
                <w:szCs w:val="18"/>
                <w:lang w:eastAsia="lv-LV"/>
              </w:rPr>
              <w:t xml:space="preserve"> biroja kapacitātes stiprināšana</w:t>
            </w:r>
            <w:r>
              <w:rPr>
                <w:i/>
                <w:szCs w:val="18"/>
                <w:lang w:eastAsia="lv-LV"/>
              </w:rPr>
              <w:t xml:space="preserve"> (</w:t>
            </w:r>
            <w:r w:rsidRPr="0096117D">
              <w:rPr>
                <w:i/>
                <w:szCs w:val="18"/>
                <w:lang w:eastAsia="lv-LV"/>
              </w:rPr>
              <w:t>MK 26.09.2023. sēdes prot. Nr.47</w:t>
            </w:r>
            <w:r>
              <w:rPr>
                <w:i/>
                <w:szCs w:val="18"/>
                <w:lang w:eastAsia="lv-LV"/>
              </w:rPr>
              <w:t xml:space="preserve"> </w:t>
            </w:r>
            <w:r w:rsidRPr="0096117D">
              <w:rPr>
                <w:i/>
                <w:szCs w:val="18"/>
                <w:lang w:eastAsia="lv-LV"/>
              </w:rPr>
              <w:t>43 §. 2.p.</w:t>
            </w:r>
            <w:r>
              <w:rPr>
                <w:i/>
                <w:szCs w:val="18"/>
                <w:lang w:eastAsia="lv-LV"/>
              </w:rPr>
              <w:t>)</w:t>
            </w:r>
          </w:p>
        </w:tc>
        <w:tc>
          <w:tcPr>
            <w:tcW w:w="1277" w:type="dxa"/>
          </w:tcPr>
          <w:p w14:paraId="4D395A2D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2C4549BD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1F49D6">
              <w:t>352 505</w:t>
            </w:r>
          </w:p>
        </w:tc>
        <w:tc>
          <w:tcPr>
            <w:tcW w:w="1277" w:type="dxa"/>
          </w:tcPr>
          <w:p w14:paraId="792AA5E2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1F49D6">
              <w:t>352 505</w:t>
            </w:r>
          </w:p>
        </w:tc>
      </w:tr>
      <w:tr w:rsidR="001A4C76" w:rsidRPr="00BB2102" w14:paraId="6D132D60" w14:textId="77777777" w:rsidTr="000A23B4">
        <w:trPr>
          <w:trHeight w:val="142"/>
          <w:jc w:val="center"/>
        </w:trPr>
        <w:tc>
          <w:tcPr>
            <w:tcW w:w="5241" w:type="dxa"/>
          </w:tcPr>
          <w:p w14:paraId="27434D66" w14:textId="77777777" w:rsidR="001A4C76" w:rsidRPr="00BB2102" w:rsidRDefault="001A4C76" w:rsidP="00D5563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F855DA">
              <w:rPr>
                <w:i/>
                <w:szCs w:val="18"/>
                <w:lang w:eastAsia="lv-LV"/>
              </w:rPr>
              <w:t>Neatkarīgo institūciju nomas maksas pieaugum</w:t>
            </w:r>
            <w:r>
              <w:rPr>
                <w:i/>
                <w:szCs w:val="18"/>
                <w:lang w:eastAsia="lv-LV"/>
              </w:rPr>
              <w:t>am (</w:t>
            </w:r>
            <w:r w:rsidRPr="0096117D">
              <w:rPr>
                <w:i/>
                <w:szCs w:val="18"/>
                <w:lang w:eastAsia="lv-LV"/>
              </w:rPr>
              <w:t>MK 26.09.2023. sēdes prot. Nr.47</w:t>
            </w:r>
            <w:r>
              <w:rPr>
                <w:i/>
                <w:szCs w:val="18"/>
                <w:lang w:eastAsia="lv-LV"/>
              </w:rPr>
              <w:t xml:space="preserve"> </w:t>
            </w:r>
            <w:r w:rsidRPr="0096117D">
              <w:rPr>
                <w:i/>
                <w:szCs w:val="18"/>
                <w:lang w:eastAsia="lv-LV"/>
              </w:rPr>
              <w:t>43.§. 2.p.</w:t>
            </w:r>
            <w:r>
              <w:rPr>
                <w:i/>
                <w:szCs w:val="18"/>
                <w:lang w:eastAsia="lv-LV"/>
              </w:rPr>
              <w:t>)</w:t>
            </w:r>
          </w:p>
        </w:tc>
        <w:tc>
          <w:tcPr>
            <w:tcW w:w="1277" w:type="dxa"/>
          </w:tcPr>
          <w:p w14:paraId="5BFD039E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14809BC5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25C3D">
              <w:t>12 190</w:t>
            </w:r>
          </w:p>
        </w:tc>
        <w:tc>
          <w:tcPr>
            <w:tcW w:w="1277" w:type="dxa"/>
          </w:tcPr>
          <w:p w14:paraId="24E4801A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25C3D">
              <w:t>12 190</w:t>
            </w:r>
          </w:p>
        </w:tc>
      </w:tr>
      <w:tr w:rsidR="001A4C76" w:rsidRPr="00BB2102" w14:paraId="73190126" w14:textId="77777777" w:rsidTr="000A23B4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13C0A41A" w14:textId="77777777" w:rsidR="001A4C76" w:rsidRPr="00BB2102" w:rsidRDefault="001A4C76" w:rsidP="000A23B4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0644665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rPr>
                <w:szCs w:val="18"/>
              </w:rPr>
              <w:t>11 815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1ED7F71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rPr>
                <w:szCs w:val="18"/>
              </w:rPr>
              <w:t>12006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F3EB100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rPr>
                <w:szCs w:val="18"/>
              </w:rPr>
              <w:t>191</w:t>
            </w:r>
          </w:p>
        </w:tc>
      </w:tr>
      <w:tr w:rsidR="001A4C76" w:rsidRPr="00BB2102" w14:paraId="19DA3ECC" w14:textId="77777777" w:rsidTr="000A23B4">
        <w:trPr>
          <w:trHeight w:val="142"/>
          <w:jc w:val="center"/>
        </w:trPr>
        <w:tc>
          <w:tcPr>
            <w:tcW w:w="5241" w:type="dxa"/>
          </w:tcPr>
          <w:p w14:paraId="214E0FD5" w14:textId="77777777" w:rsidR="001A4C76" w:rsidRPr="00885946" w:rsidRDefault="001A4C76" w:rsidP="00D5563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885946">
              <w:rPr>
                <w:i/>
                <w:iCs/>
              </w:rPr>
              <w:t xml:space="preserve">Eiropas Bērnu </w:t>
            </w:r>
            <w:proofErr w:type="spellStart"/>
            <w:r w:rsidRPr="00885946">
              <w:rPr>
                <w:i/>
                <w:iCs/>
              </w:rPr>
              <w:t>ombuda</w:t>
            </w:r>
            <w:proofErr w:type="spellEnd"/>
            <w:r w:rsidRPr="00885946">
              <w:rPr>
                <w:i/>
                <w:iCs/>
              </w:rPr>
              <w:t xml:space="preserve"> tīkla institūcija (ENOC)</w:t>
            </w:r>
          </w:p>
        </w:tc>
        <w:tc>
          <w:tcPr>
            <w:tcW w:w="1277" w:type="dxa"/>
          </w:tcPr>
          <w:p w14:paraId="4AC23020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1 100</w:t>
            </w:r>
          </w:p>
        </w:tc>
        <w:tc>
          <w:tcPr>
            <w:tcW w:w="1277" w:type="dxa"/>
          </w:tcPr>
          <w:p w14:paraId="16BD1BFC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1100</w:t>
            </w:r>
          </w:p>
        </w:tc>
        <w:tc>
          <w:tcPr>
            <w:tcW w:w="1277" w:type="dxa"/>
          </w:tcPr>
          <w:p w14:paraId="6FE75CA6" w14:textId="77777777" w:rsidR="001A4C76" w:rsidRPr="00D74130" w:rsidRDefault="001A4C76" w:rsidP="000A23B4">
            <w:pPr>
              <w:pStyle w:val="tabteksts"/>
              <w:jc w:val="center"/>
              <w:rPr>
                <w:szCs w:val="18"/>
              </w:rPr>
            </w:pPr>
            <w:r w:rsidRPr="00D74130">
              <w:rPr>
                <w:szCs w:val="18"/>
              </w:rPr>
              <w:t>-</w:t>
            </w:r>
          </w:p>
        </w:tc>
      </w:tr>
      <w:tr w:rsidR="001A4C76" w:rsidRPr="00BB2102" w14:paraId="5DE66D7A" w14:textId="77777777" w:rsidTr="000A23B4">
        <w:trPr>
          <w:trHeight w:val="142"/>
          <w:jc w:val="center"/>
        </w:trPr>
        <w:tc>
          <w:tcPr>
            <w:tcW w:w="5241" w:type="dxa"/>
          </w:tcPr>
          <w:p w14:paraId="64A7E090" w14:textId="77777777" w:rsidR="001A4C76" w:rsidRPr="00885946" w:rsidRDefault="001A4C76" w:rsidP="00D5563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885946">
              <w:rPr>
                <w:i/>
                <w:iCs/>
              </w:rPr>
              <w:t>Eiropas vienlīdzības nodrošināšanas institūciju sadarbības tīkls</w:t>
            </w:r>
          </w:p>
        </w:tc>
        <w:tc>
          <w:tcPr>
            <w:tcW w:w="1277" w:type="dxa"/>
          </w:tcPr>
          <w:p w14:paraId="175EE6F5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1 000</w:t>
            </w:r>
          </w:p>
        </w:tc>
        <w:tc>
          <w:tcPr>
            <w:tcW w:w="1277" w:type="dxa"/>
          </w:tcPr>
          <w:p w14:paraId="2ECEF509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1000</w:t>
            </w:r>
          </w:p>
        </w:tc>
        <w:tc>
          <w:tcPr>
            <w:tcW w:w="1277" w:type="dxa"/>
          </w:tcPr>
          <w:p w14:paraId="549B1E4E" w14:textId="77777777" w:rsidR="001A4C76" w:rsidRPr="00D74130" w:rsidRDefault="001A4C76" w:rsidP="000A23B4">
            <w:pPr>
              <w:pStyle w:val="tabteksts"/>
              <w:jc w:val="center"/>
              <w:rPr>
                <w:szCs w:val="18"/>
              </w:rPr>
            </w:pPr>
            <w:r w:rsidRPr="00D74130">
              <w:rPr>
                <w:szCs w:val="18"/>
              </w:rPr>
              <w:t>-</w:t>
            </w:r>
          </w:p>
        </w:tc>
      </w:tr>
      <w:tr w:rsidR="001A4C76" w:rsidRPr="00BB2102" w14:paraId="718DDBEC" w14:textId="77777777" w:rsidTr="000A23B4">
        <w:trPr>
          <w:trHeight w:val="142"/>
          <w:jc w:val="center"/>
        </w:trPr>
        <w:tc>
          <w:tcPr>
            <w:tcW w:w="5241" w:type="dxa"/>
          </w:tcPr>
          <w:p w14:paraId="6C02C4AC" w14:textId="77777777" w:rsidR="001A4C76" w:rsidRPr="00885946" w:rsidRDefault="001A4C76" w:rsidP="00D5563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885946">
              <w:rPr>
                <w:i/>
                <w:iCs/>
              </w:rPr>
              <w:t xml:space="preserve">Starptautiskais </w:t>
            </w:r>
            <w:proofErr w:type="spellStart"/>
            <w:r w:rsidRPr="00885946">
              <w:rPr>
                <w:i/>
                <w:iCs/>
              </w:rPr>
              <w:t>ombuda</w:t>
            </w:r>
            <w:proofErr w:type="spellEnd"/>
            <w:r w:rsidRPr="00885946">
              <w:rPr>
                <w:i/>
                <w:iCs/>
              </w:rPr>
              <w:t xml:space="preserve"> tīkls</w:t>
            </w:r>
          </w:p>
        </w:tc>
        <w:tc>
          <w:tcPr>
            <w:tcW w:w="1277" w:type="dxa"/>
          </w:tcPr>
          <w:p w14:paraId="413FF524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350</w:t>
            </w:r>
          </w:p>
        </w:tc>
        <w:tc>
          <w:tcPr>
            <w:tcW w:w="1277" w:type="dxa"/>
          </w:tcPr>
          <w:p w14:paraId="4DAC4D41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750</w:t>
            </w:r>
          </w:p>
        </w:tc>
        <w:tc>
          <w:tcPr>
            <w:tcW w:w="1277" w:type="dxa"/>
          </w:tcPr>
          <w:p w14:paraId="661C9505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400</w:t>
            </w:r>
          </w:p>
        </w:tc>
      </w:tr>
      <w:tr w:rsidR="001A4C76" w:rsidRPr="00BB2102" w14:paraId="30CF8D25" w14:textId="77777777" w:rsidTr="000A23B4">
        <w:trPr>
          <w:trHeight w:val="142"/>
          <w:jc w:val="center"/>
        </w:trPr>
        <w:tc>
          <w:tcPr>
            <w:tcW w:w="5241" w:type="dxa"/>
          </w:tcPr>
          <w:p w14:paraId="6A3AD748" w14:textId="77777777" w:rsidR="001A4C76" w:rsidRPr="00F855DA" w:rsidRDefault="001A4C76" w:rsidP="00D5563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F855DA">
              <w:rPr>
                <w:i/>
                <w:iCs/>
              </w:rPr>
              <w:t xml:space="preserve">Eiropas Nacionālo cilvēktiesību institūciju </w:t>
            </w:r>
            <w:r w:rsidRPr="004D2E55">
              <w:rPr>
                <w:i/>
                <w:iCs/>
              </w:rPr>
              <w:t>tīkls (ENNHRI)</w:t>
            </w:r>
          </w:p>
        </w:tc>
        <w:tc>
          <w:tcPr>
            <w:tcW w:w="1277" w:type="dxa"/>
          </w:tcPr>
          <w:p w14:paraId="6E61CA62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4 000</w:t>
            </w:r>
          </w:p>
        </w:tc>
        <w:tc>
          <w:tcPr>
            <w:tcW w:w="1277" w:type="dxa"/>
          </w:tcPr>
          <w:p w14:paraId="389DFAA7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4000</w:t>
            </w:r>
          </w:p>
        </w:tc>
        <w:tc>
          <w:tcPr>
            <w:tcW w:w="1277" w:type="dxa"/>
          </w:tcPr>
          <w:p w14:paraId="1FA5A59F" w14:textId="77777777" w:rsidR="001A4C76" w:rsidRPr="00D74130" w:rsidRDefault="001A4C76" w:rsidP="000A23B4">
            <w:pPr>
              <w:pStyle w:val="tabteksts"/>
              <w:jc w:val="center"/>
              <w:rPr>
                <w:szCs w:val="18"/>
              </w:rPr>
            </w:pPr>
            <w:r w:rsidRPr="00D74130">
              <w:rPr>
                <w:szCs w:val="18"/>
              </w:rPr>
              <w:t>-</w:t>
            </w:r>
          </w:p>
        </w:tc>
      </w:tr>
      <w:tr w:rsidR="001A4C76" w:rsidRPr="00BB2102" w14:paraId="07A3FC87" w14:textId="77777777" w:rsidTr="000A23B4">
        <w:trPr>
          <w:trHeight w:val="142"/>
          <w:jc w:val="center"/>
        </w:trPr>
        <w:tc>
          <w:tcPr>
            <w:tcW w:w="5241" w:type="dxa"/>
          </w:tcPr>
          <w:p w14:paraId="256689C1" w14:textId="77777777" w:rsidR="001A4C76" w:rsidRPr="00F855DA" w:rsidRDefault="001A4C76" w:rsidP="00D5563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F855DA">
              <w:rPr>
                <w:i/>
                <w:iCs/>
              </w:rPr>
              <w:t>ANO starptautiskās nacionālo cilvēktiesību veicināšanas un aizsardzības institūciju koordinēšanas komiteja (ICC)</w:t>
            </w:r>
          </w:p>
        </w:tc>
        <w:tc>
          <w:tcPr>
            <w:tcW w:w="1277" w:type="dxa"/>
          </w:tcPr>
          <w:p w14:paraId="69BF6543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5 365</w:t>
            </w:r>
          </w:p>
        </w:tc>
        <w:tc>
          <w:tcPr>
            <w:tcW w:w="1277" w:type="dxa"/>
          </w:tcPr>
          <w:p w14:paraId="6E9CA55C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5156</w:t>
            </w:r>
          </w:p>
        </w:tc>
        <w:tc>
          <w:tcPr>
            <w:tcW w:w="1277" w:type="dxa"/>
          </w:tcPr>
          <w:p w14:paraId="0A80BB74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t>-209</w:t>
            </w:r>
          </w:p>
        </w:tc>
      </w:tr>
      <w:tr w:rsidR="001A4C76" w:rsidRPr="00BB2102" w14:paraId="19D80976" w14:textId="77777777" w:rsidTr="000A23B4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391B810A" w14:textId="77777777" w:rsidR="001A4C76" w:rsidRPr="00BB2102" w:rsidRDefault="001A4C76" w:rsidP="000A23B4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F3226BC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rPr>
                <w:szCs w:val="18"/>
              </w:rPr>
              <w:t>154 398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204ECC9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rPr>
                <w:szCs w:val="18"/>
              </w:rPr>
              <w:t xml:space="preserve">15610 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1FCC9D7" w14:textId="77777777" w:rsidR="001A4C76" w:rsidRPr="00D74130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D74130">
              <w:rPr>
                <w:szCs w:val="18"/>
              </w:rPr>
              <w:t xml:space="preserve">-138 788 </w:t>
            </w:r>
          </w:p>
        </w:tc>
      </w:tr>
      <w:tr w:rsidR="001A4C76" w:rsidRPr="00BB2102" w14:paraId="1DD7DFE3" w14:textId="77777777" w:rsidTr="000A23B4">
        <w:trPr>
          <w:trHeight w:val="142"/>
          <w:jc w:val="center"/>
        </w:trPr>
        <w:tc>
          <w:tcPr>
            <w:tcW w:w="5241" w:type="dxa"/>
          </w:tcPr>
          <w:p w14:paraId="0FEFAADE" w14:textId="27683D19" w:rsidR="001A4C76" w:rsidRPr="00BB2102" w:rsidRDefault="001A4C76" w:rsidP="00D5563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F855DA">
              <w:rPr>
                <w:i/>
                <w:szCs w:val="18"/>
                <w:lang w:eastAsia="lv-LV"/>
              </w:rPr>
              <w:t xml:space="preserve">Palielināts finansējums </w:t>
            </w:r>
            <w:r>
              <w:rPr>
                <w:i/>
                <w:szCs w:val="18"/>
                <w:lang w:eastAsia="lv-LV"/>
              </w:rPr>
              <w:t>2023.</w:t>
            </w:r>
            <w:r w:rsidR="00D74130">
              <w:rPr>
                <w:i/>
                <w:szCs w:val="18"/>
                <w:lang w:eastAsia="lv-LV"/>
              </w:rPr>
              <w:t xml:space="preserve"> – </w:t>
            </w:r>
            <w:r>
              <w:rPr>
                <w:i/>
                <w:szCs w:val="18"/>
                <w:lang w:eastAsia="lv-LV"/>
              </w:rPr>
              <w:t>2025.</w:t>
            </w:r>
            <w:r w:rsidR="00D74130">
              <w:rPr>
                <w:i/>
                <w:szCs w:val="18"/>
                <w:lang w:eastAsia="lv-LV"/>
              </w:rPr>
              <w:t> </w:t>
            </w:r>
            <w:r>
              <w:rPr>
                <w:i/>
                <w:szCs w:val="18"/>
                <w:lang w:eastAsia="lv-LV"/>
              </w:rPr>
              <w:t xml:space="preserve">gada </w:t>
            </w:r>
            <w:r w:rsidRPr="00F855DA">
              <w:rPr>
                <w:i/>
                <w:szCs w:val="18"/>
                <w:lang w:eastAsia="lv-LV"/>
              </w:rPr>
              <w:t xml:space="preserve">prioritārajam pasākumam </w:t>
            </w:r>
            <w:r w:rsidR="00D55631">
              <w:rPr>
                <w:i/>
                <w:szCs w:val="18"/>
                <w:lang w:eastAsia="lv-LV"/>
              </w:rPr>
              <w:t>“</w:t>
            </w:r>
            <w:r w:rsidRPr="00F855DA">
              <w:rPr>
                <w:i/>
                <w:szCs w:val="18"/>
                <w:lang w:eastAsia="lv-LV"/>
              </w:rPr>
              <w:t>Pētījumi un situācijas analīze cilvēktiesību jomā</w:t>
            </w:r>
            <w:r w:rsidR="00D55631">
              <w:rPr>
                <w:i/>
                <w:szCs w:val="18"/>
                <w:lang w:eastAsia="lv-LV"/>
              </w:rPr>
              <w:t>”</w:t>
            </w:r>
          </w:p>
        </w:tc>
        <w:tc>
          <w:tcPr>
            <w:tcW w:w="1277" w:type="dxa"/>
          </w:tcPr>
          <w:p w14:paraId="787AC68F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192059D5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855DA">
              <w:rPr>
                <w:szCs w:val="18"/>
              </w:rPr>
              <w:t>9 075</w:t>
            </w:r>
          </w:p>
        </w:tc>
        <w:tc>
          <w:tcPr>
            <w:tcW w:w="1277" w:type="dxa"/>
          </w:tcPr>
          <w:p w14:paraId="0922F9DA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855DA">
              <w:rPr>
                <w:szCs w:val="18"/>
              </w:rPr>
              <w:t>9 075</w:t>
            </w:r>
          </w:p>
        </w:tc>
      </w:tr>
      <w:tr w:rsidR="001A4C76" w:rsidRPr="00BB2102" w14:paraId="21A1D4FE" w14:textId="77777777" w:rsidTr="000A23B4">
        <w:trPr>
          <w:trHeight w:val="142"/>
          <w:jc w:val="center"/>
        </w:trPr>
        <w:tc>
          <w:tcPr>
            <w:tcW w:w="5241" w:type="dxa"/>
          </w:tcPr>
          <w:p w14:paraId="7DB4CA13" w14:textId="33B44730" w:rsidR="001A4C76" w:rsidRPr="00BB2102" w:rsidRDefault="001A4C76" w:rsidP="00D5563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F855DA">
              <w:rPr>
                <w:i/>
                <w:szCs w:val="18"/>
                <w:lang w:eastAsia="lv-LV"/>
              </w:rPr>
              <w:t xml:space="preserve">Samazināts finansējums </w:t>
            </w:r>
            <w:r w:rsidRPr="0096117D">
              <w:rPr>
                <w:i/>
                <w:szCs w:val="18"/>
                <w:lang w:eastAsia="lv-LV"/>
              </w:rPr>
              <w:t>2023.</w:t>
            </w:r>
            <w:r w:rsidR="00D74130">
              <w:rPr>
                <w:i/>
                <w:szCs w:val="18"/>
                <w:lang w:eastAsia="lv-LV"/>
              </w:rPr>
              <w:t xml:space="preserve"> – </w:t>
            </w:r>
            <w:r w:rsidRPr="0096117D">
              <w:rPr>
                <w:i/>
                <w:szCs w:val="18"/>
                <w:lang w:eastAsia="lv-LV"/>
              </w:rPr>
              <w:t>2025.</w:t>
            </w:r>
            <w:r w:rsidR="00D74130">
              <w:rPr>
                <w:i/>
                <w:szCs w:val="18"/>
                <w:lang w:eastAsia="lv-LV"/>
              </w:rPr>
              <w:t> </w:t>
            </w:r>
            <w:r w:rsidRPr="0096117D">
              <w:rPr>
                <w:i/>
                <w:szCs w:val="18"/>
                <w:lang w:eastAsia="lv-LV"/>
              </w:rPr>
              <w:t xml:space="preserve">gada </w:t>
            </w:r>
            <w:r>
              <w:rPr>
                <w:i/>
                <w:szCs w:val="18"/>
                <w:lang w:eastAsia="lv-LV"/>
              </w:rPr>
              <w:t xml:space="preserve"> </w:t>
            </w:r>
            <w:r w:rsidRPr="00F855DA">
              <w:rPr>
                <w:i/>
                <w:szCs w:val="18"/>
                <w:lang w:eastAsia="lv-LV"/>
              </w:rPr>
              <w:t xml:space="preserve">ĀM starpnozaru prioritārajam pasākumam </w:t>
            </w:r>
            <w:r w:rsidR="00D55631">
              <w:rPr>
                <w:i/>
                <w:szCs w:val="18"/>
                <w:lang w:eastAsia="lv-LV"/>
              </w:rPr>
              <w:t>“</w:t>
            </w:r>
            <w:r w:rsidRPr="00F855DA">
              <w:rPr>
                <w:i/>
                <w:szCs w:val="18"/>
                <w:lang w:eastAsia="lv-LV"/>
              </w:rPr>
              <w:t>Latvijas prezidentūra Eiropas Padomē 2023.</w:t>
            </w:r>
            <w:r w:rsidR="00D55631">
              <w:rPr>
                <w:i/>
                <w:szCs w:val="18"/>
                <w:lang w:eastAsia="lv-LV"/>
              </w:rPr>
              <w:t xml:space="preserve"> </w:t>
            </w:r>
            <w:r w:rsidRPr="00F855DA">
              <w:rPr>
                <w:i/>
                <w:szCs w:val="18"/>
                <w:lang w:eastAsia="lv-LV"/>
              </w:rPr>
              <w:t>gadā</w:t>
            </w:r>
            <w:r>
              <w:rPr>
                <w:i/>
                <w:szCs w:val="18"/>
                <w:lang w:eastAsia="lv-LV"/>
              </w:rPr>
              <w:t>”</w:t>
            </w:r>
          </w:p>
        </w:tc>
        <w:tc>
          <w:tcPr>
            <w:tcW w:w="1277" w:type="dxa"/>
          </w:tcPr>
          <w:p w14:paraId="1BB9271A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F855DA">
              <w:rPr>
                <w:szCs w:val="18"/>
              </w:rPr>
              <w:t>154 398</w:t>
            </w:r>
          </w:p>
        </w:tc>
        <w:tc>
          <w:tcPr>
            <w:tcW w:w="1277" w:type="dxa"/>
          </w:tcPr>
          <w:p w14:paraId="291DCF03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779B7343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</w:t>
            </w:r>
            <w:r w:rsidRPr="00F855DA">
              <w:rPr>
                <w:szCs w:val="18"/>
              </w:rPr>
              <w:t>154 398</w:t>
            </w:r>
          </w:p>
        </w:tc>
      </w:tr>
      <w:tr w:rsidR="001A4C76" w:rsidRPr="00BB2102" w14:paraId="1687E3C2" w14:textId="77777777" w:rsidTr="000A23B4">
        <w:trPr>
          <w:trHeight w:val="142"/>
          <w:jc w:val="center"/>
        </w:trPr>
        <w:tc>
          <w:tcPr>
            <w:tcW w:w="5241" w:type="dxa"/>
          </w:tcPr>
          <w:p w14:paraId="5874CD4B" w14:textId="77777777" w:rsidR="001A4C76" w:rsidRPr="00BB2102" w:rsidRDefault="001A4C76" w:rsidP="00D5563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42DC">
              <w:rPr>
                <w:i/>
                <w:szCs w:val="18"/>
                <w:lang w:eastAsia="lv-LV"/>
              </w:rPr>
              <w:t xml:space="preserve">Palielināti izdevumi atlīdzībai, lai nodrošinātu </w:t>
            </w:r>
            <w:proofErr w:type="spellStart"/>
            <w:r w:rsidRPr="00BB42DC">
              <w:rPr>
                <w:i/>
                <w:szCs w:val="18"/>
                <w:lang w:eastAsia="lv-LV"/>
              </w:rPr>
              <w:t>tiesībsarga</w:t>
            </w:r>
            <w:proofErr w:type="spellEnd"/>
            <w:r w:rsidRPr="00BB42DC">
              <w:rPr>
                <w:i/>
                <w:szCs w:val="18"/>
                <w:lang w:eastAsia="lv-LV"/>
              </w:rPr>
              <w:t xml:space="preserve"> atalgojumu saskaņā ar Valsts un pašvaldību institūciju amatpersonu un darbinieku atlīdzības likuma 6. panta 2. punktā noteikto </w:t>
            </w:r>
          </w:p>
        </w:tc>
        <w:tc>
          <w:tcPr>
            <w:tcW w:w="1277" w:type="dxa"/>
          </w:tcPr>
          <w:p w14:paraId="13F498DB" w14:textId="77777777" w:rsidR="001A4C76" w:rsidRPr="00BB2102" w:rsidRDefault="001A4C76" w:rsidP="000A23B4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2998BE89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BB42DC">
              <w:rPr>
                <w:szCs w:val="18"/>
              </w:rPr>
              <w:t>6 535</w:t>
            </w:r>
          </w:p>
        </w:tc>
        <w:tc>
          <w:tcPr>
            <w:tcW w:w="1277" w:type="dxa"/>
          </w:tcPr>
          <w:p w14:paraId="63D2515A" w14:textId="77777777" w:rsidR="001A4C76" w:rsidRPr="00BB2102" w:rsidRDefault="001A4C76" w:rsidP="000A23B4">
            <w:pPr>
              <w:pStyle w:val="tabteksts"/>
              <w:jc w:val="right"/>
              <w:rPr>
                <w:szCs w:val="18"/>
              </w:rPr>
            </w:pPr>
            <w:r w:rsidRPr="00BB42DC">
              <w:rPr>
                <w:szCs w:val="18"/>
              </w:rPr>
              <w:t>6 535</w:t>
            </w:r>
          </w:p>
        </w:tc>
      </w:tr>
    </w:tbl>
    <w:p w14:paraId="763938D4" w14:textId="77777777" w:rsidR="001A4C76" w:rsidRPr="00FE1871" w:rsidRDefault="001A4C76" w:rsidP="001A4C76">
      <w:pPr>
        <w:ind w:firstLine="0"/>
        <w:rPr>
          <w:sz w:val="10"/>
          <w:szCs w:val="6"/>
        </w:rPr>
      </w:pPr>
    </w:p>
    <w:p w14:paraId="4FA08B07" w14:textId="77777777" w:rsidR="001A4C76" w:rsidRPr="001A4C76" w:rsidRDefault="001A4C76" w:rsidP="001A4C76"/>
    <w:sectPr w:rsidR="001A4C76" w:rsidRPr="001A4C76" w:rsidSect="00813D27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9A000" w14:textId="77777777" w:rsidR="000D4DD1" w:rsidRDefault="000D4DD1" w:rsidP="005F0727">
      <w:r>
        <w:separator/>
      </w:r>
    </w:p>
  </w:endnote>
  <w:endnote w:type="continuationSeparator" w:id="0">
    <w:p w14:paraId="49C076B0" w14:textId="77777777" w:rsidR="000D4DD1" w:rsidRDefault="000D4DD1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1B7B" w14:textId="6B1F70ED" w:rsidR="000D4DD1" w:rsidRPr="00713269" w:rsidRDefault="000D4DD1" w:rsidP="009A3D68">
    <w:pPr>
      <w:pStyle w:val="Footer"/>
      <w:spacing w:after="0"/>
      <w:ind w:firstLine="0"/>
      <w:rPr>
        <w:sz w:val="20"/>
      </w:rPr>
    </w:pPr>
    <w:r w:rsidRPr="00713269">
      <w:rPr>
        <w:sz w:val="20"/>
      </w:rPr>
      <w:fldChar w:fldCharType="begin"/>
    </w:r>
    <w:r w:rsidRPr="00713269">
      <w:rPr>
        <w:sz w:val="20"/>
      </w:rPr>
      <w:instrText xml:space="preserve"> FILENAME   \* MERGEFORMAT </w:instrText>
    </w:r>
    <w:r w:rsidRPr="00713269">
      <w:rPr>
        <w:sz w:val="20"/>
      </w:rPr>
      <w:fldChar w:fldCharType="separate"/>
    </w:r>
    <w:r w:rsidR="005F6E99">
      <w:rPr>
        <w:noProof/>
        <w:sz w:val="20"/>
      </w:rPr>
      <w:t>FMPask_5.3_05_TB_271023_proj2024.docx</w:t>
    </w:r>
    <w:r w:rsidRPr="00713269">
      <w:rPr>
        <w:noProof/>
        <w:sz w:val="20"/>
      </w:rPr>
      <w:fldChar w:fldCharType="end"/>
    </w:r>
    <w:r w:rsidRPr="00713269">
      <w:rPr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3D0F" w14:textId="77777777" w:rsidR="000D4DD1" w:rsidRDefault="000D4DD1" w:rsidP="00E81CF6">
      <w:pPr>
        <w:spacing w:after="0"/>
        <w:ind w:firstLine="0"/>
      </w:pPr>
      <w:r>
        <w:separator/>
      </w:r>
    </w:p>
  </w:footnote>
  <w:footnote w:type="continuationSeparator" w:id="0">
    <w:p w14:paraId="1CFC886F" w14:textId="77777777" w:rsidR="000D4DD1" w:rsidRDefault="000D4DD1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5B4C" w14:textId="18E75004" w:rsidR="000D4DD1" w:rsidRDefault="000D4DD1" w:rsidP="00094CCE">
    <w:pPr>
      <w:pStyle w:val="Header"/>
      <w:spacing w:after="0"/>
      <w:ind w:firstLine="0"/>
      <w:jc w:val="center"/>
      <w:rPr>
        <w:noProof/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B21CFA">
      <w:rPr>
        <w:noProof/>
        <w:szCs w:val="24"/>
      </w:rPr>
      <w:t>166</w:t>
    </w:r>
    <w:r w:rsidRPr="00847B1A">
      <w:rPr>
        <w:noProof/>
        <w:szCs w:val="24"/>
      </w:rPr>
      <w:fldChar w:fldCharType="end"/>
    </w:r>
  </w:p>
  <w:p w14:paraId="7CF578B9" w14:textId="6AE4261A" w:rsidR="00FE4C7E" w:rsidRPr="00094CCE" w:rsidRDefault="00FE4C7E" w:rsidP="00FE4C7E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5F6E99">
      <w:rPr>
        <w:sz w:val="20"/>
      </w:rPr>
      <w:t>4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AD40B0"/>
    <w:multiLevelType w:val="hybridMultilevel"/>
    <w:tmpl w:val="548E334E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177039"/>
    <w:multiLevelType w:val="hybridMultilevel"/>
    <w:tmpl w:val="B106DF98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33877000">
    <w:abstractNumId w:val="0"/>
  </w:num>
  <w:num w:numId="2" w16cid:durableId="339040030">
    <w:abstractNumId w:val="2"/>
  </w:num>
  <w:num w:numId="3" w16cid:durableId="189951584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11BB0"/>
    <w:rsid w:val="000132A9"/>
    <w:rsid w:val="00014BA8"/>
    <w:rsid w:val="00014E2A"/>
    <w:rsid w:val="00016579"/>
    <w:rsid w:val="000179B1"/>
    <w:rsid w:val="00023AD3"/>
    <w:rsid w:val="000248FE"/>
    <w:rsid w:val="0003111D"/>
    <w:rsid w:val="00031FE8"/>
    <w:rsid w:val="00032461"/>
    <w:rsid w:val="00035040"/>
    <w:rsid w:val="000365C6"/>
    <w:rsid w:val="0004046C"/>
    <w:rsid w:val="0005071E"/>
    <w:rsid w:val="00050C4D"/>
    <w:rsid w:val="00051665"/>
    <w:rsid w:val="000519FE"/>
    <w:rsid w:val="00051B6E"/>
    <w:rsid w:val="00051C26"/>
    <w:rsid w:val="000556D6"/>
    <w:rsid w:val="00062720"/>
    <w:rsid w:val="000630FF"/>
    <w:rsid w:val="0006314E"/>
    <w:rsid w:val="0006667A"/>
    <w:rsid w:val="00066E95"/>
    <w:rsid w:val="00071B5C"/>
    <w:rsid w:val="00082378"/>
    <w:rsid w:val="000836AC"/>
    <w:rsid w:val="00084F53"/>
    <w:rsid w:val="00086B38"/>
    <w:rsid w:val="0008700B"/>
    <w:rsid w:val="000913C9"/>
    <w:rsid w:val="00091F10"/>
    <w:rsid w:val="00092094"/>
    <w:rsid w:val="00094CCE"/>
    <w:rsid w:val="000A258E"/>
    <w:rsid w:val="000A2FFD"/>
    <w:rsid w:val="000B0DBF"/>
    <w:rsid w:val="000C1C19"/>
    <w:rsid w:val="000C216C"/>
    <w:rsid w:val="000C4770"/>
    <w:rsid w:val="000C7C02"/>
    <w:rsid w:val="000D0A9D"/>
    <w:rsid w:val="000D4DD1"/>
    <w:rsid w:val="000D6006"/>
    <w:rsid w:val="000D740C"/>
    <w:rsid w:val="000E3A10"/>
    <w:rsid w:val="000E49D6"/>
    <w:rsid w:val="000E7943"/>
    <w:rsid w:val="000F1325"/>
    <w:rsid w:val="000F153F"/>
    <w:rsid w:val="000F1D79"/>
    <w:rsid w:val="000F43BA"/>
    <w:rsid w:val="000F7E73"/>
    <w:rsid w:val="00102A30"/>
    <w:rsid w:val="00105F3B"/>
    <w:rsid w:val="00107279"/>
    <w:rsid w:val="0011087F"/>
    <w:rsid w:val="00112968"/>
    <w:rsid w:val="00116DE4"/>
    <w:rsid w:val="00117823"/>
    <w:rsid w:val="00120968"/>
    <w:rsid w:val="001254B0"/>
    <w:rsid w:val="001256C4"/>
    <w:rsid w:val="001278E0"/>
    <w:rsid w:val="00132E6B"/>
    <w:rsid w:val="0013527A"/>
    <w:rsid w:val="00140AD6"/>
    <w:rsid w:val="00141EB7"/>
    <w:rsid w:val="00143D07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95855"/>
    <w:rsid w:val="001A1908"/>
    <w:rsid w:val="001A3160"/>
    <w:rsid w:val="001A4C76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C10"/>
    <w:rsid w:val="001E3A85"/>
    <w:rsid w:val="001E53E0"/>
    <w:rsid w:val="001E5936"/>
    <w:rsid w:val="001F0B48"/>
    <w:rsid w:val="001F4D25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175C1"/>
    <w:rsid w:val="0022197D"/>
    <w:rsid w:val="00221C33"/>
    <w:rsid w:val="002240E9"/>
    <w:rsid w:val="00225D94"/>
    <w:rsid w:val="0022630C"/>
    <w:rsid w:val="00231F99"/>
    <w:rsid w:val="0023365F"/>
    <w:rsid w:val="00233B9C"/>
    <w:rsid w:val="00236C1B"/>
    <w:rsid w:val="00240D57"/>
    <w:rsid w:val="00241E2E"/>
    <w:rsid w:val="002425C1"/>
    <w:rsid w:val="00244520"/>
    <w:rsid w:val="00245FBA"/>
    <w:rsid w:val="00260213"/>
    <w:rsid w:val="00261952"/>
    <w:rsid w:val="002622F0"/>
    <w:rsid w:val="002646AD"/>
    <w:rsid w:val="00265960"/>
    <w:rsid w:val="00267AEF"/>
    <w:rsid w:val="00273BB3"/>
    <w:rsid w:val="00273C5E"/>
    <w:rsid w:val="002755BA"/>
    <w:rsid w:val="002761D8"/>
    <w:rsid w:val="0027622E"/>
    <w:rsid w:val="00276586"/>
    <w:rsid w:val="0028257E"/>
    <w:rsid w:val="00285317"/>
    <w:rsid w:val="00285F09"/>
    <w:rsid w:val="00292261"/>
    <w:rsid w:val="002932D5"/>
    <w:rsid w:val="00293DCF"/>
    <w:rsid w:val="002962A5"/>
    <w:rsid w:val="002978EC"/>
    <w:rsid w:val="002A24D7"/>
    <w:rsid w:val="002A28DA"/>
    <w:rsid w:val="002A2E39"/>
    <w:rsid w:val="002A2E54"/>
    <w:rsid w:val="002B17A8"/>
    <w:rsid w:val="002B5943"/>
    <w:rsid w:val="002B687D"/>
    <w:rsid w:val="002B6B7C"/>
    <w:rsid w:val="002C317A"/>
    <w:rsid w:val="002C3A8F"/>
    <w:rsid w:val="002C435F"/>
    <w:rsid w:val="002C5661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1258"/>
    <w:rsid w:val="00304927"/>
    <w:rsid w:val="00305097"/>
    <w:rsid w:val="00305299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7D7"/>
    <w:rsid w:val="00345F91"/>
    <w:rsid w:val="00347F97"/>
    <w:rsid w:val="00350039"/>
    <w:rsid w:val="00351CF0"/>
    <w:rsid w:val="00354391"/>
    <w:rsid w:val="0036049D"/>
    <w:rsid w:val="0036177D"/>
    <w:rsid w:val="003632B9"/>
    <w:rsid w:val="00376207"/>
    <w:rsid w:val="0037623A"/>
    <w:rsid w:val="0037642A"/>
    <w:rsid w:val="00377879"/>
    <w:rsid w:val="00381010"/>
    <w:rsid w:val="003823F0"/>
    <w:rsid w:val="00390ACA"/>
    <w:rsid w:val="00390DFB"/>
    <w:rsid w:val="00392D94"/>
    <w:rsid w:val="00396D42"/>
    <w:rsid w:val="003A038A"/>
    <w:rsid w:val="003A0A84"/>
    <w:rsid w:val="003A3845"/>
    <w:rsid w:val="003A427D"/>
    <w:rsid w:val="003A4662"/>
    <w:rsid w:val="003A6CC7"/>
    <w:rsid w:val="003B39CB"/>
    <w:rsid w:val="003B5AB3"/>
    <w:rsid w:val="003B61C2"/>
    <w:rsid w:val="003C1645"/>
    <w:rsid w:val="003C411E"/>
    <w:rsid w:val="003C52EB"/>
    <w:rsid w:val="003C71B0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37B54"/>
    <w:rsid w:val="0044065A"/>
    <w:rsid w:val="00444F72"/>
    <w:rsid w:val="00446188"/>
    <w:rsid w:val="00447DE7"/>
    <w:rsid w:val="0045304B"/>
    <w:rsid w:val="00453893"/>
    <w:rsid w:val="00454C24"/>
    <w:rsid w:val="004615E6"/>
    <w:rsid w:val="00465541"/>
    <w:rsid w:val="00467DEE"/>
    <w:rsid w:val="00473BE8"/>
    <w:rsid w:val="00476074"/>
    <w:rsid w:val="004762CE"/>
    <w:rsid w:val="0048432F"/>
    <w:rsid w:val="00487F1F"/>
    <w:rsid w:val="00490482"/>
    <w:rsid w:val="00491B39"/>
    <w:rsid w:val="00491F52"/>
    <w:rsid w:val="00494399"/>
    <w:rsid w:val="004A207B"/>
    <w:rsid w:val="004A30B6"/>
    <w:rsid w:val="004A3C47"/>
    <w:rsid w:val="004B1F91"/>
    <w:rsid w:val="004B6390"/>
    <w:rsid w:val="004C1B05"/>
    <w:rsid w:val="004C2A3A"/>
    <w:rsid w:val="004C3ACB"/>
    <w:rsid w:val="004C4341"/>
    <w:rsid w:val="004C4CF9"/>
    <w:rsid w:val="004C701A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04959"/>
    <w:rsid w:val="005062EF"/>
    <w:rsid w:val="00512E31"/>
    <w:rsid w:val="00514E8D"/>
    <w:rsid w:val="00520179"/>
    <w:rsid w:val="00520188"/>
    <w:rsid w:val="00520D31"/>
    <w:rsid w:val="00526CB7"/>
    <w:rsid w:val="005304FC"/>
    <w:rsid w:val="00530B04"/>
    <w:rsid w:val="0053342F"/>
    <w:rsid w:val="00533F5B"/>
    <w:rsid w:val="00535248"/>
    <w:rsid w:val="005363BF"/>
    <w:rsid w:val="00536D28"/>
    <w:rsid w:val="00540706"/>
    <w:rsid w:val="00543E86"/>
    <w:rsid w:val="00545AAB"/>
    <w:rsid w:val="005505F8"/>
    <w:rsid w:val="005510E8"/>
    <w:rsid w:val="00554044"/>
    <w:rsid w:val="0055406E"/>
    <w:rsid w:val="00563C76"/>
    <w:rsid w:val="0056427C"/>
    <w:rsid w:val="00565444"/>
    <w:rsid w:val="0057388B"/>
    <w:rsid w:val="005779ED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0D03"/>
    <w:rsid w:val="005B37B8"/>
    <w:rsid w:val="005B6BD0"/>
    <w:rsid w:val="005B725A"/>
    <w:rsid w:val="005C3757"/>
    <w:rsid w:val="005C53F8"/>
    <w:rsid w:val="005C700E"/>
    <w:rsid w:val="005D434E"/>
    <w:rsid w:val="005D4524"/>
    <w:rsid w:val="005D6596"/>
    <w:rsid w:val="005D6D2A"/>
    <w:rsid w:val="005E05AA"/>
    <w:rsid w:val="005E280C"/>
    <w:rsid w:val="005E6D4D"/>
    <w:rsid w:val="005E7CB8"/>
    <w:rsid w:val="005E7FDF"/>
    <w:rsid w:val="005F0727"/>
    <w:rsid w:val="005F3EDB"/>
    <w:rsid w:val="005F3F22"/>
    <w:rsid w:val="005F4859"/>
    <w:rsid w:val="005F6E99"/>
    <w:rsid w:val="00600681"/>
    <w:rsid w:val="00600830"/>
    <w:rsid w:val="00601B0D"/>
    <w:rsid w:val="00604323"/>
    <w:rsid w:val="00604440"/>
    <w:rsid w:val="0060571F"/>
    <w:rsid w:val="0060710A"/>
    <w:rsid w:val="0060762D"/>
    <w:rsid w:val="006111AC"/>
    <w:rsid w:val="0061144C"/>
    <w:rsid w:val="006120F6"/>
    <w:rsid w:val="00614372"/>
    <w:rsid w:val="00614C64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7C6"/>
    <w:rsid w:val="00635CE2"/>
    <w:rsid w:val="0063670B"/>
    <w:rsid w:val="00641E5C"/>
    <w:rsid w:val="0064227B"/>
    <w:rsid w:val="00642651"/>
    <w:rsid w:val="00643BCB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3BA0"/>
    <w:rsid w:val="00676985"/>
    <w:rsid w:val="00683131"/>
    <w:rsid w:val="006924AD"/>
    <w:rsid w:val="0069362F"/>
    <w:rsid w:val="00697461"/>
    <w:rsid w:val="006A207A"/>
    <w:rsid w:val="006A23E8"/>
    <w:rsid w:val="006A2DC8"/>
    <w:rsid w:val="006A5045"/>
    <w:rsid w:val="006A5D96"/>
    <w:rsid w:val="006A745C"/>
    <w:rsid w:val="006B5A4F"/>
    <w:rsid w:val="006B7229"/>
    <w:rsid w:val="006C4B51"/>
    <w:rsid w:val="006C564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076A2"/>
    <w:rsid w:val="00711ED8"/>
    <w:rsid w:val="0071215B"/>
    <w:rsid w:val="00713269"/>
    <w:rsid w:val="00715289"/>
    <w:rsid w:val="00715A85"/>
    <w:rsid w:val="007201E7"/>
    <w:rsid w:val="007224B3"/>
    <w:rsid w:val="0072657D"/>
    <w:rsid w:val="007329CC"/>
    <w:rsid w:val="0073611B"/>
    <w:rsid w:val="00741B97"/>
    <w:rsid w:val="007425B9"/>
    <w:rsid w:val="00743D77"/>
    <w:rsid w:val="00743F92"/>
    <w:rsid w:val="00745F79"/>
    <w:rsid w:val="007472DA"/>
    <w:rsid w:val="007524B6"/>
    <w:rsid w:val="007535F0"/>
    <w:rsid w:val="00755695"/>
    <w:rsid w:val="00756284"/>
    <w:rsid w:val="007577EE"/>
    <w:rsid w:val="00760731"/>
    <w:rsid w:val="007645D0"/>
    <w:rsid w:val="007660D8"/>
    <w:rsid w:val="00766C3E"/>
    <w:rsid w:val="00780881"/>
    <w:rsid w:val="007821A3"/>
    <w:rsid w:val="00782957"/>
    <w:rsid w:val="007834E7"/>
    <w:rsid w:val="007872A3"/>
    <w:rsid w:val="007A0306"/>
    <w:rsid w:val="007A1376"/>
    <w:rsid w:val="007A6CBC"/>
    <w:rsid w:val="007A7D37"/>
    <w:rsid w:val="007B42FF"/>
    <w:rsid w:val="007B4E3B"/>
    <w:rsid w:val="007C14D1"/>
    <w:rsid w:val="007C18AF"/>
    <w:rsid w:val="007C41E7"/>
    <w:rsid w:val="007C5584"/>
    <w:rsid w:val="007C5628"/>
    <w:rsid w:val="007D46EE"/>
    <w:rsid w:val="007D5E19"/>
    <w:rsid w:val="007D6E0D"/>
    <w:rsid w:val="007E22E2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2316"/>
    <w:rsid w:val="00813D27"/>
    <w:rsid w:val="00815217"/>
    <w:rsid w:val="00816C37"/>
    <w:rsid w:val="00821869"/>
    <w:rsid w:val="00823467"/>
    <w:rsid w:val="00825E68"/>
    <w:rsid w:val="00826F95"/>
    <w:rsid w:val="00833D0F"/>
    <w:rsid w:val="00833E14"/>
    <w:rsid w:val="0083676A"/>
    <w:rsid w:val="00836792"/>
    <w:rsid w:val="0084249B"/>
    <w:rsid w:val="00844DC8"/>
    <w:rsid w:val="008504AA"/>
    <w:rsid w:val="00852A12"/>
    <w:rsid w:val="008534A8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C4D"/>
    <w:rsid w:val="008828A3"/>
    <w:rsid w:val="00882A41"/>
    <w:rsid w:val="0088784C"/>
    <w:rsid w:val="008A22B2"/>
    <w:rsid w:val="008A2F99"/>
    <w:rsid w:val="008A40F0"/>
    <w:rsid w:val="008A7FF3"/>
    <w:rsid w:val="008B028F"/>
    <w:rsid w:val="008B113C"/>
    <w:rsid w:val="008C1572"/>
    <w:rsid w:val="008C1DED"/>
    <w:rsid w:val="008C49C8"/>
    <w:rsid w:val="008C4F2D"/>
    <w:rsid w:val="008C5A0E"/>
    <w:rsid w:val="008C771E"/>
    <w:rsid w:val="008D0C49"/>
    <w:rsid w:val="008D5D0C"/>
    <w:rsid w:val="008D6190"/>
    <w:rsid w:val="008D758C"/>
    <w:rsid w:val="008E16C8"/>
    <w:rsid w:val="008E1DBE"/>
    <w:rsid w:val="008E1E76"/>
    <w:rsid w:val="008E7971"/>
    <w:rsid w:val="008F1644"/>
    <w:rsid w:val="008F1E54"/>
    <w:rsid w:val="008F221C"/>
    <w:rsid w:val="009022BD"/>
    <w:rsid w:val="00902698"/>
    <w:rsid w:val="00903B5A"/>
    <w:rsid w:val="009043BB"/>
    <w:rsid w:val="00904830"/>
    <w:rsid w:val="00910299"/>
    <w:rsid w:val="00910F5F"/>
    <w:rsid w:val="009131F7"/>
    <w:rsid w:val="009158C8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50325"/>
    <w:rsid w:val="0095063A"/>
    <w:rsid w:val="009530E2"/>
    <w:rsid w:val="00953984"/>
    <w:rsid w:val="00960DB2"/>
    <w:rsid w:val="00967601"/>
    <w:rsid w:val="00967A14"/>
    <w:rsid w:val="00971D82"/>
    <w:rsid w:val="009723EE"/>
    <w:rsid w:val="0097653F"/>
    <w:rsid w:val="009767AE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6B35"/>
    <w:rsid w:val="009F0E96"/>
    <w:rsid w:val="009F1DD0"/>
    <w:rsid w:val="009F2734"/>
    <w:rsid w:val="00A01000"/>
    <w:rsid w:val="00A03C1D"/>
    <w:rsid w:val="00A05260"/>
    <w:rsid w:val="00A11FB3"/>
    <w:rsid w:val="00A139BA"/>
    <w:rsid w:val="00A141CD"/>
    <w:rsid w:val="00A178E4"/>
    <w:rsid w:val="00A17AAE"/>
    <w:rsid w:val="00A23E3F"/>
    <w:rsid w:val="00A36BAA"/>
    <w:rsid w:val="00A4126E"/>
    <w:rsid w:val="00A43551"/>
    <w:rsid w:val="00A477F2"/>
    <w:rsid w:val="00A505BD"/>
    <w:rsid w:val="00A53781"/>
    <w:rsid w:val="00A619A3"/>
    <w:rsid w:val="00A62071"/>
    <w:rsid w:val="00A661D9"/>
    <w:rsid w:val="00A66859"/>
    <w:rsid w:val="00A67EA1"/>
    <w:rsid w:val="00A71A30"/>
    <w:rsid w:val="00A71E80"/>
    <w:rsid w:val="00A73A4C"/>
    <w:rsid w:val="00A752CF"/>
    <w:rsid w:val="00A75DA8"/>
    <w:rsid w:val="00A76116"/>
    <w:rsid w:val="00A7640A"/>
    <w:rsid w:val="00A8065E"/>
    <w:rsid w:val="00A80AA1"/>
    <w:rsid w:val="00A860C2"/>
    <w:rsid w:val="00A8628B"/>
    <w:rsid w:val="00A86BD4"/>
    <w:rsid w:val="00A87A86"/>
    <w:rsid w:val="00A9066A"/>
    <w:rsid w:val="00A97C51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C7211"/>
    <w:rsid w:val="00AD40A2"/>
    <w:rsid w:val="00AD568E"/>
    <w:rsid w:val="00AD7835"/>
    <w:rsid w:val="00AE2DEC"/>
    <w:rsid w:val="00AE3E29"/>
    <w:rsid w:val="00AF5367"/>
    <w:rsid w:val="00AF5BEE"/>
    <w:rsid w:val="00AF65E9"/>
    <w:rsid w:val="00AF6868"/>
    <w:rsid w:val="00AF7006"/>
    <w:rsid w:val="00B00FA8"/>
    <w:rsid w:val="00B01D89"/>
    <w:rsid w:val="00B03D5E"/>
    <w:rsid w:val="00B05EE1"/>
    <w:rsid w:val="00B05F97"/>
    <w:rsid w:val="00B06A05"/>
    <w:rsid w:val="00B0766F"/>
    <w:rsid w:val="00B07917"/>
    <w:rsid w:val="00B12825"/>
    <w:rsid w:val="00B130D6"/>
    <w:rsid w:val="00B13461"/>
    <w:rsid w:val="00B14C37"/>
    <w:rsid w:val="00B16D98"/>
    <w:rsid w:val="00B17E3C"/>
    <w:rsid w:val="00B21CFA"/>
    <w:rsid w:val="00B22471"/>
    <w:rsid w:val="00B23EB2"/>
    <w:rsid w:val="00B244E5"/>
    <w:rsid w:val="00B24C91"/>
    <w:rsid w:val="00B25900"/>
    <w:rsid w:val="00B25BD3"/>
    <w:rsid w:val="00B266EA"/>
    <w:rsid w:val="00B271AD"/>
    <w:rsid w:val="00B3083D"/>
    <w:rsid w:val="00B34758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4B7B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6D94"/>
    <w:rsid w:val="00BA0945"/>
    <w:rsid w:val="00BA399B"/>
    <w:rsid w:val="00BA46D4"/>
    <w:rsid w:val="00BA49BE"/>
    <w:rsid w:val="00BA5A6C"/>
    <w:rsid w:val="00BA62AA"/>
    <w:rsid w:val="00BA7382"/>
    <w:rsid w:val="00BB11BD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C00B48"/>
    <w:rsid w:val="00C021D4"/>
    <w:rsid w:val="00C068CA"/>
    <w:rsid w:val="00C15DF2"/>
    <w:rsid w:val="00C23A37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A3C"/>
    <w:rsid w:val="00C60208"/>
    <w:rsid w:val="00C6037C"/>
    <w:rsid w:val="00C611D2"/>
    <w:rsid w:val="00C634C7"/>
    <w:rsid w:val="00C65DA2"/>
    <w:rsid w:val="00C67163"/>
    <w:rsid w:val="00C73A77"/>
    <w:rsid w:val="00C75B1A"/>
    <w:rsid w:val="00C8007B"/>
    <w:rsid w:val="00C85A78"/>
    <w:rsid w:val="00C85E8B"/>
    <w:rsid w:val="00C91338"/>
    <w:rsid w:val="00C92549"/>
    <w:rsid w:val="00C92B37"/>
    <w:rsid w:val="00CA14DE"/>
    <w:rsid w:val="00CA682E"/>
    <w:rsid w:val="00CB0952"/>
    <w:rsid w:val="00CB3D98"/>
    <w:rsid w:val="00CB55FC"/>
    <w:rsid w:val="00CB6629"/>
    <w:rsid w:val="00CC2597"/>
    <w:rsid w:val="00CC3AE6"/>
    <w:rsid w:val="00CC4DCB"/>
    <w:rsid w:val="00CC5878"/>
    <w:rsid w:val="00CC6297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D00E64"/>
    <w:rsid w:val="00D01A92"/>
    <w:rsid w:val="00D061C9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52D0"/>
    <w:rsid w:val="00D46B19"/>
    <w:rsid w:val="00D5548C"/>
    <w:rsid w:val="00D55631"/>
    <w:rsid w:val="00D55D97"/>
    <w:rsid w:val="00D6131C"/>
    <w:rsid w:val="00D65C7A"/>
    <w:rsid w:val="00D67A36"/>
    <w:rsid w:val="00D70733"/>
    <w:rsid w:val="00D74130"/>
    <w:rsid w:val="00D75D0E"/>
    <w:rsid w:val="00D81359"/>
    <w:rsid w:val="00D84A67"/>
    <w:rsid w:val="00D92715"/>
    <w:rsid w:val="00D939B1"/>
    <w:rsid w:val="00D96BD9"/>
    <w:rsid w:val="00DA026F"/>
    <w:rsid w:val="00DA1F40"/>
    <w:rsid w:val="00DA49AD"/>
    <w:rsid w:val="00DA5044"/>
    <w:rsid w:val="00DA748A"/>
    <w:rsid w:val="00DB03AA"/>
    <w:rsid w:val="00DB1368"/>
    <w:rsid w:val="00DB470D"/>
    <w:rsid w:val="00DB5ADD"/>
    <w:rsid w:val="00DB6463"/>
    <w:rsid w:val="00DB7767"/>
    <w:rsid w:val="00DC1535"/>
    <w:rsid w:val="00DC1C8B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5947"/>
    <w:rsid w:val="00E0670C"/>
    <w:rsid w:val="00E073D1"/>
    <w:rsid w:val="00E07773"/>
    <w:rsid w:val="00E100F9"/>
    <w:rsid w:val="00E12C19"/>
    <w:rsid w:val="00E14648"/>
    <w:rsid w:val="00E22E37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5673"/>
    <w:rsid w:val="00E65861"/>
    <w:rsid w:val="00E662C2"/>
    <w:rsid w:val="00E6771B"/>
    <w:rsid w:val="00E67EDD"/>
    <w:rsid w:val="00E70E2E"/>
    <w:rsid w:val="00E7223A"/>
    <w:rsid w:val="00E72378"/>
    <w:rsid w:val="00E8110A"/>
    <w:rsid w:val="00E81374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39B1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EF72A8"/>
    <w:rsid w:val="00F004E7"/>
    <w:rsid w:val="00F01115"/>
    <w:rsid w:val="00F01B51"/>
    <w:rsid w:val="00F0279A"/>
    <w:rsid w:val="00F02FCD"/>
    <w:rsid w:val="00F05CAA"/>
    <w:rsid w:val="00F06188"/>
    <w:rsid w:val="00F11915"/>
    <w:rsid w:val="00F138AD"/>
    <w:rsid w:val="00F13AC4"/>
    <w:rsid w:val="00F14692"/>
    <w:rsid w:val="00F17BAE"/>
    <w:rsid w:val="00F2519A"/>
    <w:rsid w:val="00F32112"/>
    <w:rsid w:val="00F32C09"/>
    <w:rsid w:val="00F35421"/>
    <w:rsid w:val="00F40DBF"/>
    <w:rsid w:val="00F42CA8"/>
    <w:rsid w:val="00F45CCE"/>
    <w:rsid w:val="00F47CAA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87FB3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4C7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776EC75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81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2316"/>
    <w:rPr>
      <w:color w:val="605E5C"/>
      <w:shd w:val="clear" w:color="auto" w:fill="E1DFDD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1F4D25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577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76568574942904"/>
          <c:y val="2.2241930399645907E-2"/>
          <c:w val="0.8834959568482913"/>
          <c:h val="0.7555131993068382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kopbudž!$A$5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atMod val="103000"/>
                    <a:lumMod val="102000"/>
                    <a:tint val="94000"/>
                  </a:srgbClr>
                </a:gs>
                <a:gs pos="50000">
                  <a:srgbClr val="9BBB59">
                    <a:satMod val="110000"/>
                    <a:lumMod val="100000"/>
                    <a:shade val="100000"/>
                  </a:srgbClr>
                </a:gs>
                <a:gs pos="100000">
                  <a:srgbClr val="9BBB59">
                    <a:lumMod val="99000"/>
                    <a:satMod val="120000"/>
                    <a:shade val="78000"/>
                  </a:srgbClr>
                </a:gs>
              </a:gsLst>
              <a:lin ang="5400000" scaled="0"/>
            </a:gradFill>
            <a:ln w="6350" cap="flat" cmpd="sng" algn="ctr">
              <a:solidFill>
                <a:srgbClr val="9BBB59"/>
              </a:solidFill>
              <a:prstDash val="solid"/>
              <a:miter lim="800000"/>
            </a:ln>
            <a:effectLst/>
          </c:spPr>
          <c:invertIfNegative val="0"/>
          <c:cat>
            <c:strRef>
              <c:f>kopbudž!$B$3:$F$3</c:f>
              <c:strCache>
                <c:ptCount val="5"/>
                <c:pt idx="0">
                  <c:v>2022. gads
(izpilde)</c:v>
                </c:pt>
                <c:pt idx="1">
                  <c:v>2023. gada
plāns</c:v>
                </c:pt>
                <c:pt idx="2">
                  <c:v>2024. gada
projekts</c:v>
                </c:pt>
                <c:pt idx="3">
                  <c:v>2025. gada
prognoze</c:v>
                </c:pt>
                <c:pt idx="4">
                  <c:v>2026. gada
prognoze</c:v>
                </c:pt>
              </c:strCache>
            </c:strRef>
          </c:cat>
          <c:val>
            <c:numRef>
              <c:f>kopbudž!$B$5:$F$5</c:f>
              <c:numCache>
                <c:formatCode>#,##0</c:formatCode>
                <c:ptCount val="5"/>
                <c:pt idx="0">
                  <c:v>1935406</c:v>
                </c:pt>
                <c:pt idx="1">
                  <c:v>2621250</c:v>
                </c:pt>
                <c:pt idx="2">
                  <c:v>3178151</c:v>
                </c:pt>
                <c:pt idx="3">
                  <c:v>3357751</c:v>
                </c:pt>
                <c:pt idx="4">
                  <c:v>3569988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D2-4EFD-8F3B-2EFA2BE345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75618000"/>
        <c:axId val="17561878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kopbudž!$A$4</c15:sqref>
                        </c15:formulaRef>
                      </c:ext>
                    </c:extLst>
                    <c:strCache>
                      <c:ptCount val="1"/>
                      <c:pt idx="0">
                        <c:v>Kopējie budžeta izdevumi, t.sk.: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kopbudž!$B$3:$F$3</c15:sqref>
                        </c15:formulaRef>
                      </c:ext>
                    </c:extLst>
                    <c:strCache>
                      <c:ptCount val="5"/>
                      <c:pt idx="0">
                        <c:v>2022. gads
(izpilde)</c:v>
                      </c:pt>
                      <c:pt idx="1">
                        <c:v>2023. gada
plāns</c:v>
                      </c:pt>
                      <c:pt idx="2">
                        <c:v>2024. gada
projekts</c:v>
                      </c:pt>
                      <c:pt idx="3">
                        <c:v>2025. gada
prognoze</c:v>
                      </c:pt>
                      <c:pt idx="4">
                        <c:v>2026.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kopbudž!$B$4:$F$4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1935406</c:v>
                      </c:pt>
                      <c:pt idx="1">
                        <c:v>2621250</c:v>
                      </c:pt>
                      <c:pt idx="2">
                        <c:v>3178151</c:v>
                      </c:pt>
                      <c:pt idx="3">
                        <c:v>3357751</c:v>
                      </c:pt>
                      <c:pt idx="4">
                        <c:v>3569988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BDD2-4EFD-8F3B-2EFA2BE3459C}"/>
                  </c:ext>
                </c:extLst>
              </c15:ser>
            </c15:filteredBarSeries>
          </c:ext>
        </c:extLst>
      </c:barChart>
      <c:catAx>
        <c:axId val="175618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784"/>
        <c:crosses val="autoZero"/>
        <c:auto val="1"/>
        <c:lblAlgn val="ctr"/>
        <c:lblOffset val="100"/>
        <c:noMultiLvlLbl val="0"/>
      </c:catAx>
      <c:valAx>
        <c:axId val="17561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000"/>
        <c:crosses val="autoZero"/>
        <c:crossBetween val="between"/>
        <c:majorUnit val="1000000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2234055573832671E-2"/>
          <c:y val="0.90362701239818577"/>
          <c:w val="0.84198965813872517"/>
          <c:h val="9.637298760181425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>
        <a:xfrm>
          <a:off x="922729" y="86276"/>
          <a:ext cx="3494256" cy="412332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Privātpersonu cilvēktiesību aizsardzība 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 custScaleX="49704" custScaleY="27566">
        <dgm:presLayoutVars>
          <dgm:bulletEnabled val="1"/>
        </dgm:presLayoutVars>
      </dgm:prSet>
      <dgm:spPr/>
    </dgm:pt>
  </dgm:ptLst>
  <dgm:cxnLst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342831" y="121327"/>
          <a:ext cx="2654051" cy="883167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Privātpersonu cilvēktiesību aizsardzība </a:t>
          </a:r>
        </a:p>
      </dsp:txBody>
      <dsp:txXfrm>
        <a:off x="1342831" y="121327"/>
        <a:ext cx="2654051" cy="8831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0.29864</cdr:x>
      <cdr:y>0.16834</cdr:y>
    </cdr:from>
    <cdr:to>
      <cdr:x>0.42936</cdr:x>
      <cdr:y>0.25506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720192" y="449272"/>
          <a:ext cx="752958" cy="231459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2 621 250</a:t>
          </a:r>
        </a:p>
      </cdr:txBody>
    </cdr:sp>
  </cdr:relSizeAnchor>
  <cdr:relSizeAnchor xmlns:cdr="http://schemas.openxmlformats.org/drawingml/2006/chartDrawing">
    <cdr:from>
      <cdr:x>0.46266</cdr:x>
      <cdr:y>0.05979</cdr:y>
    </cdr:from>
    <cdr:to>
      <cdr:x>0.60047</cdr:x>
      <cdr:y>0.14245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64935" y="183027"/>
          <a:ext cx="793797" cy="25305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3 178 151</a:t>
          </a:r>
        </a:p>
      </cdr:txBody>
    </cdr:sp>
  </cdr:relSizeAnchor>
  <cdr:relSizeAnchor xmlns:cdr="http://schemas.openxmlformats.org/drawingml/2006/chartDrawing">
    <cdr:from>
      <cdr:x>0.6478</cdr:x>
      <cdr:y>0.03417</cdr:y>
    </cdr:from>
    <cdr:to>
      <cdr:x>0.78348</cdr:x>
      <cdr:y>0.1252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731383" y="104619"/>
          <a:ext cx="781528" cy="27867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3 357 751</a:t>
          </a:r>
        </a:p>
      </cdr:txBody>
    </cdr:sp>
  </cdr:relSizeAnchor>
  <cdr:relSizeAnchor xmlns:cdr="http://schemas.openxmlformats.org/drawingml/2006/chartDrawing">
    <cdr:from>
      <cdr:x>0.83049</cdr:x>
      <cdr:y>0</cdr:y>
    </cdr:from>
    <cdr:to>
      <cdr:x>0.96129</cdr:x>
      <cdr:y>0.0864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783677" y="0"/>
          <a:ext cx="753419" cy="2645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3 569 988</a:t>
          </a:r>
        </a:p>
      </cdr:txBody>
    </cdr:sp>
  </cdr:relSizeAnchor>
  <cdr:relSizeAnchor xmlns:cdr="http://schemas.openxmlformats.org/drawingml/2006/chartDrawing">
    <cdr:from>
      <cdr:x>0.14301</cdr:x>
      <cdr:y>0.255</cdr:y>
    </cdr:from>
    <cdr:to>
      <cdr:x>0.24817</cdr:x>
      <cdr:y>0.34306</cdr:y>
    </cdr:to>
    <cdr:sp macro="" textlink="">
      <cdr:nvSpPr>
        <cdr:cNvPr id="6" name="Rectangle 5"/>
        <cdr:cNvSpPr/>
      </cdr:nvSpPr>
      <cdr:spPr>
        <a:xfrm xmlns:a="http://schemas.openxmlformats.org/drawingml/2006/main">
          <a:off x="823728" y="804431"/>
          <a:ext cx="605731" cy="2778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0.31924</cdr:x>
      <cdr:y>0.15926</cdr:y>
    </cdr:from>
    <cdr:to>
      <cdr:x>0.43438</cdr:x>
      <cdr:y>0.23252</cdr:y>
    </cdr:to>
    <cdr:sp macro="" textlink="">
      <cdr:nvSpPr>
        <cdr:cNvPr id="7" name="Rectangle 6"/>
        <cdr:cNvSpPr/>
      </cdr:nvSpPr>
      <cdr:spPr>
        <a:xfrm xmlns:a="http://schemas.openxmlformats.org/drawingml/2006/main">
          <a:off x="1838847" y="502419"/>
          <a:ext cx="663191" cy="2311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0.1171</cdr:x>
      <cdr:y>0.29904</cdr:y>
    </cdr:from>
    <cdr:to>
      <cdr:x>0.25666</cdr:x>
      <cdr:y>0.39699</cdr:y>
    </cdr:to>
    <cdr:sp macro="" textlink="">
      <cdr:nvSpPr>
        <cdr:cNvPr id="8" name="Rectangle 7"/>
        <cdr:cNvSpPr/>
      </cdr:nvSpPr>
      <cdr:spPr>
        <a:xfrm xmlns:a="http://schemas.openxmlformats.org/drawingml/2006/main">
          <a:off x="674523" y="798117"/>
          <a:ext cx="803877" cy="26140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lv-LV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1 935 406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15E5-E389-440E-A605-FA030CAA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6921</Words>
  <Characters>3946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2023. gadam un budžeta ietvaru 2023., 2024. un 2025.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2024. gadam un budžeta ietvaru 2024., 2025. un 2026. gadam" paskaidrojumi, 5.3.nodaļa Izdevumu politikas virzienu un izdevumu atbilstoši funkcionālajām un ekonomiskajām kategorijām kopsavilkums</dc:title>
  <dc:subject>paskaidrojuma raksts</dc:subject>
  <dc:creator>dace.godina@fm.gov.lv</dc:creator>
  <dc:description>27320139, dace.godina@fm.gov.lv</dc:description>
  <cp:lastModifiedBy>Dace Godiņa</cp:lastModifiedBy>
  <cp:revision>60</cp:revision>
  <cp:lastPrinted>2020-10-12T11:15:00Z</cp:lastPrinted>
  <dcterms:created xsi:type="dcterms:W3CDTF">2019-04-16T07:52:00Z</dcterms:created>
  <dcterms:modified xsi:type="dcterms:W3CDTF">2023-10-24T11:43:00Z</dcterms:modified>
</cp:coreProperties>
</file>